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8AF7D">
      <w:pPr>
        <w:adjustRightInd w:val="0"/>
        <w:snapToGrid w:val="0"/>
        <w:spacing w:line="1100" w:lineRule="exact"/>
        <w:jc w:val="center"/>
        <w:rPr>
          <w:rFonts w:ascii="宋体" w:hAnsi="宋体" w:eastAsia="宋体"/>
          <w:b/>
          <w:spacing w:val="28"/>
          <w:sz w:val="32"/>
          <w:szCs w:val="32"/>
        </w:rPr>
      </w:pPr>
      <w:r>
        <w:rPr>
          <w:rFonts w:hint="eastAsia" w:ascii="宋体" w:hAnsi="宋体" w:eastAsia="宋体"/>
          <w:b/>
          <w:spacing w:val="28"/>
          <w:sz w:val="32"/>
          <w:szCs w:val="32"/>
        </w:rPr>
        <w:t xml:space="preserve">                 </w:t>
      </w:r>
    </w:p>
    <w:p w14:paraId="49BA6C9A">
      <w:pPr>
        <w:adjustRightInd w:val="0"/>
        <w:snapToGrid w:val="0"/>
        <w:spacing w:line="1100" w:lineRule="exact"/>
        <w:jc w:val="center"/>
        <w:rPr>
          <w:rFonts w:ascii="仿宋_GB2312" w:hAnsi="宋体" w:eastAsia="仿宋_GB2312"/>
          <w:b/>
          <w:color w:val="000000"/>
          <w:spacing w:val="28"/>
          <w:sz w:val="52"/>
          <w:szCs w:val="48"/>
          <w:highlight w:val="none"/>
        </w:rPr>
      </w:pPr>
      <w:r>
        <w:rPr>
          <w:rFonts w:ascii="仿宋_GB2312" w:hAnsi="宋体" w:eastAsia="仿宋_GB2312"/>
          <w:b/>
          <w:color w:val="000000"/>
          <w:spacing w:val="28"/>
          <w:sz w:val="52"/>
          <w:szCs w:val="48"/>
          <w:highlight w:val="none"/>
        </w:rPr>
        <w:t>江苏长江水务股份有限公司</w:t>
      </w:r>
    </w:p>
    <w:p w14:paraId="46668870">
      <w:pPr>
        <w:adjustRightInd w:val="0"/>
        <w:snapToGrid w:val="0"/>
        <w:spacing w:line="1100" w:lineRule="exact"/>
        <w:jc w:val="center"/>
        <w:rPr>
          <w:rFonts w:hint="default" w:ascii="仿宋_GB2312" w:hAnsi="宋体" w:eastAsia="仿宋_GB2312"/>
          <w:b/>
          <w:color w:val="000000"/>
          <w:spacing w:val="28"/>
          <w:sz w:val="52"/>
          <w:szCs w:val="48"/>
          <w:highlight w:val="none"/>
          <w:lang w:val="en-US"/>
        </w:rPr>
      </w:pPr>
      <w:r>
        <w:rPr>
          <w:rFonts w:hint="eastAsia" w:ascii="仿宋_GB2312" w:hAnsi="宋体" w:eastAsia="仿宋_GB2312"/>
          <w:b/>
          <w:color w:val="000000"/>
          <w:spacing w:val="-2"/>
          <w:sz w:val="52"/>
          <w:szCs w:val="48"/>
          <w:highlight w:val="none"/>
          <w:lang w:eastAsia="zh-CN"/>
        </w:rPr>
        <w:t>空压机</w:t>
      </w:r>
      <w:r>
        <w:rPr>
          <w:rFonts w:hint="eastAsia" w:ascii="仿宋_GB2312" w:hAnsi="宋体" w:eastAsia="仿宋_GB2312"/>
          <w:b/>
          <w:color w:val="000000"/>
          <w:spacing w:val="-2"/>
          <w:sz w:val="52"/>
          <w:szCs w:val="48"/>
          <w:highlight w:val="none"/>
          <w:lang w:val="en-US" w:eastAsia="zh-CN"/>
        </w:rPr>
        <w:t>采购</w:t>
      </w:r>
    </w:p>
    <w:p w14:paraId="29438285">
      <w:pPr>
        <w:adjustRightInd w:val="0"/>
        <w:snapToGrid w:val="0"/>
        <w:spacing w:line="1100" w:lineRule="exact"/>
        <w:jc w:val="center"/>
        <w:rPr>
          <w:rFonts w:ascii="仿宋_GB2312" w:hAnsi="宋体" w:eastAsia="仿宋_GB2312"/>
          <w:b/>
          <w:snapToGrid w:val="0"/>
          <w:color w:val="000000"/>
          <w:sz w:val="52"/>
          <w:szCs w:val="52"/>
          <w:highlight w:val="none"/>
        </w:rPr>
      </w:pPr>
      <w:r>
        <w:rPr>
          <w:rFonts w:hint="eastAsia" w:ascii="仿宋_GB2312" w:hAnsi="宋体" w:eastAsia="仿宋_GB2312"/>
          <w:b/>
          <w:color w:val="000000"/>
          <w:spacing w:val="28"/>
          <w:sz w:val="52"/>
          <w:szCs w:val="48"/>
          <w:highlight w:val="none"/>
        </w:rPr>
        <w:t>招标文件</w:t>
      </w:r>
    </w:p>
    <w:p w14:paraId="1302C0B8">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4C682339">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461D770A">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1CEC0D69">
      <w:pPr>
        <w:adjustRightInd w:val="0"/>
        <w:snapToGrid w:val="0"/>
        <w:spacing w:line="480" w:lineRule="auto"/>
        <w:ind w:firstLine="1193" w:firstLineChars="396"/>
        <w:rPr>
          <w:rFonts w:ascii="仿宋_GB2312" w:hAnsi="宋体" w:eastAsia="仿宋_GB2312"/>
          <w:b/>
          <w:bCs/>
          <w:snapToGrid w:val="0"/>
          <w:color w:val="000000"/>
          <w:sz w:val="30"/>
          <w:highlight w:val="none"/>
        </w:rPr>
      </w:pPr>
    </w:p>
    <w:p w14:paraId="47FEF97E">
      <w:pPr>
        <w:adjustRightInd w:val="0"/>
        <w:snapToGrid w:val="0"/>
        <w:spacing w:line="480" w:lineRule="auto"/>
        <w:ind w:firstLine="1193" w:firstLineChars="396"/>
        <w:rPr>
          <w:rFonts w:ascii="仿宋_GB2312" w:hAnsi="宋体" w:eastAsia="仿宋_GB2312"/>
          <w:b/>
          <w:bCs/>
          <w:snapToGrid w:val="0"/>
          <w:color w:val="000000"/>
          <w:sz w:val="30"/>
          <w:highlight w:val="none"/>
        </w:rPr>
      </w:pPr>
    </w:p>
    <w:p w14:paraId="7AE7E4FC">
      <w:pPr>
        <w:adjustRightInd w:val="0"/>
        <w:snapToGrid w:val="0"/>
        <w:spacing w:line="480" w:lineRule="auto"/>
        <w:ind w:firstLine="1193" w:firstLineChars="396"/>
        <w:rPr>
          <w:rFonts w:ascii="仿宋_GB2312" w:hAnsi="宋体" w:eastAsia="仿宋_GB2312"/>
          <w:b/>
          <w:bCs/>
          <w:snapToGrid w:val="0"/>
          <w:color w:val="000000"/>
          <w:sz w:val="28"/>
          <w:highlight w:val="none"/>
        </w:rPr>
      </w:pPr>
      <w:r>
        <w:rPr>
          <w:rFonts w:hint="eastAsia" w:ascii="仿宋_GB2312" w:hAnsi="宋体" w:eastAsia="仿宋_GB2312"/>
          <w:b/>
          <w:bCs/>
          <w:snapToGrid w:val="0"/>
          <w:color w:val="000000"/>
          <w:sz w:val="30"/>
          <w:highlight w:val="none"/>
        </w:rPr>
        <w:t>招     标      人：江苏长江水务股份有限公司</w:t>
      </w:r>
    </w:p>
    <w:p w14:paraId="4E66CAE6">
      <w:pPr>
        <w:spacing w:line="460" w:lineRule="exact"/>
        <w:jc w:val="center"/>
        <w:rPr>
          <w:rFonts w:ascii="仿宋_GB2312" w:hAnsi="宋体" w:eastAsia="仿宋_GB2312"/>
          <w:b/>
          <w:bCs/>
          <w:snapToGrid w:val="0"/>
          <w:color w:val="000000"/>
          <w:sz w:val="30"/>
          <w:highlight w:val="none"/>
        </w:rPr>
      </w:pPr>
      <w:r>
        <w:rPr>
          <w:rFonts w:hint="eastAsia" w:ascii="仿宋_GB2312" w:hAnsi="宋体" w:eastAsia="仿宋_GB2312"/>
          <w:b/>
          <w:bCs/>
          <w:snapToGrid w:val="0"/>
          <w:color w:val="000000"/>
          <w:sz w:val="30"/>
          <w:highlight w:val="none"/>
          <w:lang w:val="en-US" w:eastAsia="zh-CN"/>
        </w:rPr>
        <w:t xml:space="preserve">  </w:t>
      </w:r>
      <w:r>
        <w:rPr>
          <w:rFonts w:hint="eastAsia" w:ascii="仿宋_GB2312" w:hAnsi="宋体" w:eastAsia="仿宋_GB2312"/>
          <w:b/>
          <w:bCs/>
          <w:snapToGrid w:val="0"/>
          <w:color w:val="000000"/>
          <w:sz w:val="30"/>
          <w:highlight w:val="none"/>
        </w:rPr>
        <w:t xml:space="preserve">发    放    日   期： </w:t>
      </w:r>
      <w:r>
        <w:rPr>
          <w:rFonts w:hint="eastAsia" w:ascii="仿宋_GB2312" w:hAnsi="宋体" w:eastAsia="仿宋_GB2312"/>
          <w:b/>
          <w:bCs/>
          <w:snapToGrid w:val="0"/>
          <w:color w:val="000000"/>
          <w:sz w:val="30"/>
          <w:highlight w:val="none"/>
          <w:u w:val="single"/>
        </w:rPr>
        <w:t xml:space="preserve"> 202</w:t>
      </w:r>
      <w:r>
        <w:rPr>
          <w:rFonts w:hint="eastAsia" w:ascii="仿宋_GB2312" w:hAnsi="宋体" w:eastAsia="仿宋_GB2312"/>
          <w:b/>
          <w:bCs/>
          <w:snapToGrid w:val="0"/>
          <w:color w:val="000000"/>
          <w:sz w:val="30"/>
          <w:highlight w:val="none"/>
          <w:u w:val="single"/>
          <w:lang w:val="en-US" w:eastAsia="zh-CN"/>
        </w:rPr>
        <w:t>5</w:t>
      </w:r>
      <w:r>
        <w:rPr>
          <w:rFonts w:hint="eastAsia" w:ascii="仿宋_GB2312" w:hAnsi="宋体" w:eastAsia="仿宋_GB2312"/>
          <w:b/>
          <w:bCs/>
          <w:snapToGrid w:val="0"/>
          <w:color w:val="000000"/>
          <w:sz w:val="30"/>
          <w:highlight w:val="none"/>
        </w:rPr>
        <w:t>年</w:t>
      </w:r>
      <w:r>
        <w:rPr>
          <w:rFonts w:hint="eastAsia" w:ascii="仿宋_GB2312" w:hAnsi="宋体" w:eastAsia="仿宋_GB2312"/>
          <w:b/>
          <w:bCs/>
          <w:snapToGrid w:val="0"/>
          <w:color w:val="000000"/>
          <w:sz w:val="30"/>
          <w:highlight w:val="none"/>
          <w:u w:val="single"/>
          <w:lang w:val="en-US" w:eastAsia="zh-CN"/>
        </w:rPr>
        <w:t>4</w:t>
      </w:r>
      <w:r>
        <w:rPr>
          <w:rFonts w:hint="eastAsia" w:ascii="仿宋_GB2312" w:hAnsi="宋体" w:eastAsia="仿宋_GB2312"/>
          <w:b/>
          <w:bCs/>
          <w:snapToGrid w:val="0"/>
          <w:color w:val="000000"/>
          <w:sz w:val="30"/>
          <w:highlight w:val="none"/>
        </w:rPr>
        <w:t>月</w:t>
      </w:r>
      <w:r>
        <w:rPr>
          <w:rFonts w:hint="eastAsia" w:ascii="仿宋_GB2312" w:hAnsi="宋体" w:eastAsia="仿宋_GB2312"/>
          <w:b/>
          <w:bCs/>
          <w:snapToGrid w:val="0"/>
          <w:color w:val="000000"/>
          <w:sz w:val="30"/>
          <w:highlight w:val="none"/>
          <w:u w:val="single"/>
          <w:lang w:val="en-US" w:eastAsia="zh-CN"/>
        </w:rPr>
        <w:t>8</w:t>
      </w:r>
      <w:r>
        <w:rPr>
          <w:rFonts w:hint="eastAsia" w:ascii="仿宋_GB2312" w:hAnsi="宋体" w:eastAsia="仿宋_GB2312"/>
          <w:b/>
          <w:bCs/>
          <w:snapToGrid w:val="0"/>
          <w:color w:val="000000"/>
          <w:sz w:val="30"/>
          <w:highlight w:val="none"/>
        </w:rPr>
        <w:t>日</w:t>
      </w:r>
    </w:p>
    <w:p w14:paraId="6197EAB1">
      <w:pPr>
        <w:rPr>
          <w:rFonts w:ascii="仿宋_GB2312" w:hAnsi="宋体" w:eastAsia="仿宋_GB2312"/>
          <w:b/>
          <w:bCs/>
          <w:snapToGrid w:val="0"/>
          <w:color w:val="000000"/>
          <w:sz w:val="30"/>
          <w:highlight w:val="none"/>
        </w:rPr>
      </w:pPr>
      <w:r>
        <w:rPr>
          <w:rFonts w:hint="eastAsia" w:ascii="仿宋_GB2312" w:hAnsi="宋体" w:eastAsia="仿宋_GB2312"/>
          <w:b/>
          <w:bCs/>
          <w:snapToGrid w:val="0"/>
          <w:color w:val="000000"/>
          <w:sz w:val="30"/>
          <w:highlight w:val="none"/>
        </w:rPr>
        <w:br w:type="page"/>
      </w:r>
    </w:p>
    <w:p w14:paraId="497E2087">
      <w:pPr>
        <w:pStyle w:val="18"/>
        <w:rPr>
          <w:color w:val="000000"/>
          <w:highlight w:val="none"/>
        </w:rPr>
      </w:pPr>
    </w:p>
    <w:p w14:paraId="6F2D9DE4">
      <w:pPr>
        <w:spacing w:line="360" w:lineRule="auto"/>
        <w:jc w:val="center"/>
        <w:outlineLvl w:val="0"/>
        <w:rPr>
          <w:rFonts w:ascii="宋体" w:hAnsi="宋体"/>
          <w:b/>
          <w:color w:val="000000"/>
          <w:sz w:val="36"/>
          <w:szCs w:val="36"/>
          <w:highlight w:val="none"/>
        </w:rPr>
      </w:pPr>
      <w:r>
        <w:rPr>
          <w:rFonts w:hint="eastAsia" w:ascii="宋体" w:hAnsi="宋体"/>
          <w:b/>
          <w:color w:val="000000"/>
          <w:sz w:val="36"/>
          <w:szCs w:val="36"/>
          <w:highlight w:val="none"/>
        </w:rPr>
        <w:t>前  附  表</w:t>
      </w:r>
    </w:p>
    <w:tbl>
      <w:tblPr>
        <w:tblStyle w:val="15"/>
        <w:tblW w:w="5391" w:type="pct"/>
        <w:tblInd w:w="-3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59"/>
        <w:gridCol w:w="869"/>
        <w:gridCol w:w="2659"/>
        <w:gridCol w:w="820"/>
        <w:gridCol w:w="2415"/>
      </w:tblGrid>
      <w:tr w14:paraId="7E65A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F6197E0">
            <w:pPr>
              <w:spacing w:line="360" w:lineRule="auto"/>
              <w:jc w:val="center"/>
              <w:rPr>
                <w:rFonts w:ascii="宋体" w:hAnsi="宋体"/>
                <w:color w:val="000000"/>
                <w:szCs w:val="21"/>
                <w:highlight w:val="none"/>
              </w:rPr>
            </w:pPr>
            <w:r>
              <w:rPr>
                <w:rFonts w:hint="eastAsia" w:ascii="宋体" w:hAnsi="宋体"/>
                <w:color w:val="000000"/>
                <w:szCs w:val="21"/>
                <w:highlight w:val="none"/>
              </w:rPr>
              <w:t>序号</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379ACE4F">
            <w:pPr>
              <w:spacing w:line="360" w:lineRule="auto"/>
              <w:jc w:val="center"/>
              <w:rPr>
                <w:rFonts w:ascii="宋体" w:hAnsi="宋体"/>
                <w:color w:val="000000"/>
                <w:szCs w:val="21"/>
                <w:highlight w:val="none"/>
              </w:rPr>
            </w:pPr>
            <w:r>
              <w:rPr>
                <w:rFonts w:hint="eastAsia" w:ascii="宋体" w:hAnsi="宋体"/>
                <w:color w:val="000000"/>
                <w:szCs w:val="21"/>
                <w:highlight w:val="none"/>
              </w:rPr>
              <w:t>项    目</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914407C">
            <w:pPr>
              <w:spacing w:line="360" w:lineRule="auto"/>
              <w:ind w:firstLine="2415" w:firstLineChars="1150"/>
              <w:rPr>
                <w:rFonts w:ascii="宋体" w:hAnsi="宋体"/>
                <w:color w:val="000000"/>
                <w:szCs w:val="21"/>
                <w:highlight w:val="none"/>
              </w:rPr>
            </w:pPr>
            <w:r>
              <w:rPr>
                <w:rFonts w:hint="eastAsia" w:ascii="宋体" w:hAnsi="宋体"/>
                <w:color w:val="000000"/>
                <w:szCs w:val="21"/>
                <w:highlight w:val="none"/>
              </w:rPr>
              <w:t>内    容</w:t>
            </w:r>
          </w:p>
        </w:tc>
      </w:tr>
      <w:tr w14:paraId="44D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693AB26A">
            <w:pPr>
              <w:spacing w:line="360" w:lineRule="auto"/>
              <w:jc w:val="center"/>
              <w:rPr>
                <w:rFonts w:ascii="宋体" w:hAnsi="宋体"/>
                <w:color w:val="000000"/>
                <w:szCs w:val="21"/>
                <w:highlight w:val="none"/>
              </w:rPr>
            </w:pPr>
            <w:r>
              <w:rPr>
                <w:rFonts w:hint="eastAsia" w:ascii="宋体" w:hAnsi="宋体"/>
                <w:color w:val="000000"/>
                <w:szCs w:val="21"/>
                <w:highlight w:val="none"/>
              </w:rPr>
              <w:t>1</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6E73F306">
            <w:pPr>
              <w:spacing w:line="360" w:lineRule="auto"/>
              <w:jc w:val="center"/>
              <w:rPr>
                <w:rFonts w:ascii="宋体" w:hAnsi="宋体"/>
                <w:color w:val="000000"/>
                <w:szCs w:val="21"/>
                <w:highlight w:val="none"/>
              </w:rPr>
            </w:pPr>
            <w:r>
              <w:rPr>
                <w:rFonts w:hint="eastAsia" w:ascii="宋体" w:hAnsi="宋体"/>
                <w:color w:val="000000"/>
                <w:szCs w:val="21"/>
                <w:highlight w:val="none"/>
              </w:rPr>
              <w:t>项目名称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AD8EF0">
            <w:pPr>
              <w:adjustRightInd w:val="0"/>
              <w:snapToGrid w:val="0"/>
              <w:rPr>
                <w:rFonts w:ascii="宋体" w:hAnsi="宋体"/>
                <w:color w:val="000000"/>
                <w:szCs w:val="21"/>
                <w:highlight w:val="none"/>
              </w:rPr>
            </w:pPr>
            <w:r>
              <w:rPr>
                <w:rFonts w:hint="eastAsia" w:ascii="宋体" w:hAnsi="宋体"/>
                <w:color w:val="000000"/>
                <w:szCs w:val="21"/>
                <w:highlight w:val="none"/>
              </w:rPr>
              <w:t>江苏长江水务股份有限公</w:t>
            </w:r>
            <w:r>
              <w:rPr>
                <w:rFonts w:hint="eastAsia" w:ascii="宋体" w:hAnsi="宋体" w:cs="宋体"/>
                <w:color w:val="000000"/>
                <w:szCs w:val="21"/>
                <w:highlight w:val="none"/>
              </w:rPr>
              <w:t>司</w:t>
            </w:r>
            <w:r>
              <w:rPr>
                <w:rFonts w:hint="eastAsia" w:ascii="宋体" w:hAnsi="宋体" w:cs="宋体"/>
                <w:bCs/>
                <w:color w:val="000000"/>
                <w:spacing w:val="-2"/>
                <w:szCs w:val="21"/>
                <w:highlight w:val="none"/>
                <w:lang w:eastAsia="zh-CN"/>
              </w:rPr>
              <w:t>空压机</w:t>
            </w:r>
            <w:r>
              <w:rPr>
                <w:rFonts w:hint="eastAsia" w:ascii="宋体" w:hAnsi="宋体" w:cs="宋体"/>
                <w:bCs/>
                <w:color w:val="000000"/>
                <w:spacing w:val="-2"/>
                <w:szCs w:val="21"/>
                <w:highlight w:val="none"/>
              </w:rPr>
              <w:t>采购</w:t>
            </w:r>
          </w:p>
        </w:tc>
      </w:tr>
      <w:tr w14:paraId="60AF3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EC3E391">
            <w:pPr>
              <w:spacing w:line="360" w:lineRule="auto"/>
              <w:jc w:val="center"/>
              <w:rPr>
                <w:rFonts w:ascii="宋体" w:hAnsi="宋体"/>
                <w:color w:val="000000"/>
                <w:szCs w:val="21"/>
                <w:highlight w:val="none"/>
              </w:rPr>
            </w:pPr>
            <w:r>
              <w:rPr>
                <w:rFonts w:hint="eastAsia" w:ascii="宋体" w:hAnsi="宋体"/>
                <w:color w:val="000000"/>
                <w:szCs w:val="21"/>
                <w:highlight w:val="none"/>
              </w:rPr>
              <w:t>2</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61DA670">
            <w:pPr>
              <w:spacing w:line="360" w:lineRule="auto"/>
              <w:jc w:val="center"/>
              <w:rPr>
                <w:rFonts w:ascii="宋体" w:hAnsi="宋体"/>
                <w:color w:val="000000"/>
                <w:szCs w:val="21"/>
                <w:highlight w:val="none"/>
              </w:rPr>
            </w:pPr>
            <w:r>
              <w:rPr>
                <w:rFonts w:hint="eastAsia" w:ascii="宋体" w:hAnsi="宋体"/>
                <w:color w:val="000000"/>
                <w:szCs w:val="21"/>
                <w:highlight w:val="none"/>
              </w:rPr>
              <w:t>招标方式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F7756BD">
            <w:pPr>
              <w:spacing w:line="288" w:lineRule="auto"/>
              <w:rPr>
                <w:rFonts w:ascii="宋体" w:hAnsi="宋体"/>
                <w:color w:val="000000"/>
                <w:szCs w:val="21"/>
                <w:highlight w:val="none"/>
              </w:rPr>
            </w:pPr>
            <w:r>
              <w:rPr>
                <w:rFonts w:hint="eastAsia" w:ascii="宋体" w:hAnsi="宋体"/>
                <w:color w:val="000000"/>
                <w:szCs w:val="21"/>
                <w:highlight w:val="none"/>
              </w:rPr>
              <w:t>公开招标</w:t>
            </w:r>
          </w:p>
        </w:tc>
      </w:tr>
      <w:tr w14:paraId="760C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5E6417D0">
            <w:pPr>
              <w:spacing w:line="360" w:lineRule="auto"/>
              <w:jc w:val="center"/>
              <w:rPr>
                <w:rFonts w:ascii="宋体" w:hAnsi="宋体"/>
                <w:color w:val="000000"/>
                <w:szCs w:val="21"/>
                <w:highlight w:val="none"/>
              </w:rPr>
            </w:pPr>
            <w:r>
              <w:rPr>
                <w:rFonts w:hint="eastAsia" w:ascii="宋体" w:hAnsi="宋体"/>
                <w:color w:val="000000"/>
                <w:szCs w:val="21"/>
                <w:highlight w:val="none"/>
              </w:rPr>
              <w:t>3</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24B012A7">
            <w:pPr>
              <w:spacing w:line="360" w:lineRule="auto"/>
              <w:jc w:val="center"/>
              <w:rPr>
                <w:rFonts w:ascii="宋体" w:hAnsi="宋体"/>
                <w:color w:val="000000"/>
                <w:szCs w:val="21"/>
                <w:highlight w:val="none"/>
              </w:rPr>
            </w:pPr>
            <w:r>
              <w:rPr>
                <w:rFonts w:hint="eastAsia" w:ascii="宋体" w:hAnsi="宋体"/>
                <w:color w:val="000000"/>
                <w:szCs w:val="21"/>
                <w:highlight w:val="none"/>
              </w:rPr>
              <w:t>招标内容</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5214737">
            <w:pPr>
              <w:spacing w:line="288" w:lineRule="auto"/>
              <w:rPr>
                <w:rFonts w:ascii="宋体" w:hAnsi="宋体"/>
                <w:color w:val="000000"/>
                <w:spacing w:val="-12"/>
                <w:szCs w:val="21"/>
                <w:highlight w:val="none"/>
              </w:rPr>
            </w:pPr>
            <w:r>
              <w:rPr>
                <w:rFonts w:hint="eastAsia" w:ascii="宋体" w:hAnsi="宋体" w:cs="宋体"/>
                <w:bCs/>
                <w:color w:val="000000"/>
                <w:spacing w:val="-2"/>
                <w:szCs w:val="21"/>
                <w:highlight w:val="none"/>
                <w:lang w:eastAsia="zh-CN"/>
              </w:rPr>
              <w:t>空压机</w:t>
            </w:r>
            <w:r>
              <w:rPr>
                <w:rFonts w:hint="eastAsia" w:ascii="宋体" w:hAnsi="宋体" w:cs="宋体"/>
                <w:bCs/>
                <w:color w:val="000000"/>
                <w:spacing w:val="-2"/>
                <w:szCs w:val="21"/>
                <w:highlight w:val="none"/>
              </w:rPr>
              <w:t>采购</w:t>
            </w:r>
            <w:r>
              <w:rPr>
                <w:rFonts w:hint="eastAsia" w:ascii="宋体" w:hAnsi="宋体"/>
                <w:color w:val="000000"/>
                <w:szCs w:val="21"/>
                <w:highlight w:val="none"/>
              </w:rPr>
              <w:t xml:space="preserve"> </w:t>
            </w:r>
          </w:p>
        </w:tc>
      </w:tr>
      <w:tr w14:paraId="51AC8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5AFC8075">
            <w:pPr>
              <w:spacing w:line="360" w:lineRule="auto"/>
              <w:jc w:val="center"/>
              <w:rPr>
                <w:rFonts w:ascii="宋体" w:hAnsi="宋体"/>
                <w:color w:val="000000"/>
                <w:szCs w:val="21"/>
                <w:highlight w:val="none"/>
              </w:rPr>
            </w:pPr>
            <w:r>
              <w:rPr>
                <w:rFonts w:hint="eastAsia" w:ascii="宋体" w:hAnsi="宋体"/>
                <w:color w:val="000000"/>
                <w:szCs w:val="21"/>
                <w:highlight w:val="none"/>
              </w:rPr>
              <w:t>4</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3A270C97">
            <w:pPr>
              <w:spacing w:line="360" w:lineRule="auto"/>
              <w:jc w:val="center"/>
              <w:rPr>
                <w:rFonts w:ascii="宋体" w:hAnsi="宋体"/>
                <w:color w:val="000000"/>
                <w:szCs w:val="21"/>
                <w:highlight w:val="none"/>
              </w:rPr>
            </w:pPr>
            <w:r>
              <w:rPr>
                <w:rFonts w:hint="eastAsia" w:ascii="宋体" w:hAnsi="宋体"/>
                <w:color w:val="000000"/>
                <w:szCs w:val="21"/>
                <w:highlight w:val="none"/>
              </w:rPr>
              <w:t>质保期与付款方式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BD7B69">
            <w:pPr>
              <w:spacing w:line="288" w:lineRule="auto"/>
              <w:rPr>
                <w:rFonts w:ascii="宋体" w:hAnsi="宋体" w:eastAsia="宋体"/>
                <w:color w:val="000000"/>
                <w:spacing w:val="-8"/>
                <w:szCs w:val="21"/>
                <w:highlight w:val="none"/>
              </w:rPr>
            </w:pPr>
            <w:r>
              <w:rPr>
                <w:rFonts w:hint="eastAsia" w:ascii="宋体" w:hAnsi="宋体" w:eastAsia="宋体"/>
                <w:bCs/>
                <w:iCs/>
                <w:color w:val="000000"/>
                <w:spacing w:val="-8"/>
                <w:szCs w:val="21"/>
                <w:highlight w:val="none"/>
              </w:rPr>
              <w:t>质保期不低于</w:t>
            </w:r>
            <w:r>
              <w:rPr>
                <w:rFonts w:hint="eastAsia" w:ascii="宋体" w:hAnsi="宋体"/>
                <w:bCs/>
                <w:iCs/>
                <w:color w:val="000000"/>
                <w:spacing w:val="-8"/>
                <w:szCs w:val="21"/>
                <w:highlight w:val="none"/>
                <w:lang w:val="en-US" w:eastAsia="zh-CN"/>
              </w:rPr>
              <w:t>1</w:t>
            </w:r>
            <w:r>
              <w:rPr>
                <w:rFonts w:hint="eastAsia" w:ascii="宋体" w:hAnsi="宋体" w:eastAsia="宋体"/>
                <w:bCs/>
                <w:iCs/>
                <w:color w:val="000000"/>
                <w:spacing w:val="-8"/>
                <w:szCs w:val="21"/>
                <w:highlight w:val="none"/>
              </w:rPr>
              <w:t>年（以中标方质保期为准）。无预付款。验收合格后，连续30天试运行无故障且各项技术指标达到合同要求后开全额发票，买受人自收讫发票之日起三个月内</w:t>
            </w:r>
            <w:r>
              <w:rPr>
                <w:rFonts w:hint="eastAsia" w:ascii="宋体" w:hAnsi="宋体"/>
                <w:color w:val="000000"/>
                <w:szCs w:val="21"/>
                <w:highlight w:val="none"/>
              </w:rPr>
              <w:t>支付至合同总价的95%，余款5%作为质保金，在质保期满且无质量问题后无息付清。</w:t>
            </w:r>
          </w:p>
        </w:tc>
      </w:tr>
      <w:tr w14:paraId="001A3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74F45B3">
            <w:pPr>
              <w:spacing w:line="360" w:lineRule="auto"/>
              <w:jc w:val="center"/>
              <w:rPr>
                <w:rFonts w:ascii="宋体" w:hAnsi="宋体"/>
                <w:color w:val="000000"/>
                <w:szCs w:val="21"/>
                <w:highlight w:val="none"/>
              </w:rPr>
            </w:pPr>
            <w:r>
              <w:rPr>
                <w:rFonts w:hint="eastAsia" w:ascii="宋体" w:hAnsi="宋体"/>
                <w:color w:val="000000"/>
                <w:szCs w:val="21"/>
                <w:highlight w:val="none"/>
              </w:rPr>
              <w:t>5</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5CAD6A5">
            <w:pPr>
              <w:spacing w:line="360" w:lineRule="auto"/>
              <w:jc w:val="center"/>
              <w:rPr>
                <w:rFonts w:ascii="宋体" w:hAnsi="宋体"/>
                <w:color w:val="000000"/>
                <w:szCs w:val="21"/>
                <w:highlight w:val="none"/>
              </w:rPr>
            </w:pPr>
            <w:r>
              <w:rPr>
                <w:rFonts w:hint="eastAsia" w:ascii="宋体" w:hAnsi="宋体"/>
                <w:color w:val="000000"/>
                <w:szCs w:val="21"/>
                <w:highlight w:val="none"/>
              </w:rPr>
              <w:t>最高限价</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69865020">
            <w:pPr>
              <w:spacing w:line="360" w:lineRule="auto"/>
              <w:rPr>
                <w:rFonts w:ascii="宋体" w:hAnsi="宋体"/>
                <w:b/>
                <w:color w:val="000000"/>
                <w:szCs w:val="21"/>
                <w:highlight w:val="none"/>
              </w:rPr>
            </w:pPr>
            <w:r>
              <w:rPr>
                <w:rFonts w:hint="eastAsia" w:ascii="宋体" w:hAnsi="宋体"/>
                <w:b/>
                <w:color w:val="000000"/>
                <w:szCs w:val="21"/>
                <w:highlight w:val="none"/>
                <w:lang w:val="en-US" w:eastAsia="zh-CN"/>
              </w:rPr>
              <w:t>15</w:t>
            </w:r>
            <w:r>
              <w:rPr>
                <w:rFonts w:hint="eastAsia" w:ascii="宋体" w:hAnsi="宋体"/>
                <w:b/>
                <w:color w:val="000000"/>
                <w:szCs w:val="21"/>
                <w:highlight w:val="none"/>
              </w:rPr>
              <w:t>万元</w:t>
            </w:r>
          </w:p>
        </w:tc>
      </w:tr>
      <w:tr w14:paraId="2B08C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05D9CA3C">
            <w:pPr>
              <w:spacing w:line="360" w:lineRule="auto"/>
              <w:jc w:val="center"/>
              <w:rPr>
                <w:rFonts w:ascii="宋体" w:hAnsi="宋体"/>
                <w:color w:val="000000"/>
                <w:szCs w:val="21"/>
                <w:highlight w:val="none"/>
              </w:rPr>
            </w:pPr>
            <w:r>
              <w:rPr>
                <w:rFonts w:hint="eastAsia" w:ascii="宋体" w:hAnsi="宋体"/>
                <w:color w:val="000000"/>
                <w:szCs w:val="21"/>
                <w:highlight w:val="none"/>
              </w:rPr>
              <w:t>6</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5DB63E9E">
            <w:pPr>
              <w:spacing w:line="360" w:lineRule="auto"/>
              <w:jc w:val="center"/>
              <w:rPr>
                <w:rFonts w:ascii="宋体" w:hAnsi="宋体"/>
                <w:color w:val="000000"/>
                <w:szCs w:val="21"/>
                <w:highlight w:val="none"/>
              </w:rPr>
            </w:pPr>
            <w:r>
              <w:rPr>
                <w:rFonts w:hint="eastAsia" w:ascii="宋体" w:hAnsi="宋体"/>
                <w:color w:val="000000"/>
                <w:szCs w:val="21"/>
                <w:highlight w:val="none"/>
              </w:rPr>
              <w:t>交货期/供货期</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28948144">
            <w:pPr>
              <w:spacing w:line="360" w:lineRule="auto"/>
              <w:rPr>
                <w:rFonts w:ascii="宋体" w:hAnsi="宋体"/>
                <w:b/>
                <w:color w:val="000000"/>
                <w:szCs w:val="21"/>
                <w:highlight w:val="none"/>
              </w:rPr>
            </w:pPr>
            <w:r>
              <w:rPr>
                <w:rFonts w:hint="eastAsia" w:ascii="宋体" w:hAnsi="宋体"/>
                <w:color w:val="000000"/>
                <w:szCs w:val="21"/>
                <w:highlight w:val="none"/>
              </w:rPr>
              <w:t>中标签订合同后，收到采购方通知之日起30日之内</w:t>
            </w:r>
          </w:p>
        </w:tc>
      </w:tr>
      <w:tr w14:paraId="04FCA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8BDF411">
            <w:pPr>
              <w:spacing w:line="360" w:lineRule="auto"/>
              <w:jc w:val="center"/>
              <w:rPr>
                <w:rFonts w:ascii="宋体" w:hAnsi="宋体"/>
                <w:color w:val="000000"/>
                <w:szCs w:val="21"/>
                <w:highlight w:val="none"/>
              </w:rPr>
            </w:pPr>
            <w:r>
              <w:rPr>
                <w:rFonts w:hint="eastAsia" w:ascii="宋体" w:hAnsi="宋体"/>
                <w:color w:val="000000"/>
                <w:szCs w:val="21"/>
                <w:highlight w:val="none"/>
              </w:rPr>
              <w:t>7</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3DE4B06">
            <w:pPr>
              <w:spacing w:line="360" w:lineRule="auto"/>
              <w:jc w:val="center"/>
              <w:rPr>
                <w:rFonts w:ascii="宋体" w:hAnsi="宋体"/>
                <w:color w:val="000000"/>
                <w:szCs w:val="21"/>
                <w:highlight w:val="none"/>
              </w:rPr>
            </w:pPr>
            <w:r>
              <w:rPr>
                <w:rFonts w:hint="eastAsia" w:ascii="宋体" w:hAnsi="宋体"/>
                <w:color w:val="000000"/>
                <w:szCs w:val="21"/>
                <w:highlight w:val="none"/>
              </w:rPr>
              <w:t>目的地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81AD808">
            <w:pPr>
              <w:spacing w:line="360" w:lineRule="auto"/>
              <w:rPr>
                <w:rFonts w:ascii="宋体" w:hAnsi="宋体"/>
                <w:color w:val="000000"/>
                <w:szCs w:val="21"/>
                <w:highlight w:val="none"/>
              </w:rPr>
            </w:pPr>
            <w:r>
              <w:rPr>
                <w:rFonts w:hint="eastAsia" w:ascii="宋体" w:hAnsi="宋体"/>
                <w:color w:val="000000"/>
                <w:szCs w:val="21"/>
                <w:highlight w:val="none"/>
              </w:rPr>
              <w:t>招标方指定的地点</w:t>
            </w:r>
          </w:p>
        </w:tc>
      </w:tr>
      <w:tr w14:paraId="295A3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0D02247A">
            <w:pPr>
              <w:spacing w:line="360" w:lineRule="auto"/>
              <w:jc w:val="center"/>
              <w:rPr>
                <w:rFonts w:ascii="宋体" w:hAnsi="宋体"/>
                <w:color w:val="000000"/>
                <w:szCs w:val="21"/>
                <w:highlight w:val="none"/>
              </w:rPr>
            </w:pPr>
            <w:r>
              <w:rPr>
                <w:rFonts w:hint="eastAsia" w:ascii="宋体" w:hAnsi="宋体"/>
                <w:color w:val="000000"/>
                <w:szCs w:val="21"/>
                <w:highlight w:val="none"/>
              </w:rPr>
              <w:t>8</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4651FFA">
            <w:pPr>
              <w:spacing w:line="360" w:lineRule="auto"/>
              <w:jc w:val="center"/>
              <w:rPr>
                <w:rFonts w:ascii="宋体" w:hAnsi="宋体"/>
                <w:color w:val="000000"/>
                <w:szCs w:val="21"/>
                <w:highlight w:val="none"/>
              </w:rPr>
            </w:pPr>
            <w:r>
              <w:rPr>
                <w:rFonts w:hint="eastAsia" w:ascii="宋体" w:hAnsi="宋体"/>
                <w:color w:val="000000"/>
                <w:szCs w:val="21"/>
                <w:highlight w:val="none"/>
              </w:rPr>
              <w:t>采购单位</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022B9B">
            <w:pPr>
              <w:spacing w:line="360" w:lineRule="auto"/>
              <w:rPr>
                <w:rFonts w:ascii="宋体" w:hAnsi="宋体"/>
                <w:color w:val="000000"/>
                <w:szCs w:val="21"/>
                <w:highlight w:val="none"/>
              </w:rPr>
            </w:pPr>
            <w:r>
              <w:rPr>
                <w:rFonts w:hint="eastAsia" w:ascii="宋体" w:hAnsi="宋体"/>
                <w:color w:val="000000"/>
                <w:szCs w:val="21"/>
                <w:highlight w:val="none"/>
              </w:rPr>
              <w:t>江苏长江水务股份有限公司</w:t>
            </w:r>
          </w:p>
        </w:tc>
      </w:tr>
      <w:tr w14:paraId="67D3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2008E821">
            <w:pPr>
              <w:spacing w:line="360" w:lineRule="auto"/>
              <w:jc w:val="center"/>
              <w:rPr>
                <w:rFonts w:ascii="宋体" w:hAnsi="宋体"/>
                <w:color w:val="000000"/>
                <w:szCs w:val="21"/>
                <w:highlight w:val="none"/>
              </w:rPr>
            </w:pPr>
            <w:r>
              <w:rPr>
                <w:rFonts w:hint="eastAsia" w:ascii="宋体" w:hAnsi="宋体"/>
                <w:color w:val="000000"/>
                <w:szCs w:val="21"/>
                <w:highlight w:val="none"/>
              </w:rPr>
              <w:t>9</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288AB13">
            <w:pPr>
              <w:spacing w:line="360" w:lineRule="auto"/>
              <w:jc w:val="center"/>
              <w:rPr>
                <w:rFonts w:ascii="宋体" w:hAnsi="宋体"/>
                <w:color w:val="000000"/>
                <w:szCs w:val="21"/>
                <w:highlight w:val="none"/>
              </w:rPr>
            </w:pPr>
            <w:r>
              <w:rPr>
                <w:rFonts w:hint="eastAsia" w:ascii="宋体" w:hAnsi="宋体"/>
                <w:color w:val="000000"/>
                <w:szCs w:val="21"/>
                <w:highlight w:val="none"/>
              </w:rPr>
              <w:t>投标文件份数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97928AA">
            <w:pPr>
              <w:spacing w:line="360" w:lineRule="auto"/>
              <w:rPr>
                <w:rFonts w:ascii="宋体" w:hAnsi="宋体"/>
                <w:color w:val="000000"/>
                <w:szCs w:val="21"/>
                <w:highlight w:val="none"/>
              </w:rPr>
            </w:pPr>
            <w:r>
              <w:rPr>
                <w:rFonts w:hint="eastAsia" w:ascii="宋体" w:hAnsi="宋体"/>
                <w:color w:val="000000"/>
                <w:szCs w:val="21"/>
                <w:highlight w:val="none"/>
              </w:rPr>
              <w:t>正本一份，副本一份</w:t>
            </w:r>
          </w:p>
        </w:tc>
      </w:tr>
      <w:tr w14:paraId="4615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E6319FF">
            <w:pPr>
              <w:spacing w:line="360" w:lineRule="auto"/>
              <w:jc w:val="center"/>
              <w:rPr>
                <w:rFonts w:ascii="宋体" w:hAnsi="宋体"/>
                <w:color w:val="000000"/>
                <w:szCs w:val="21"/>
                <w:highlight w:val="none"/>
              </w:rPr>
            </w:pPr>
            <w:r>
              <w:rPr>
                <w:rFonts w:hint="eastAsia" w:ascii="宋体" w:hAnsi="宋体"/>
                <w:color w:val="000000"/>
                <w:szCs w:val="21"/>
                <w:highlight w:val="none"/>
              </w:rPr>
              <w:t>10</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32E34A0">
            <w:pPr>
              <w:spacing w:line="360" w:lineRule="auto"/>
              <w:jc w:val="center"/>
              <w:rPr>
                <w:rFonts w:ascii="宋体" w:hAnsi="宋体"/>
                <w:color w:val="000000"/>
                <w:szCs w:val="21"/>
                <w:highlight w:val="none"/>
              </w:rPr>
            </w:pPr>
            <w:r>
              <w:rPr>
                <w:rFonts w:hint="eastAsia" w:ascii="宋体" w:hAnsi="宋体"/>
                <w:color w:val="000000"/>
                <w:szCs w:val="21"/>
                <w:highlight w:val="none"/>
              </w:rPr>
              <w:t>投标有效期</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430C4693">
            <w:pPr>
              <w:spacing w:line="360" w:lineRule="auto"/>
              <w:jc w:val="left"/>
              <w:rPr>
                <w:rFonts w:ascii="宋体" w:hAnsi="宋体"/>
                <w:color w:val="000000"/>
                <w:szCs w:val="21"/>
                <w:highlight w:val="none"/>
              </w:rPr>
            </w:pPr>
            <w:r>
              <w:rPr>
                <w:rFonts w:hint="eastAsia" w:ascii="宋体" w:hAnsi="宋体"/>
                <w:color w:val="000000"/>
                <w:szCs w:val="21"/>
                <w:highlight w:val="none"/>
              </w:rPr>
              <w:t>从投标截止日起90天内有效，如中标有效期延止合同终止。</w:t>
            </w:r>
          </w:p>
        </w:tc>
      </w:tr>
      <w:tr w14:paraId="3951B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3A234E80">
            <w:pPr>
              <w:spacing w:line="340" w:lineRule="exact"/>
              <w:jc w:val="center"/>
              <w:rPr>
                <w:rFonts w:ascii="宋体" w:hAnsi="宋体"/>
                <w:color w:val="000000"/>
                <w:szCs w:val="21"/>
                <w:highlight w:val="none"/>
              </w:rPr>
            </w:pPr>
            <w:r>
              <w:rPr>
                <w:rFonts w:hint="eastAsia" w:ascii="宋体" w:hAnsi="宋体"/>
                <w:color w:val="000000"/>
                <w:szCs w:val="21"/>
                <w:highlight w:val="none"/>
              </w:rPr>
              <w:t>11</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A900876">
            <w:pPr>
              <w:spacing w:line="320" w:lineRule="exact"/>
              <w:jc w:val="center"/>
              <w:rPr>
                <w:rFonts w:ascii="宋体" w:hAnsi="宋体"/>
                <w:color w:val="000000"/>
                <w:szCs w:val="21"/>
                <w:highlight w:val="none"/>
              </w:rPr>
            </w:pPr>
            <w:r>
              <w:rPr>
                <w:rFonts w:hint="eastAsia" w:ascii="宋体" w:hAnsi="宋体"/>
                <w:color w:val="000000"/>
                <w:szCs w:val="21"/>
                <w:highlight w:val="none"/>
              </w:rPr>
              <w:t>答疑时间</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4B57894A">
            <w:pPr>
              <w:spacing w:line="320" w:lineRule="exact"/>
              <w:rPr>
                <w:rFonts w:ascii="宋体" w:hAnsi="宋体"/>
                <w:color w:val="000000"/>
                <w:szCs w:val="21"/>
                <w:highlight w:val="none"/>
              </w:rPr>
            </w:pPr>
            <w:r>
              <w:rPr>
                <w:rFonts w:hint="eastAsia" w:ascii="宋体" w:hAnsi="宋体"/>
                <w:color w:val="000000"/>
                <w:szCs w:val="21"/>
                <w:highlight w:val="none"/>
              </w:rPr>
              <w:t>投标截止日前三天</w:t>
            </w:r>
          </w:p>
        </w:tc>
      </w:tr>
      <w:tr w14:paraId="47B72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F15B638">
            <w:pPr>
              <w:spacing w:line="360" w:lineRule="auto"/>
              <w:jc w:val="center"/>
              <w:rPr>
                <w:rFonts w:ascii="宋体" w:hAnsi="宋体"/>
                <w:color w:val="000000"/>
                <w:szCs w:val="21"/>
                <w:highlight w:val="none"/>
              </w:rPr>
            </w:pPr>
            <w:r>
              <w:rPr>
                <w:rFonts w:hint="eastAsia" w:ascii="宋体" w:hAnsi="宋体"/>
                <w:color w:val="000000"/>
                <w:szCs w:val="21"/>
                <w:highlight w:val="none"/>
              </w:rPr>
              <w:t>12</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64E90CED">
            <w:pPr>
              <w:spacing w:line="360" w:lineRule="auto"/>
              <w:jc w:val="center"/>
              <w:rPr>
                <w:rFonts w:ascii="宋体" w:hAnsi="宋体"/>
                <w:color w:val="000000"/>
                <w:szCs w:val="21"/>
                <w:highlight w:val="none"/>
              </w:rPr>
            </w:pPr>
            <w:r>
              <w:rPr>
                <w:rFonts w:hint="eastAsia" w:ascii="宋体" w:hAnsi="宋体"/>
                <w:color w:val="000000"/>
                <w:szCs w:val="21"/>
                <w:highlight w:val="none"/>
              </w:rPr>
              <w:t>投标截止时间</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1C55153">
            <w:pPr>
              <w:spacing w:line="360" w:lineRule="auto"/>
              <w:rPr>
                <w:rFonts w:ascii="宋体" w:hAnsi="宋体"/>
                <w:color w:val="000000"/>
                <w:szCs w:val="21"/>
                <w:highlight w:val="none"/>
              </w:rPr>
            </w:pPr>
            <w:r>
              <w:rPr>
                <w:rFonts w:hint="eastAsia" w:ascii="宋体" w:hAnsi="宋体"/>
                <w:color w:val="000000"/>
                <w:szCs w:val="21"/>
                <w:highlight w:val="none"/>
              </w:rPr>
              <w:t>202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4</w:t>
            </w:r>
            <w:r>
              <w:rPr>
                <w:rFonts w:hint="eastAsia" w:ascii="宋体" w:hAnsi="宋体"/>
                <w:color w:val="000000"/>
                <w:szCs w:val="21"/>
                <w:highlight w:val="none"/>
              </w:rPr>
              <w:t>月</w:t>
            </w:r>
            <w:r>
              <w:rPr>
                <w:rFonts w:hint="eastAsia" w:ascii="宋体" w:hAnsi="宋体"/>
                <w:color w:val="000000"/>
                <w:szCs w:val="21"/>
                <w:highlight w:val="none"/>
                <w:lang w:val="en-US" w:eastAsia="zh-CN"/>
              </w:rPr>
              <w:t>15</w:t>
            </w:r>
            <w:r>
              <w:rPr>
                <w:rFonts w:hint="eastAsia" w:ascii="宋体" w:hAnsi="宋体"/>
                <w:color w:val="000000"/>
                <w:szCs w:val="21"/>
                <w:highlight w:val="none"/>
              </w:rPr>
              <w:t>日</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lang w:eastAsia="zh-CN"/>
              </w:rPr>
              <w:t>上</w:t>
            </w:r>
            <w:r>
              <w:rPr>
                <w:rFonts w:hint="eastAsia" w:ascii="宋体" w:hAnsi="宋体"/>
                <w:color w:val="000000"/>
                <w:szCs w:val="21"/>
                <w:highlight w:val="none"/>
              </w:rPr>
              <w:t xml:space="preserve">午 </w:t>
            </w:r>
            <w:r>
              <w:rPr>
                <w:rFonts w:hint="eastAsia" w:ascii="宋体" w:hAnsi="宋体"/>
                <w:color w:val="000000"/>
                <w:szCs w:val="21"/>
                <w:highlight w:val="none"/>
                <w:lang w:val="en-US" w:eastAsia="zh-CN"/>
              </w:rPr>
              <w:t>9</w:t>
            </w:r>
            <w:r>
              <w:rPr>
                <w:rFonts w:hint="eastAsia" w:ascii="宋体" w:hAnsi="宋体"/>
                <w:color w:val="000000"/>
                <w:szCs w:val="21"/>
                <w:highlight w:val="none"/>
              </w:rPr>
              <w:t xml:space="preserve">:00  </w:t>
            </w:r>
            <w:r>
              <w:rPr>
                <w:rFonts w:hint="eastAsia" w:ascii="宋体" w:hAnsi="宋体" w:cs="宋体"/>
                <w:color w:val="000000"/>
                <w:kern w:val="0"/>
                <w:szCs w:val="21"/>
                <w:highlight w:val="none"/>
              </w:rPr>
              <w:t>（北京时间）</w:t>
            </w:r>
          </w:p>
        </w:tc>
      </w:tr>
      <w:tr w14:paraId="4593BF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62" w:type="pct"/>
            <w:tcBorders>
              <w:top w:val="single" w:color="auto" w:sz="4" w:space="0"/>
              <w:left w:val="single" w:color="auto" w:sz="8" w:space="0"/>
              <w:bottom w:val="single" w:color="auto" w:sz="4" w:space="0"/>
              <w:right w:val="single" w:color="auto" w:sz="4" w:space="0"/>
            </w:tcBorders>
            <w:noWrap w:val="0"/>
            <w:vAlign w:val="center"/>
          </w:tcPr>
          <w:p w14:paraId="454E00E0">
            <w:pPr>
              <w:spacing w:line="360" w:lineRule="auto"/>
              <w:jc w:val="center"/>
              <w:rPr>
                <w:rFonts w:ascii="宋体" w:hAnsi="宋体"/>
                <w:color w:val="000000"/>
                <w:szCs w:val="21"/>
                <w:highlight w:val="none"/>
              </w:rPr>
            </w:pPr>
            <w:r>
              <w:rPr>
                <w:rFonts w:hint="eastAsia" w:ascii="宋体" w:hAnsi="宋体"/>
                <w:color w:val="000000"/>
                <w:szCs w:val="21"/>
                <w:highlight w:val="none"/>
              </w:rPr>
              <w:t>13</w:t>
            </w:r>
          </w:p>
        </w:tc>
        <w:tc>
          <w:tcPr>
            <w:tcW w:w="957" w:type="pct"/>
            <w:tcBorders>
              <w:top w:val="single" w:color="auto" w:sz="4" w:space="0"/>
              <w:left w:val="single" w:color="auto" w:sz="8" w:space="0"/>
              <w:bottom w:val="single" w:color="auto" w:sz="4" w:space="0"/>
              <w:right w:val="single" w:color="auto" w:sz="4" w:space="0"/>
            </w:tcBorders>
            <w:noWrap w:val="0"/>
            <w:vAlign w:val="center"/>
          </w:tcPr>
          <w:p w14:paraId="49CC5DA5">
            <w:pPr>
              <w:spacing w:line="360" w:lineRule="auto"/>
              <w:jc w:val="center"/>
              <w:rPr>
                <w:rFonts w:ascii="宋体" w:hAnsi="宋体"/>
                <w:color w:val="000000"/>
                <w:szCs w:val="21"/>
                <w:highlight w:val="none"/>
              </w:rPr>
            </w:pPr>
            <w:r>
              <w:rPr>
                <w:rFonts w:hint="eastAsia" w:ascii="宋体" w:hAnsi="宋体"/>
                <w:color w:val="000000"/>
                <w:szCs w:val="21"/>
                <w:highlight w:val="none"/>
              </w:rPr>
              <w:t>投标文件递交</w:t>
            </w:r>
          </w:p>
        </w:tc>
        <w:tc>
          <w:tcPr>
            <w:tcW w:w="3680" w:type="pct"/>
            <w:gridSpan w:val="4"/>
            <w:tcBorders>
              <w:top w:val="single" w:color="auto" w:sz="4" w:space="0"/>
              <w:left w:val="single" w:color="auto" w:sz="4" w:space="0"/>
              <w:bottom w:val="single" w:color="auto" w:sz="4" w:space="0"/>
              <w:right w:val="single" w:color="auto" w:sz="8" w:space="0"/>
            </w:tcBorders>
            <w:noWrap w:val="0"/>
            <w:vAlign w:val="center"/>
          </w:tcPr>
          <w:p w14:paraId="77A719CF">
            <w:pPr>
              <w:spacing w:line="360" w:lineRule="auto"/>
              <w:rPr>
                <w:rFonts w:ascii="宋体" w:hAnsi="宋体"/>
                <w:color w:val="000000"/>
                <w:szCs w:val="21"/>
                <w:highlight w:val="none"/>
              </w:rPr>
            </w:pPr>
            <w:r>
              <w:rPr>
                <w:rFonts w:hint="eastAsia" w:ascii="宋体" w:hAnsi="宋体"/>
                <w:color w:val="000000"/>
                <w:szCs w:val="21"/>
                <w:highlight w:val="none"/>
              </w:rPr>
              <w:t>扬州市文汇东路249号 江苏长江水务股份有限公司物资供应处</w:t>
            </w:r>
          </w:p>
        </w:tc>
      </w:tr>
      <w:tr w14:paraId="6E1B67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62" w:type="pct"/>
            <w:tcBorders>
              <w:top w:val="single" w:color="auto" w:sz="4" w:space="0"/>
              <w:left w:val="single" w:color="auto" w:sz="8" w:space="0"/>
              <w:bottom w:val="single" w:color="auto" w:sz="4" w:space="0"/>
              <w:right w:val="single" w:color="auto" w:sz="4" w:space="0"/>
            </w:tcBorders>
            <w:noWrap w:val="0"/>
            <w:vAlign w:val="center"/>
          </w:tcPr>
          <w:p w14:paraId="228B48F7">
            <w:pPr>
              <w:jc w:val="center"/>
              <w:rPr>
                <w:rFonts w:ascii="宋体" w:hAnsi="宋体"/>
                <w:color w:val="000000"/>
                <w:szCs w:val="21"/>
                <w:highlight w:val="none"/>
              </w:rPr>
            </w:pPr>
            <w:r>
              <w:rPr>
                <w:rFonts w:hint="eastAsia" w:ascii="宋体" w:hAnsi="宋体"/>
                <w:color w:val="000000"/>
                <w:szCs w:val="21"/>
                <w:highlight w:val="none"/>
              </w:rPr>
              <w:t>14</w:t>
            </w:r>
          </w:p>
        </w:tc>
        <w:tc>
          <w:tcPr>
            <w:tcW w:w="957" w:type="pct"/>
            <w:tcBorders>
              <w:top w:val="single" w:color="auto" w:sz="4" w:space="0"/>
              <w:left w:val="single" w:color="auto" w:sz="8" w:space="0"/>
              <w:bottom w:val="single" w:color="auto" w:sz="4" w:space="0"/>
              <w:right w:val="single" w:color="auto" w:sz="4" w:space="0"/>
            </w:tcBorders>
            <w:noWrap w:val="0"/>
            <w:vAlign w:val="center"/>
          </w:tcPr>
          <w:p w14:paraId="0731E105">
            <w:pPr>
              <w:jc w:val="center"/>
              <w:rPr>
                <w:rFonts w:ascii="宋体" w:hAnsi="宋体"/>
                <w:color w:val="000000"/>
                <w:szCs w:val="21"/>
                <w:highlight w:val="none"/>
              </w:rPr>
            </w:pPr>
            <w:r>
              <w:rPr>
                <w:rFonts w:hint="eastAsia" w:ascii="宋体" w:hAnsi="宋体"/>
                <w:color w:val="000000"/>
                <w:szCs w:val="21"/>
                <w:highlight w:val="none"/>
              </w:rPr>
              <w:t>开标时间</w:t>
            </w:r>
          </w:p>
        </w:tc>
        <w:tc>
          <w:tcPr>
            <w:tcW w:w="473" w:type="pct"/>
            <w:tcBorders>
              <w:top w:val="single" w:color="auto" w:sz="4" w:space="0"/>
              <w:left w:val="single" w:color="auto" w:sz="4" w:space="0"/>
              <w:bottom w:val="single" w:color="auto" w:sz="4" w:space="0"/>
              <w:right w:val="single" w:color="auto" w:sz="4" w:space="0"/>
            </w:tcBorders>
            <w:noWrap w:val="0"/>
            <w:vAlign w:val="center"/>
          </w:tcPr>
          <w:p w14:paraId="7A776069">
            <w:pPr>
              <w:jc w:val="center"/>
              <w:rPr>
                <w:rFonts w:ascii="宋体" w:hAnsi="宋体"/>
                <w:color w:val="000000"/>
                <w:szCs w:val="21"/>
                <w:highlight w:val="none"/>
              </w:rPr>
            </w:pPr>
            <w:r>
              <w:rPr>
                <w:rFonts w:hint="eastAsia" w:ascii="宋体" w:hAnsi="宋体"/>
                <w:color w:val="000000"/>
                <w:szCs w:val="21"/>
                <w:highlight w:val="none"/>
              </w:rPr>
              <w:t>时间</w:t>
            </w:r>
          </w:p>
        </w:tc>
        <w:tc>
          <w:tcPr>
            <w:tcW w:w="1447" w:type="pct"/>
            <w:tcBorders>
              <w:top w:val="single" w:color="auto" w:sz="4" w:space="0"/>
              <w:left w:val="single" w:color="auto" w:sz="4" w:space="0"/>
              <w:bottom w:val="single" w:color="auto" w:sz="4" w:space="0"/>
              <w:right w:val="single" w:color="auto" w:sz="4" w:space="0"/>
            </w:tcBorders>
            <w:noWrap w:val="0"/>
            <w:vAlign w:val="center"/>
          </w:tcPr>
          <w:p w14:paraId="331BB336">
            <w:pPr>
              <w:rPr>
                <w:rFonts w:ascii="宋体" w:hAnsi="宋体"/>
                <w:color w:val="000000"/>
                <w:szCs w:val="21"/>
                <w:highlight w:val="none"/>
              </w:rPr>
            </w:pPr>
            <w:r>
              <w:rPr>
                <w:rFonts w:ascii="宋体" w:hAnsi="宋体"/>
                <w:color w:val="000000"/>
                <w:szCs w:val="21"/>
                <w:highlight w:val="none"/>
              </w:rPr>
              <w:t>20</w:t>
            </w:r>
            <w:r>
              <w:rPr>
                <w:rFonts w:hint="eastAsia" w:ascii="宋体" w:hAnsi="宋体"/>
                <w:color w:val="000000"/>
                <w:szCs w:val="21"/>
                <w:highlight w:val="none"/>
              </w:rPr>
              <w:t>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4</w:t>
            </w:r>
            <w:r>
              <w:rPr>
                <w:rFonts w:hint="eastAsia" w:ascii="宋体" w:hAnsi="宋体"/>
                <w:color w:val="000000"/>
                <w:szCs w:val="21"/>
                <w:highlight w:val="none"/>
              </w:rPr>
              <w:t>月</w:t>
            </w:r>
            <w:r>
              <w:rPr>
                <w:rFonts w:hint="eastAsia" w:ascii="宋体" w:hAnsi="宋体"/>
                <w:color w:val="000000"/>
                <w:szCs w:val="21"/>
                <w:highlight w:val="none"/>
                <w:lang w:val="en-US" w:eastAsia="zh-CN"/>
              </w:rPr>
              <w:t>15</w:t>
            </w:r>
            <w:bookmarkStart w:id="2" w:name="_GoBack"/>
            <w:bookmarkEnd w:id="2"/>
            <w:r>
              <w:rPr>
                <w:rFonts w:hint="eastAsia" w:ascii="宋体" w:hAnsi="宋体"/>
                <w:color w:val="000000"/>
                <w:szCs w:val="21"/>
                <w:highlight w:val="none"/>
              </w:rPr>
              <w:t>日上午</w:t>
            </w:r>
            <w:r>
              <w:rPr>
                <w:rFonts w:ascii="宋体" w:hAnsi="宋体"/>
                <w:color w:val="000000"/>
                <w:szCs w:val="21"/>
                <w:highlight w:val="none"/>
              </w:rPr>
              <w:t xml:space="preserve"> </w:t>
            </w:r>
            <w:r>
              <w:rPr>
                <w:rFonts w:hint="eastAsia" w:ascii="宋体" w:hAnsi="宋体"/>
                <w:color w:val="000000"/>
                <w:szCs w:val="21"/>
                <w:highlight w:val="none"/>
              </w:rPr>
              <w:t>9</w:t>
            </w:r>
            <w:r>
              <w:rPr>
                <w:rFonts w:ascii="宋体" w:hAnsi="宋体"/>
                <w:color w:val="000000"/>
                <w:szCs w:val="21"/>
                <w:highlight w:val="none"/>
              </w:rPr>
              <w:t>:</w:t>
            </w:r>
            <w:r>
              <w:rPr>
                <w:rFonts w:hint="eastAsia" w:ascii="宋体" w:hAnsi="宋体"/>
                <w:color w:val="000000"/>
                <w:szCs w:val="21"/>
                <w:highlight w:val="none"/>
              </w:rPr>
              <w:t>3</w:t>
            </w:r>
            <w:r>
              <w:rPr>
                <w:rFonts w:ascii="宋体" w:hAnsi="宋体"/>
                <w:color w:val="000000"/>
                <w:szCs w:val="21"/>
                <w:highlight w:val="none"/>
              </w:rPr>
              <w:t>0</w:t>
            </w:r>
            <w:r>
              <w:rPr>
                <w:rFonts w:hint="eastAsia" w:ascii="宋体" w:hAnsi="宋体" w:cs="宋体"/>
                <w:color w:val="000000"/>
                <w:kern w:val="0"/>
                <w:szCs w:val="21"/>
                <w:highlight w:val="none"/>
              </w:rPr>
              <w:t>（北京时间）</w:t>
            </w:r>
          </w:p>
        </w:tc>
        <w:tc>
          <w:tcPr>
            <w:tcW w:w="446" w:type="pct"/>
            <w:tcBorders>
              <w:top w:val="single" w:color="auto" w:sz="4" w:space="0"/>
              <w:left w:val="single" w:color="auto" w:sz="4" w:space="0"/>
              <w:bottom w:val="single" w:color="auto" w:sz="4" w:space="0"/>
              <w:right w:val="single" w:color="auto" w:sz="4" w:space="0"/>
            </w:tcBorders>
            <w:noWrap w:val="0"/>
            <w:vAlign w:val="center"/>
          </w:tcPr>
          <w:p w14:paraId="3DD8BE21">
            <w:pPr>
              <w:jc w:val="center"/>
              <w:rPr>
                <w:rFonts w:ascii="宋体" w:hAnsi="宋体"/>
                <w:color w:val="000000"/>
                <w:szCs w:val="21"/>
                <w:highlight w:val="none"/>
              </w:rPr>
            </w:pPr>
            <w:r>
              <w:rPr>
                <w:rFonts w:hint="eastAsia" w:ascii="宋体" w:hAnsi="宋体"/>
                <w:color w:val="000000"/>
                <w:szCs w:val="21"/>
                <w:highlight w:val="none"/>
              </w:rPr>
              <w:t>地址</w:t>
            </w:r>
          </w:p>
        </w:tc>
        <w:tc>
          <w:tcPr>
            <w:tcW w:w="1312" w:type="pct"/>
            <w:tcBorders>
              <w:top w:val="single" w:color="auto" w:sz="4" w:space="0"/>
              <w:left w:val="single" w:color="auto" w:sz="4" w:space="0"/>
              <w:bottom w:val="single" w:color="auto" w:sz="4" w:space="0"/>
              <w:right w:val="single" w:color="auto" w:sz="8" w:space="0"/>
            </w:tcBorders>
            <w:noWrap w:val="0"/>
            <w:vAlign w:val="center"/>
          </w:tcPr>
          <w:p w14:paraId="62936D92">
            <w:pPr>
              <w:rPr>
                <w:rFonts w:ascii="宋体" w:hAnsi="宋体"/>
                <w:color w:val="000000"/>
                <w:szCs w:val="21"/>
                <w:highlight w:val="none"/>
              </w:rPr>
            </w:pPr>
            <w:r>
              <w:rPr>
                <w:rFonts w:hint="eastAsia" w:ascii="宋体" w:hAnsi="宋体"/>
                <w:color w:val="000000"/>
                <w:szCs w:val="21"/>
                <w:highlight w:val="none"/>
              </w:rPr>
              <w:t>江苏长江水务股份有限公司东大楼三楼会议室</w:t>
            </w:r>
          </w:p>
        </w:tc>
      </w:tr>
      <w:tr w14:paraId="7536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261CD28">
            <w:pPr>
              <w:spacing w:line="360" w:lineRule="auto"/>
              <w:jc w:val="center"/>
              <w:rPr>
                <w:rFonts w:ascii="宋体" w:hAnsi="宋体"/>
                <w:color w:val="000000"/>
                <w:szCs w:val="21"/>
                <w:highlight w:val="none"/>
              </w:rPr>
            </w:pPr>
            <w:r>
              <w:rPr>
                <w:rFonts w:hint="eastAsia" w:ascii="宋体" w:hAnsi="宋体"/>
                <w:color w:val="000000"/>
                <w:szCs w:val="21"/>
                <w:highlight w:val="none"/>
              </w:rPr>
              <w:t>15</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D4E1FA4">
            <w:pPr>
              <w:spacing w:line="360" w:lineRule="auto"/>
              <w:jc w:val="center"/>
              <w:rPr>
                <w:rFonts w:ascii="宋体" w:hAnsi="宋体"/>
                <w:color w:val="000000"/>
                <w:szCs w:val="21"/>
                <w:highlight w:val="none"/>
              </w:rPr>
            </w:pPr>
            <w:r>
              <w:rPr>
                <w:rFonts w:hint="eastAsia" w:ascii="宋体" w:hAnsi="宋体"/>
                <w:color w:val="000000"/>
                <w:szCs w:val="21"/>
                <w:highlight w:val="none"/>
              </w:rPr>
              <w:t>标书装订及密封要求</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3940AE8">
            <w:pPr>
              <w:spacing w:line="288" w:lineRule="auto"/>
              <w:rPr>
                <w:rFonts w:ascii="宋体" w:hAnsi="宋体"/>
                <w:color w:val="000000"/>
                <w:szCs w:val="21"/>
                <w:highlight w:val="none"/>
              </w:rPr>
            </w:pPr>
            <w:r>
              <w:rPr>
                <w:rFonts w:hint="eastAsia" w:ascii="宋体" w:hAnsi="宋体"/>
                <w:color w:val="000000"/>
                <w:szCs w:val="21"/>
                <w:highlight w:val="none"/>
              </w:rPr>
              <w:t>所有封袋上应写明招标人名称、工程名称和标段及投标人的名称。</w:t>
            </w:r>
          </w:p>
          <w:p w14:paraId="5385216C">
            <w:pPr>
              <w:spacing w:line="288" w:lineRule="auto"/>
              <w:rPr>
                <w:rFonts w:ascii="宋体" w:hAnsi="宋体"/>
                <w:color w:val="000000"/>
                <w:szCs w:val="21"/>
                <w:highlight w:val="none"/>
              </w:rPr>
            </w:pPr>
            <w:r>
              <w:rPr>
                <w:rFonts w:hint="eastAsia" w:ascii="宋体" w:hAnsi="宋体"/>
                <w:color w:val="000000"/>
                <w:szCs w:val="21"/>
                <w:highlight w:val="none"/>
              </w:rPr>
              <w:t>所有投标文件都必须在封袋加盖投标单位法人公章及其法定代表人或授权委托人印鉴 。</w:t>
            </w:r>
          </w:p>
        </w:tc>
      </w:tr>
      <w:tr w14:paraId="06289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21B93949">
            <w:pPr>
              <w:spacing w:line="360" w:lineRule="auto"/>
              <w:jc w:val="center"/>
              <w:rPr>
                <w:rFonts w:ascii="宋体" w:hAnsi="宋体"/>
                <w:color w:val="000000"/>
                <w:szCs w:val="21"/>
                <w:highlight w:val="none"/>
              </w:rPr>
            </w:pPr>
            <w:r>
              <w:rPr>
                <w:rFonts w:hint="eastAsia" w:ascii="宋体" w:hAnsi="宋体"/>
                <w:color w:val="000000"/>
                <w:szCs w:val="21"/>
                <w:highlight w:val="none"/>
              </w:rPr>
              <w:t>16</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4227805A">
            <w:pPr>
              <w:spacing w:line="360" w:lineRule="auto"/>
              <w:jc w:val="center"/>
              <w:rPr>
                <w:rFonts w:ascii="宋体" w:hAnsi="宋体"/>
                <w:color w:val="000000"/>
                <w:szCs w:val="21"/>
                <w:highlight w:val="none"/>
              </w:rPr>
            </w:pPr>
            <w:r>
              <w:rPr>
                <w:rFonts w:hint="eastAsia" w:ascii="宋体" w:hAnsi="宋体"/>
                <w:color w:val="000000"/>
                <w:szCs w:val="21"/>
                <w:highlight w:val="none"/>
              </w:rPr>
              <w:t>其他</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3BF18E03">
            <w:pPr>
              <w:numPr>
                <w:ilvl w:val="0"/>
                <w:numId w:val="1"/>
              </w:numPr>
              <w:spacing w:line="288" w:lineRule="auto"/>
              <w:rPr>
                <w:rFonts w:ascii="宋体" w:hAnsi="宋体"/>
                <w:color w:val="000000"/>
                <w:szCs w:val="21"/>
                <w:highlight w:val="none"/>
              </w:rPr>
            </w:pPr>
            <w:r>
              <w:rPr>
                <w:rFonts w:hint="eastAsia" w:ascii="宋体" w:hAnsi="宋体"/>
                <w:color w:val="000000"/>
                <w:szCs w:val="21"/>
                <w:highlight w:val="none"/>
              </w:rPr>
              <w:t>下文中与“前附表”内容不一致的，以“前附表”为准；</w:t>
            </w:r>
          </w:p>
          <w:p w14:paraId="2938B3E9">
            <w:pPr>
              <w:numPr>
                <w:ilvl w:val="0"/>
                <w:numId w:val="1"/>
              </w:numPr>
              <w:spacing w:line="288" w:lineRule="auto"/>
              <w:rPr>
                <w:rFonts w:ascii="宋体" w:hAnsi="宋体"/>
                <w:color w:val="000000"/>
                <w:szCs w:val="21"/>
                <w:highlight w:val="none"/>
              </w:rPr>
            </w:pPr>
            <w:r>
              <w:rPr>
                <w:rFonts w:hint="eastAsia" w:ascii="宋体" w:hAnsi="宋体"/>
                <w:color w:val="000000"/>
                <w:szCs w:val="21"/>
                <w:highlight w:val="none"/>
              </w:rPr>
              <w:t>本招标文件的解释权属于江苏长江水务股份有限公司</w:t>
            </w:r>
          </w:p>
        </w:tc>
      </w:tr>
      <w:tr w14:paraId="54AA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69B6BB0D">
            <w:pPr>
              <w:spacing w:line="360" w:lineRule="auto"/>
              <w:jc w:val="center"/>
              <w:rPr>
                <w:rFonts w:ascii="宋体" w:hAnsi="宋体"/>
                <w:color w:val="000000"/>
                <w:szCs w:val="21"/>
                <w:highlight w:val="none"/>
              </w:rPr>
            </w:pPr>
            <w:r>
              <w:rPr>
                <w:rFonts w:hint="eastAsia" w:ascii="宋体" w:hAnsi="宋体"/>
                <w:color w:val="000000"/>
                <w:szCs w:val="21"/>
                <w:highlight w:val="none"/>
              </w:rPr>
              <w:t>17</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7850527">
            <w:pPr>
              <w:spacing w:line="360" w:lineRule="auto"/>
              <w:jc w:val="center"/>
              <w:rPr>
                <w:rFonts w:ascii="宋体" w:hAnsi="宋体"/>
                <w:color w:val="000000"/>
                <w:szCs w:val="21"/>
                <w:highlight w:val="none"/>
              </w:rPr>
            </w:pPr>
            <w:r>
              <w:rPr>
                <w:rFonts w:hint="eastAsia" w:ascii="宋体" w:hAnsi="宋体"/>
                <w:color w:val="000000"/>
                <w:szCs w:val="21"/>
                <w:highlight w:val="none"/>
              </w:rPr>
              <w:t>联系方式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3034D4D7">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招标人：江苏长江水务股份有限公司 </w:t>
            </w:r>
          </w:p>
          <w:p w14:paraId="1DCA0E8B">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 地  址：扬州市文汇东路249号</w:t>
            </w:r>
          </w:p>
          <w:p w14:paraId="717B0843">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电  话：0514-82980012  </w:t>
            </w:r>
          </w:p>
          <w:p w14:paraId="48BCB17A">
            <w:pPr>
              <w:adjustRightInd w:val="0"/>
              <w:spacing w:line="288" w:lineRule="auto"/>
              <w:rPr>
                <w:rFonts w:hint="eastAsia" w:ascii="宋体" w:hAnsi="宋体" w:eastAsia="宋体"/>
                <w:color w:val="000000"/>
                <w:szCs w:val="21"/>
                <w:highlight w:val="none"/>
                <w:lang w:eastAsia="zh-CN"/>
              </w:rPr>
            </w:pPr>
            <w:r>
              <w:rPr>
                <w:rFonts w:hint="eastAsia" w:ascii="宋体" w:hAnsi="宋体"/>
                <w:color w:val="000000"/>
                <w:szCs w:val="21"/>
                <w:highlight w:val="none"/>
              </w:rPr>
              <w:t xml:space="preserve"> 联系人：</w:t>
            </w:r>
            <w:r>
              <w:rPr>
                <w:rFonts w:hint="eastAsia" w:ascii="宋体" w:hAnsi="宋体"/>
                <w:color w:val="000000"/>
                <w:szCs w:val="21"/>
                <w:highlight w:val="none"/>
                <w:lang w:val="en-US" w:eastAsia="zh-CN"/>
              </w:rPr>
              <w:t>朱华卿</w:t>
            </w:r>
          </w:p>
        </w:tc>
      </w:tr>
    </w:tbl>
    <w:p w14:paraId="41A1D7B4">
      <w:pPr>
        <w:autoSpaceDE w:val="0"/>
        <w:autoSpaceDN w:val="0"/>
        <w:adjustRightInd w:val="0"/>
        <w:snapToGrid w:val="0"/>
        <w:spacing w:line="480" w:lineRule="exact"/>
        <w:ind w:firstLine="527" w:firstLineChars="250"/>
        <w:rPr>
          <w:rFonts w:ascii="宋体" w:hAnsi="宋体"/>
          <w:b/>
          <w:color w:val="000000"/>
          <w:szCs w:val="21"/>
          <w:highlight w:val="none"/>
        </w:rPr>
      </w:pPr>
      <w:r>
        <w:rPr>
          <w:rFonts w:hint="eastAsia" w:ascii="宋体" w:hAnsi="宋体"/>
          <w:b/>
          <w:color w:val="000000"/>
          <w:szCs w:val="21"/>
          <w:highlight w:val="none"/>
        </w:rPr>
        <w:t>一、总    则</w:t>
      </w:r>
    </w:p>
    <w:p w14:paraId="06AACF3C">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1、招标项目概况</w:t>
      </w:r>
    </w:p>
    <w:p w14:paraId="7CACA99B">
      <w:pPr>
        <w:autoSpaceDE w:val="0"/>
        <w:autoSpaceDN w:val="0"/>
        <w:adjustRightInd w:val="0"/>
        <w:snapToGrid w:val="0"/>
        <w:spacing w:line="480" w:lineRule="exact"/>
        <w:ind w:left="105" w:leftChars="50" w:firstLine="455" w:firstLineChars="217"/>
        <w:rPr>
          <w:rFonts w:ascii="宋体" w:hAnsi="宋体"/>
          <w:b/>
          <w:bCs/>
          <w:color w:val="000000"/>
          <w:szCs w:val="21"/>
          <w:highlight w:val="none"/>
        </w:rPr>
      </w:pPr>
      <w:r>
        <w:rPr>
          <w:rFonts w:hint="eastAsia" w:ascii="宋体" w:hAnsi="宋体"/>
          <w:color w:val="000000"/>
          <w:szCs w:val="21"/>
          <w:highlight w:val="none"/>
        </w:rPr>
        <w:t>1.1因我公司</w:t>
      </w:r>
      <w:r>
        <w:rPr>
          <w:rFonts w:hint="eastAsia" w:ascii="宋体" w:hAnsi="宋体"/>
          <w:color w:val="000000"/>
          <w:szCs w:val="21"/>
          <w:highlight w:val="none"/>
          <w:lang w:val="en-US" w:eastAsia="zh-CN"/>
        </w:rPr>
        <w:t>头桥水厂</w:t>
      </w:r>
      <w:r>
        <w:rPr>
          <w:rFonts w:hint="eastAsia" w:ascii="宋体" w:hAnsi="宋体"/>
          <w:color w:val="000000"/>
          <w:szCs w:val="21"/>
          <w:highlight w:val="none"/>
        </w:rPr>
        <w:t>需要，需采购</w:t>
      </w:r>
      <w:r>
        <w:rPr>
          <w:rFonts w:hint="eastAsia" w:ascii="宋体" w:hAnsi="宋体" w:cs="宋体"/>
          <w:bCs/>
          <w:color w:val="000000"/>
          <w:spacing w:val="-2"/>
          <w:szCs w:val="21"/>
          <w:highlight w:val="none"/>
          <w:lang w:eastAsia="zh-CN"/>
        </w:rPr>
        <w:t>空压机</w:t>
      </w:r>
      <w:r>
        <w:rPr>
          <w:rFonts w:hint="eastAsia" w:ascii="宋体" w:hAnsi="宋体"/>
          <w:color w:val="000000"/>
          <w:szCs w:val="21"/>
          <w:highlight w:val="none"/>
        </w:rPr>
        <w:t>。本招标项目已具备招标条件，现对本项目进行公开招标。</w:t>
      </w:r>
    </w:p>
    <w:p w14:paraId="55086249">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2、投标费用</w:t>
      </w:r>
    </w:p>
    <w:p w14:paraId="10C1577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2.1投标人应承担其编制投标文件与递交投标文件所涉及的一切费用。不管投标结果如何，招标人对上述费用不负任何责任。</w:t>
      </w:r>
    </w:p>
    <w:p w14:paraId="037AC188">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3、保密</w:t>
      </w:r>
    </w:p>
    <w:p w14:paraId="0D874F8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参与招标投标活动的各方应对招标文件和投标文件中的商业和技术等秘密保密，违者应对由此造成的后果承担法律责任。</w:t>
      </w:r>
    </w:p>
    <w:p w14:paraId="3F43926A">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4、合格的投标人</w:t>
      </w:r>
    </w:p>
    <w:p w14:paraId="6F0510E2">
      <w:pPr>
        <w:spacing w:line="360" w:lineRule="auto"/>
        <w:ind w:firstLine="525" w:firstLineChars="250"/>
        <w:rPr>
          <w:rFonts w:ascii="宋体" w:hAnsi="宋体"/>
          <w:color w:val="000000"/>
          <w:szCs w:val="21"/>
          <w:highlight w:val="none"/>
        </w:rPr>
      </w:pPr>
      <w:r>
        <w:rPr>
          <w:rFonts w:hint="eastAsia" w:ascii="宋体" w:hAnsi="宋体"/>
          <w:color w:val="000000"/>
          <w:szCs w:val="21"/>
          <w:highlight w:val="none"/>
        </w:rPr>
        <w:t>4.1投标人必须是中华人民共和国境内注册的企业法人，应遵守中国有关的法律、法规，严格执行国家标准。</w:t>
      </w:r>
    </w:p>
    <w:p w14:paraId="740F98F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4.2代理人具有针对本次投标的投标人法人授权委托书原件。</w:t>
      </w:r>
    </w:p>
    <w:p w14:paraId="7F13585A">
      <w:pPr>
        <w:autoSpaceDE w:val="0"/>
        <w:autoSpaceDN w:val="0"/>
        <w:adjustRightInd w:val="0"/>
        <w:snapToGrid w:val="0"/>
        <w:spacing w:line="480" w:lineRule="exact"/>
        <w:ind w:firstLine="561"/>
        <w:rPr>
          <w:rFonts w:ascii="宋体" w:hAnsi="宋体"/>
          <w:b/>
          <w:color w:val="000000"/>
          <w:szCs w:val="21"/>
          <w:highlight w:val="none"/>
        </w:rPr>
      </w:pPr>
    </w:p>
    <w:p w14:paraId="3931D934">
      <w:pPr>
        <w:autoSpaceDE w:val="0"/>
        <w:autoSpaceDN w:val="0"/>
        <w:adjustRightInd w:val="0"/>
        <w:snapToGrid w:val="0"/>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二、招标货物清单及技术规格要求</w:t>
      </w:r>
    </w:p>
    <w:p w14:paraId="266A138E">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   一、项目概况</w:t>
      </w:r>
    </w:p>
    <w:p w14:paraId="7DD0B3E5">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   头桥水厂现有空压机运行情况为一期两台15KW空压机，二期两台15KW空压机。分别供应一期、二期的滤池气动阀门、反冲洗气动阀门、反应区排泥阀等。</w:t>
      </w:r>
    </w:p>
    <w:p w14:paraId="3168E853">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   由于反应区排泥阀离开空压机房较远，管道长达150米，排泥阀气动点较多，时有漏气情况，容易产生气量损耗，使空压机负载较大、气量不足，空压机启动过于频繁等问题，。  </w:t>
      </w:r>
    </w:p>
    <w:p w14:paraId="0C094AA3">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   为了提升水厂关键环节的供气可靠性，保障生产连续性。满足未来工艺升级后的新增用气需求。拟在两个排泥间单独增加空压机系统，单独供应排泥阀的用气。这样可以减少原空压机系统的负荷，减少长距离送气的损耗，也可以作为滤池备用气源，保障滤池用气设备的正常运行，降低能耗及运维成本，符合节能环保要求。</w:t>
      </w:r>
    </w:p>
    <w:p w14:paraId="4BBFD376">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   本项目为交钥匙工程，工作量包括设备采购、安装、调试，如有相关的土建改造也应列在报价中，供货范围还应还应包含电力、控制电缆和相应的桥架或支架制作与安装。所有与项目相关的主辅材均包含在内，报价如有遗漏会被认为是无偿赠予。</w:t>
      </w:r>
    </w:p>
    <w:p w14:paraId="3A1BB434">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二、技术要求</w:t>
      </w:r>
    </w:p>
    <w:p w14:paraId="4CB31004">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1、技术性能  </w:t>
      </w:r>
    </w:p>
    <w:p w14:paraId="0F12E609">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设计采用双螺杆微油空压机，占地面积小，安装便捷。性能稳定、结构先进。配用质量优异的轴承，长期高速、高效、旋转长达50000小时以上，不需维修。</w:t>
      </w:r>
    </w:p>
    <w:p w14:paraId="551A9027">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    选用冷冻式干燥机，利用冷冻除湿原理，将压缩空气干燥，经2级过滤器处理后，将获得的清洁卫生的压缩空气，用来驱动阀杆启闭装置。</w:t>
      </w:r>
    </w:p>
    <w:p w14:paraId="587DF182">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    空压机外形呈箱体式，体形小、占地少，电气设计有超温，超压等保护装置，设有油过滤器堵塞灯光报警信号，有消声隔音装置，无需安装基础。工作时振动小，噪时低，拆卸维修方便。采用微电及全自动化管理（无人操作），整体技术先进，工况性能稳定。</w:t>
      </w:r>
    </w:p>
    <w:p w14:paraId="27855269">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2、技术参数</w:t>
      </w:r>
    </w:p>
    <w:p w14:paraId="64F99465">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3.1额定排气压力：0.8Mpa（表压）</w:t>
      </w:r>
    </w:p>
    <w:p w14:paraId="5EBDB813">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3.2额定排气量：1.8m3/h</w:t>
      </w:r>
    </w:p>
    <w:p w14:paraId="4414EFF5">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3.3排气温度：＜40℃</w:t>
      </w:r>
    </w:p>
    <w:p w14:paraId="5A9010A5">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3.4设计工作环境温度：5-40℃</w:t>
      </w:r>
    </w:p>
    <w:p w14:paraId="3D2D04B1">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3.5排气含油量：0.005ppm</w:t>
      </w:r>
    </w:p>
    <w:p w14:paraId="7E62D15C">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3.6压力露点：3℃</w:t>
      </w:r>
    </w:p>
    <w:p w14:paraId="6B6ABAA5">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3.7电机绝缘等级：F级</w:t>
      </w:r>
    </w:p>
    <w:p w14:paraId="52058222">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3.8电机防护等级：IP55</w:t>
      </w:r>
    </w:p>
    <w:p w14:paraId="61362505">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3.9驱动方式：皮带传动</w:t>
      </w:r>
    </w:p>
    <w:p w14:paraId="125A9CA9">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3.10启动方式：变频启动</w:t>
      </w:r>
    </w:p>
    <w:p w14:paraId="25D40CAC">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3.11电机启动器：变频启动</w:t>
      </w:r>
    </w:p>
    <w:p w14:paraId="5C154D42">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3.12冷却方式：风冷式</w:t>
      </w:r>
    </w:p>
    <w:p w14:paraId="7333329D">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3.13噪音：＜70Db</w:t>
      </w:r>
    </w:p>
    <w:p w14:paraId="733AED9C">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3.14数量：2台</w:t>
      </w:r>
    </w:p>
    <w:p w14:paraId="42CB7B41">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3、技术要求</w:t>
      </w:r>
    </w:p>
    <w:p w14:paraId="19CE9CE9">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3.1空压机技术要求</w:t>
      </w:r>
    </w:p>
    <w:p w14:paraId="14C790AF">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完整的电气控制箱（防护等级IP55）</w:t>
      </w:r>
    </w:p>
    <w:p w14:paraId="3C09981E">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防漏底盘，符合最严格的环境保护法。</w:t>
      </w:r>
    </w:p>
    <w:p w14:paraId="07585A5A">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整机无机械震动传递，完全隔震。</w:t>
      </w:r>
    </w:p>
    <w:p w14:paraId="05452233">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采用GM驱动系统，使皮带始终保持最佳张力，免维护。</w:t>
      </w:r>
    </w:p>
    <w:p w14:paraId="1C610AB0">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皮带防护罩彻底保护皮带安全，防止灰尘进入皮带。</w:t>
      </w:r>
    </w:p>
    <w:p w14:paraId="1389C184">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大尺寸进气滤清器，离心式预除尘设计。</w:t>
      </w:r>
    </w:p>
    <w:p w14:paraId="78498F31">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全闭式进气控制阀，确保无负载启动以及各运动部件安全运转。</w:t>
      </w:r>
    </w:p>
    <w:p w14:paraId="015AC11D">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*喷油转子直接安装于卧式预分离油槽之上，使得压力损失最小，同时转子均按最优化设计。</w:t>
      </w:r>
    </w:p>
    <w:p w14:paraId="54B135D4">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转子安装于高效卧式预分离油槽之上，使得运转状态之出口含油量极低且稳定。</w:t>
      </w:r>
    </w:p>
    <w:p w14:paraId="5CACCBD0">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*独立外置式油气分离器及高效油过滤器，保养极其方便，油路无阀设计。</w:t>
      </w:r>
    </w:p>
    <w:p w14:paraId="07BB37A0">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带温控阀的油冷却器保证油槽中无冷凝水。</w:t>
      </w:r>
    </w:p>
    <w:p w14:paraId="681E83CD">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高效后冷却器确保较低的出口压缩空气温度。</w:t>
      </w:r>
    </w:p>
    <w:p w14:paraId="32B90710">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*ARS微电脑控制、调节和监测系统自动选择最佳、最经济的运转模式，并明确显示故障信息。</w:t>
      </w:r>
    </w:p>
    <w:p w14:paraId="71701486">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机体表面喷涂，浅兰色，RAL5012。</w:t>
      </w:r>
    </w:p>
    <w:p w14:paraId="4C568EEF">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3.2、冷干机技术要求</w:t>
      </w:r>
    </w:p>
    <w:p w14:paraId="31FFE311">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环保型的冷冻式干燥机</w:t>
      </w:r>
    </w:p>
    <w:p w14:paraId="6B220EBA">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冷干机处理量;2.8m3/mim</w:t>
      </w:r>
    </w:p>
    <w:p w14:paraId="2086CE2A">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冷干机最大入口温度80℃</w:t>
      </w:r>
    </w:p>
    <w:p w14:paraId="77AD5C41">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冷干机压力露点：+2℃~+3℃</w:t>
      </w:r>
    </w:p>
    <w:p w14:paraId="0BEF380D">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空气储存桶：0.6m3</w:t>
      </w:r>
    </w:p>
    <w:p w14:paraId="24869CFA">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投标人需提供详细的技术参数       </w:t>
      </w:r>
    </w:p>
    <w:p w14:paraId="7BC245A4">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前置过滤器： 出气品质（含尘量）：0.01um     2支     </w:t>
      </w:r>
    </w:p>
    <w:p w14:paraId="1700CD36">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后置过滤器： 出口品质（含油量）：0.005ppm   2支    </w:t>
      </w:r>
    </w:p>
    <w:p w14:paraId="014B5768">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空气储存桶：                                2台     </w:t>
      </w:r>
    </w:p>
    <w:p w14:paraId="1DFFC7DA">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4、附件</w:t>
      </w:r>
    </w:p>
    <w:p w14:paraId="084099DB">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1、设备应是标准产品，制造商公开发表的产品样本.</w:t>
      </w:r>
    </w:p>
    <w:p w14:paraId="0A20E114">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2、投标人应提供供货范围清单。</w:t>
      </w:r>
    </w:p>
    <w:p w14:paraId="48577E6A">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3、技术服务，售后服务承诺及质量保证条款。</w:t>
      </w:r>
    </w:p>
    <w:p w14:paraId="260A44A2">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4、投标人应负责提供用户所需的安装操作资料。</w:t>
      </w:r>
    </w:p>
    <w:p w14:paraId="2EDDA9EF">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5、投标人所投的空压机产品在国内应有5个以上自来水厂业绩。</w:t>
      </w:r>
    </w:p>
    <w:p w14:paraId="21254B8E">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5、安装</w:t>
      </w:r>
    </w:p>
    <w:p w14:paraId="1D5E5FC7">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5.1安装前准备</w:t>
      </w:r>
    </w:p>
    <w:p w14:paraId="0DCB044F">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(1)办理甲方场所内相关施工手续(作业申请单、有限空间作业申请、临时用电及动火申请等)</w:t>
      </w:r>
    </w:p>
    <w:p w14:paraId="4550748C">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(2)施工前应切断电源并挂“设备安装，有人工作”警示牌；</w:t>
      </w:r>
    </w:p>
    <w:p w14:paraId="561552B2">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(3)施工现场应布置好红白带、施工铭牌，做到现场的明示作用；</w:t>
      </w:r>
    </w:p>
    <w:p w14:paraId="63891FDB">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(4)施工工具、拆卸的零部件等，要摆放整齐，实行文明施工；</w:t>
      </w:r>
    </w:p>
    <w:p w14:paraId="6959C946">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(5)在整个工作过程中应保持工作场所有良好的通风；</w:t>
      </w:r>
    </w:p>
    <w:p w14:paraId="69FE8D5F">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(6)周围场地整洁，不湿滑，并有足够摆放维修用具及维修的空间安装。</w:t>
      </w:r>
    </w:p>
    <w:p w14:paraId="0101418A">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5.2安装过程</w:t>
      </w:r>
    </w:p>
    <w:p w14:paraId="5AC40B3B">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 xml:space="preserve">  1、空压机应根据制造厂提供的说明书和图纸进行安装。所有管道</w:t>
      </w:r>
    </w:p>
    <w:p w14:paraId="34E70EB9">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必须有适应的支承以免管道应力和力矩作用在法兰上，空压机应根</w:t>
      </w:r>
    </w:p>
    <w:p w14:paraId="24366C91">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据制造商的建议安装在平整的水泥基础上。</w:t>
      </w:r>
    </w:p>
    <w:p w14:paraId="3C2B08A1">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2、完成新空压机设备、集控器、动力电缆和控制线的安装工作</w:t>
      </w:r>
    </w:p>
    <w:p w14:paraId="08635ADF">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3、完成电气、控制回路的接线工作</w:t>
      </w:r>
    </w:p>
    <w:p w14:paraId="1C2A1F53">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4、全部安装完成后，并确认具备试车条件时才能进行试车。</w:t>
      </w:r>
    </w:p>
    <w:p w14:paraId="1BD6DD66">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5、应提供符合制造商要求的首次运行所需的润滑油和过滤器等。</w:t>
      </w:r>
    </w:p>
    <w:p w14:paraId="2F944E82">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6、设备清单</w:t>
      </w:r>
    </w:p>
    <w:tbl>
      <w:tblPr>
        <w:tblStyle w:val="15"/>
        <w:tblpPr w:leftFromText="180" w:rightFromText="180" w:vertAnchor="text" w:horzAnchor="page" w:tblpX="1257" w:tblpY="407"/>
        <w:tblOverlap w:val="never"/>
        <w:tblW w:w="9366"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137"/>
        <w:gridCol w:w="2670"/>
        <w:gridCol w:w="1230"/>
        <w:gridCol w:w="3329"/>
      </w:tblGrid>
      <w:tr w14:paraId="195FF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3" w:hRule="atLeast"/>
        </w:trPr>
        <w:tc>
          <w:tcPr>
            <w:tcW w:w="2137" w:type="dxa"/>
            <w:noWrap w:val="0"/>
            <w:vAlign w:val="top"/>
          </w:tcPr>
          <w:p w14:paraId="144AFC2B">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名称</w:t>
            </w:r>
          </w:p>
        </w:tc>
        <w:tc>
          <w:tcPr>
            <w:tcW w:w="2670" w:type="dxa"/>
            <w:noWrap w:val="0"/>
            <w:vAlign w:val="top"/>
          </w:tcPr>
          <w:p w14:paraId="2D08A0BE">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品牌及型号</w:t>
            </w:r>
          </w:p>
        </w:tc>
        <w:tc>
          <w:tcPr>
            <w:tcW w:w="1230" w:type="dxa"/>
            <w:noWrap w:val="0"/>
            <w:vAlign w:val="top"/>
          </w:tcPr>
          <w:p w14:paraId="4C8A8F4E">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数量</w:t>
            </w:r>
          </w:p>
        </w:tc>
        <w:tc>
          <w:tcPr>
            <w:tcW w:w="3329" w:type="dxa"/>
            <w:noWrap w:val="0"/>
            <w:vAlign w:val="top"/>
          </w:tcPr>
          <w:p w14:paraId="33CCA5B1">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备注</w:t>
            </w:r>
          </w:p>
        </w:tc>
      </w:tr>
      <w:tr w14:paraId="14A6FB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5" w:hRule="atLeast"/>
        </w:trPr>
        <w:tc>
          <w:tcPr>
            <w:tcW w:w="2137" w:type="dxa"/>
            <w:noWrap w:val="0"/>
            <w:vAlign w:val="top"/>
          </w:tcPr>
          <w:p w14:paraId="4825AEFB">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空气压缩机</w:t>
            </w:r>
          </w:p>
        </w:tc>
        <w:tc>
          <w:tcPr>
            <w:tcW w:w="2670" w:type="dxa"/>
            <w:noWrap w:val="0"/>
            <w:vAlign w:val="top"/>
          </w:tcPr>
          <w:p w14:paraId="61472885">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博格、复盛、康尔特</w:t>
            </w:r>
          </w:p>
        </w:tc>
        <w:tc>
          <w:tcPr>
            <w:tcW w:w="1230" w:type="dxa"/>
            <w:noWrap w:val="0"/>
            <w:vAlign w:val="top"/>
          </w:tcPr>
          <w:p w14:paraId="7F422B8A">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lang w:eastAsia="zh-CN"/>
              </w:rPr>
              <w:t>2</w:t>
            </w:r>
            <w:r>
              <w:rPr>
                <w:rFonts w:hint="eastAsia" w:ascii="宋体" w:hAnsi="宋体"/>
                <w:color w:val="000000"/>
                <w:szCs w:val="21"/>
                <w:highlight w:val="none"/>
              </w:rPr>
              <w:t>台</w:t>
            </w:r>
          </w:p>
        </w:tc>
        <w:tc>
          <w:tcPr>
            <w:tcW w:w="3329" w:type="dxa"/>
            <w:noWrap w:val="0"/>
            <w:vAlign w:val="top"/>
          </w:tcPr>
          <w:p w14:paraId="0E49A5D3">
            <w:pPr>
              <w:spacing w:line="360" w:lineRule="auto"/>
              <w:ind w:firstLine="525" w:firstLineChars="250"/>
              <w:rPr>
                <w:rFonts w:hint="eastAsia" w:ascii="宋体" w:hAnsi="宋体"/>
                <w:color w:val="000000"/>
                <w:szCs w:val="21"/>
                <w:highlight w:val="none"/>
              </w:rPr>
            </w:pPr>
          </w:p>
        </w:tc>
      </w:tr>
      <w:tr w14:paraId="65FA5A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5" w:hRule="atLeast"/>
        </w:trPr>
        <w:tc>
          <w:tcPr>
            <w:tcW w:w="2137" w:type="dxa"/>
            <w:noWrap w:val="0"/>
            <w:vAlign w:val="top"/>
          </w:tcPr>
          <w:p w14:paraId="51055E78">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冷冻式干燥机</w:t>
            </w:r>
          </w:p>
        </w:tc>
        <w:tc>
          <w:tcPr>
            <w:tcW w:w="2670" w:type="dxa"/>
            <w:noWrap w:val="0"/>
            <w:vAlign w:val="top"/>
          </w:tcPr>
          <w:p w14:paraId="3E6BE51D">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国内知名品牌</w:t>
            </w:r>
          </w:p>
        </w:tc>
        <w:tc>
          <w:tcPr>
            <w:tcW w:w="1230" w:type="dxa"/>
            <w:noWrap w:val="0"/>
            <w:vAlign w:val="top"/>
          </w:tcPr>
          <w:p w14:paraId="5A810896">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lang w:eastAsia="zh-CN"/>
              </w:rPr>
              <w:t>2</w:t>
            </w:r>
            <w:r>
              <w:rPr>
                <w:rFonts w:hint="eastAsia" w:ascii="宋体" w:hAnsi="宋体"/>
                <w:color w:val="000000"/>
                <w:szCs w:val="21"/>
                <w:highlight w:val="none"/>
              </w:rPr>
              <w:t>台</w:t>
            </w:r>
          </w:p>
        </w:tc>
        <w:tc>
          <w:tcPr>
            <w:tcW w:w="3329" w:type="dxa"/>
            <w:noWrap w:val="0"/>
            <w:vAlign w:val="top"/>
          </w:tcPr>
          <w:p w14:paraId="1FD2D44A">
            <w:pPr>
              <w:spacing w:line="360" w:lineRule="auto"/>
              <w:ind w:firstLine="525" w:firstLineChars="250"/>
              <w:rPr>
                <w:rFonts w:hint="eastAsia" w:ascii="宋体" w:hAnsi="宋体"/>
                <w:color w:val="000000"/>
                <w:szCs w:val="21"/>
                <w:highlight w:val="none"/>
              </w:rPr>
            </w:pPr>
          </w:p>
        </w:tc>
      </w:tr>
      <w:tr w14:paraId="15977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5" w:hRule="atLeast"/>
        </w:trPr>
        <w:tc>
          <w:tcPr>
            <w:tcW w:w="2137" w:type="dxa"/>
            <w:noWrap w:val="0"/>
            <w:vAlign w:val="top"/>
          </w:tcPr>
          <w:p w14:paraId="2603D3BD">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储气罐</w:t>
            </w:r>
          </w:p>
        </w:tc>
        <w:tc>
          <w:tcPr>
            <w:tcW w:w="2670" w:type="dxa"/>
            <w:noWrap w:val="0"/>
            <w:vAlign w:val="top"/>
          </w:tcPr>
          <w:p w14:paraId="49623206">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1立方/8公斤</w:t>
            </w:r>
          </w:p>
        </w:tc>
        <w:tc>
          <w:tcPr>
            <w:tcW w:w="1230" w:type="dxa"/>
            <w:noWrap w:val="0"/>
            <w:vAlign w:val="top"/>
          </w:tcPr>
          <w:p w14:paraId="14BB4279">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2个</w:t>
            </w:r>
          </w:p>
        </w:tc>
        <w:tc>
          <w:tcPr>
            <w:tcW w:w="3329" w:type="dxa"/>
            <w:noWrap w:val="0"/>
            <w:vAlign w:val="top"/>
          </w:tcPr>
          <w:p w14:paraId="63D30E8E">
            <w:pPr>
              <w:spacing w:line="360" w:lineRule="auto"/>
              <w:ind w:firstLine="525" w:firstLineChars="250"/>
              <w:rPr>
                <w:rFonts w:hint="eastAsia" w:ascii="宋体" w:hAnsi="宋体"/>
                <w:color w:val="000000"/>
                <w:szCs w:val="21"/>
                <w:highlight w:val="none"/>
              </w:rPr>
            </w:pPr>
          </w:p>
        </w:tc>
      </w:tr>
      <w:tr w14:paraId="75DC1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5" w:hRule="atLeast"/>
        </w:trPr>
        <w:tc>
          <w:tcPr>
            <w:tcW w:w="2137" w:type="dxa"/>
            <w:noWrap w:val="0"/>
            <w:vAlign w:val="top"/>
          </w:tcPr>
          <w:p w14:paraId="286EA5AF">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电缆</w:t>
            </w:r>
          </w:p>
        </w:tc>
        <w:tc>
          <w:tcPr>
            <w:tcW w:w="2670" w:type="dxa"/>
            <w:noWrap w:val="0"/>
            <w:vAlign w:val="top"/>
          </w:tcPr>
          <w:p w14:paraId="652BE7A4">
            <w:pPr>
              <w:spacing w:line="360" w:lineRule="auto"/>
              <w:ind w:firstLine="525" w:firstLineChars="250"/>
              <w:rPr>
                <w:rFonts w:hint="eastAsia" w:ascii="宋体" w:hAnsi="宋体"/>
                <w:color w:val="000000"/>
                <w:szCs w:val="21"/>
                <w:highlight w:val="none"/>
              </w:rPr>
            </w:pPr>
          </w:p>
        </w:tc>
        <w:tc>
          <w:tcPr>
            <w:tcW w:w="1230" w:type="dxa"/>
            <w:noWrap w:val="0"/>
            <w:vAlign w:val="top"/>
          </w:tcPr>
          <w:p w14:paraId="7084F1E2">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一批</w:t>
            </w:r>
          </w:p>
        </w:tc>
        <w:tc>
          <w:tcPr>
            <w:tcW w:w="3329" w:type="dxa"/>
            <w:noWrap w:val="0"/>
            <w:vAlign w:val="top"/>
          </w:tcPr>
          <w:p w14:paraId="1322D311">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请投标商到现场测量所需的电缆长度，根据需要确定规格</w:t>
            </w:r>
          </w:p>
        </w:tc>
      </w:tr>
      <w:tr w14:paraId="742555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5" w:hRule="atLeast"/>
        </w:trPr>
        <w:tc>
          <w:tcPr>
            <w:tcW w:w="2137" w:type="dxa"/>
            <w:noWrap w:val="0"/>
            <w:vAlign w:val="top"/>
          </w:tcPr>
          <w:p w14:paraId="21D5BA13">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空压机控制屏</w:t>
            </w:r>
          </w:p>
        </w:tc>
        <w:tc>
          <w:tcPr>
            <w:tcW w:w="2670" w:type="dxa"/>
            <w:noWrap w:val="0"/>
            <w:vAlign w:val="top"/>
          </w:tcPr>
          <w:p w14:paraId="52E90CF5">
            <w:pPr>
              <w:spacing w:line="360" w:lineRule="auto"/>
              <w:ind w:firstLine="525" w:firstLineChars="250"/>
              <w:rPr>
                <w:rFonts w:hint="eastAsia" w:ascii="宋体" w:hAnsi="宋体"/>
                <w:color w:val="000000"/>
                <w:szCs w:val="21"/>
                <w:highlight w:val="none"/>
              </w:rPr>
            </w:pPr>
          </w:p>
        </w:tc>
        <w:tc>
          <w:tcPr>
            <w:tcW w:w="1230" w:type="dxa"/>
            <w:noWrap w:val="0"/>
            <w:vAlign w:val="top"/>
          </w:tcPr>
          <w:p w14:paraId="24EBAAB7">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2个</w:t>
            </w:r>
          </w:p>
        </w:tc>
        <w:tc>
          <w:tcPr>
            <w:tcW w:w="3329" w:type="dxa"/>
            <w:noWrap w:val="0"/>
            <w:vAlign w:val="top"/>
          </w:tcPr>
          <w:p w14:paraId="67666F53">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需汉化处理</w:t>
            </w:r>
          </w:p>
        </w:tc>
      </w:tr>
      <w:tr w14:paraId="3C30B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5" w:hRule="atLeast"/>
        </w:trPr>
        <w:tc>
          <w:tcPr>
            <w:tcW w:w="4807" w:type="dxa"/>
            <w:gridSpan w:val="2"/>
            <w:noWrap w:val="0"/>
            <w:vAlign w:val="top"/>
          </w:tcPr>
          <w:p w14:paraId="33FA917F">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lang w:eastAsia="zh-CN"/>
              </w:rPr>
              <w:t>管材及安装辅材</w:t>
            </w:r>
          </w:p>
        </w:tc>
        <w:tc>
          <w:tcPr>
            <w:tcW w:w="1230" w:type="dxa"/>
            <w:noWrap w:val="0"/>
            <w:vAlign w:val="top"/>
          </w:tcPr>
          <w:p w14:paraId="4DDB32CD">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2处</w:t>
            </w:r>
          </w:p>
        </w:tc>
        <w:tc>
          <w:tcPr>
            <w:tcW w:w="3329" w:type="dxa"/>
            <w:noWrap w:val="0"/>
            <w:vAlign w:val="top"/>
          </w:tcPr>
          <w:p w14:paraId="28C8BD8E">
            <w:pPr>
              <w:spacing w:line="360" w:lineRule="auto"/>
              <w:ind w:firstLine="525" w:firstLineChars="250"/>
              <w:rPr>
                <w:rFonts w:hint="eastAsia" w:ascii="宋体" w:hAnsi="宋体"/>
                <w:color w:val="000000"/>
                <w:szCs w:val="21"/>
                <w:highlight w:val="none"/>
              </w:rPr>
            </w:pPr>
          </w:p>
        </w:tc>
      </w:tr>
      <w:tr w14:paraId="64B22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5" w:hRule="atLeast"/>
        </w:trPr>
        <w:tc>
          <w:tcPr>
            <w:tcW w:w="4807" w:type="dxa"/>
            <w:gridSpan w:val="2"/>
            <w:noWrap w:val="0"/>
            <w:vAlign w:val="top"/>
          </w:tcPr>
          <w:p w14:paraId="61A2D76D">
            <w:pPr>
              <w:spacing w:line="360" w:lineRule="auto"/>
              <w:ind w:firstLine="525" w:firstLineChars="250"/>
              <w:rPr>
                <w:rFonts w:hint="eastAsia" w:ascii="宋体" w:hAnsi="宋体"/>
                <w:color w:val="000000"/>
                <w:szCs w:val="21"/>
                <w:highlight w:val="none"/>
                <w:lang w:eastAsia="zh-CN"/>
              </w:rPr>
            </w:pPr>
            <w:r>
              <w:rPr>
                <w:rFonts w:hint="eastAsia" w:ascii="宋体" w:hAnsi="宋体"/>
                <w:color w:val="000000"/>
                <w:szCs w:val="21"/>
                <w:highlight w:val="none"/>
                <w:lang w:eastAsia="zh-CN"/>
              </w:rPr>
              <w:t>施工费（含穿管、架线、路面修复、管路改造等）</w:t>
            </w:r>
          </w:p>
        </w:tc>
        <w:tc>
          <w:tcPr>
            <w:tcW w:w="1230" w:type="dxa"/>
            <w:noWrap w:val="0"/>
            <w:vAlign w:val="top"/>
          </w:tcPr>
          <w:p w14:paraId="409344CE">
            <w:pPr>
              <w:spacing w:line="360" w:lineRule="auto"/>
              <w:ind w:firstLine="525" w:firstLineChars="250"/>
              <w:rPr>
                <w:rFonts w:hint="eastAsia" w:ascii="宋体" w:hAnsi="宋体"/>
                <w:color w:val="000000"/>
                <w:szCs w:val="21"/>
                <w:highlight w:val="none"/>
                <w:lang w:eastAsia="zh-CN"/>
              </w:rPr>
            </w:pPr>
          </w:p>
        </w:tc>
        <w:tc>
          <w:tcPr>
            <w:tcW w:w="3329" w:type="dxa"/>
            <w:noWrap w:val="0"/>
            <w:vAlign w:val="top"/>
          </w:tcPr>
          <w:p w14:paraId="003FA5A0">
            <w:pPr>
              <w:spacing w:line="360" w:lineRule="auto"/>
              <w:ind w:firstLine="525" w:firstLineChars="250"/>
              <w:rPr>
                <w:rFonts w:hint="eastAsia" w:ascii="宋体" w:hAnsi="宋体"/>
                <w:color w:val="000000"/>
                <w:szCs w:val="21"/>
                <w:highlight w:val="none"/>
              </w:rPr>
            </w:pPr>
          </w:p>
        </w:tc>
      </w:tr>
      <w:tr w14:paraId="083B3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4" w:hRule="atLeast"/>
        </w:trPr>
        <w:tc>
          <w:tcPr>
            <w:tcW w:w="9366" w:type="dxa"/>
            <w:gridSpan w:val="4"/>
            <w:noWrap w:val="0"/>
            <w:vAlign w:val="top"/>
          </w:tcPr>
          <w:p w14:paraId="35A4662B">
            <w:pPr>
              <w:spacing w:line="360" w:lineRule="auto"/>
              <w:ind w:firstLine="525" w:firstLineChars="250"/>
              <w:rPr>
                <w:rFonts w:hint="eastAsia" w:ascii="宋体" w:hAnsi="宋体"/>
                <w:color w:val="000000"/>
                <w:szCs w:val="21"/>
                <w:highlight w:val="none"/>
              </w:rPr>
            </w:pPr>
            <w:r>
              <w:rPr>
                <w:rFonts w:hint="eastAsia" w:ascii="宋体" w:hAnsi="宋体"/>
                <w:color w:val="000000"/>
                <w:szCs w:val="21"/>
                <w:highlight w:val="none"/>
              </w:rPr>
              <w:t>控制价：15万元</w:t>
            </w:r>
          </w:p>
        </w:tc>
      </w:tr>
    </w:tbl>
    <w:p w14:paraId="0622D924">
      <w:pPr>
        <w:pStyle w:val="12"/>
        <w:widowControl/>
        <w:spacing w:line="324" w:lineRule="atLeast"/>
        <w:ind w:left="420" w:leftChars="200" w:firstLine="0" w:firstLineChars="0"/>
        <w:rPr>
          <w:rFonts w:ascii="宋体" w:hAnsi="宋体" w:cs="宋体"/>
          <w:color w:val="000000"/>
          <w:szCs w:val="21"/>
          <w:highlight w:val="none"/>
        </w:rPr>
      </w:pPr>
    </w:p>
    <w:p w14:paraId="09B90B0E">
      <w:pPr>
        <w:pStyle w:val="18"/>
        <w:autoSpaceDE w:val="0"/>
        <w:autoSpaceDN w:val="0"/>
        <w:adjustRightInd w:val="0"/>
        <w:snapToGrid w:val="0"/>
        <w:spacing w:line="480" w:lineRule="exact"/>
        <w:ind w:left="561" w:firstLine="0"/>
        <w:rPr>
          <w:rFonts w:ascii="宋体" w:hAnsi="宋体"/>
          <w:b/>
          <w:color w:val="000000"/>
          <w:szCs w:val="21"/>
          <w:highlight w:val="none"/>
        </w:rPr>
      </w:pPr>
      <w:r>
        <w:rPr>
          <w:rFonts w:hint="eastAsia" w:ascii="宋体" w:hAnsi="宋体"/>
          <w:b/>
          <w:color w:val="000000"/>
          <w:szCs w:val="21"/>
          <w:highlight w:val="none"/>
          <w:lang w:eastAsia="zh-CN"/>
        </w:rPr>
        <w:t>三、</w:t>
      </w:r>
      <w:r>
        <w:rPr>
          <w:rFonts w:hint="eastAsia" w:ascii="宋体" w:hAnsi="宋体"/>
          <w:b/>
          <w:color w:val="000000"/>
          <w:szCs w:val="21"/>
          <w:highlight w:val="none"/>
        </w:rPr>
        <w:t>投标须知：</w:t>
      </w:r>
    </w:p>
    <w:p w14:paraId="6E773FD0">
      <w:pPr>
        <w:pStyle w:val="5"/>
        <w:tabs>
          <w:tab w:val="left" w:pos="900"/>
        </w:tabs>
        <w:spacing w:line="360" w:lineRule="auto"/>
        <w:ind w:left="420"/>
        <w:rPr>
          <w:rFonts w:ascii="宋体" w:hAnsi="宋体" w:cs="宋体"/>
          <w:b/>
          <w:bCs/>
          <w:color w:val="auto"/>
          <w:szCs w:val="21"/>
          <w:highlight w:val="none"/>
        </w:rPr>
      </w:pPr>
      <w:r>
        <w:rPr>
          <w:rFonts w:hint="eastAsia" w:ascii="宋体" w:hAnsi="宋体" w:cs="宋体"/>
          <w:b/>
          <w:bCs/>
          <w:color w:val="auto"/>
          <w:szCs w:val="21"/>
          <w:highlight w:val="none"/>
          <w:shd w:val="clear" w:color="auto" w:fill="FFFFFF"/>
        </w:rPr>
        <w:t>1、投标人应具备下列资格条件，并提供证明材料（凡复印件均需加盖公章）（包括但不限于）：</w:t>
      </w:r>
    </w:p>
    <w:p w14:paraId="521A8846">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1.1  投标函(原件)</w:t>
      </w:r>
    </w:p>
    <w:p w14:paraId="00F6E3B6">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1.2  资格声明(原件)</w:t>
      </w:r>
    </w:p>
    <w:p w14:paraId="5FE2798A">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1.3  若法定代表人参加投标的，须提供本人身份证复印件并加盖公章(原件备查)；若授权代表参加的，须提供《法人授权书》原件和授权代表身份证复印件并加盖公章（原件备查）</w:t>
      </w:r>
    </w:p>
    <w:p w14:paraId="535B0BF3">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14:paraId="47DEB261">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14:paraId="30E75539">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1.6  投标人近三个月内任意一份依法纳税的缴款凭证(复印件并加盖公章)</w:t>
      </w:r>
    </w:p>
    <w:p w14:paraId="42AEA8BF">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1.7  与第（6）条相对应的纳税申报表或经会计师事务所审计的2023年度财务报告 (复印件并加盖公章)</w:t>
      </w:r>
    </w:p>
    <w:p w14:paraId="64DA15DB">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1.8  投标人参加本次采购活动前3年内在经营活动中没有重大违法记录的书面声明（原件）</w:t>
      </w:r>
    </w:p>
    <w:p w14:paraId="2C24C17C">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14:paraId="3E06972A">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2、</w:t>
      </w:r>
      <w:r>
        <w:rPr>
          <w:rFonts w:hint="eastAsia" w:ascii="宋体" w:hAnsi="宋体" w:cs="宋体"/>
          <w:b/>
          <w:color w:val="auto"/>
          <w:szCs w:val="21"/>
          <w:highlight w:val="none"/>
        </w:rPr>
        <w:t>本项目</w:t>
      </w:r>
      <w:r>
        <w:rPr>
          <w:rFonts w:hint="eastAsia" w:ascii="宋体" w:hAnsi="宋体"/>
          <w:b/>
          <w:color w:val="auto"/>
          <w:szCs w:val="21"/>
          <w:highlight w:val="none"/>
        </w:rPr>
        <w:t>不接受联合体投标。</w:t>
      </w:r>
    </w:p>
    <w:p w14:paraId="5E54B512">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3、报价需按单价和总价分开报价且不得超过最高限价，否则视为无效投标。</w:t>
      </w:r>
    </w:p>
    <w:p w14:paraId="009CB7A4">
      <w:pPr>
        <w:autoSpaceDE w:val="0"/>
        <w:autoSpaceDN w:val="0"/>
        <w:adjustRightInd w:val="0"/>
        <w:snapToGrid w:val="0"/>
        <w:spacing w:line="440" w:lineRule="exact"/>
        <w:ind w:firstLine="561"/>
        <w:rPr>
          <w:rFonts w:ascii="宋体" w:hAnsi="宋体" w:cs="宋体"/>
          <w:b/>
          <w:color w:val="auto"/>
          <w:szCs w:val="21"/>
          <w:highlight w:val="none"/>
        </w:rPr>
      </w:pPr>
      <w:r>
        <w:rPr>
          <w:rFonts w:hint="eastAsia" w:ascii="宋体" w:hAnsi="宋体" w:cs="宋体"/>
          <w:b/>
          <w:color w:val="auto"/>
          <w:szCs w:val="21"/>
          <w:highlight w:val="none"/>
        </w:rPr>
        <w:t>4、为保证设备的完整性及正常运行，所投标货物技术参数须不低于本招标文件中技术参数要求。★部分（如有）技术要求必须满足，如不满足为废标。</w:t>
      </w:r>
    </w:p>
    <w:p w14:paraId="764DB5A0">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5、包装要求：</w:t>
      </w:r>
    </w:p>
    <w:p w14:paraId="330525B4">
      <w:pPr>
        <w:autoSpaceDE w:val="0"/>
        <w:autoSpaceDN w:val="0"/>
        <w:adjustRightInd w:val="0"/>
        <w:snapToGrid w:val="0"/>
        <w:spacing w:line="400" w:lineRule="exact"/>
        <w:ind w:firstLine="561"/>
        <w:rPr>
          <w:rFonts w:hint="eastAsia" w:ascii="宋体" w:hAnsi="宋体"/>
          <w:bCs/>
          <w:color w:val="auto"/>
          <w:szCs w:val="21"/>
          <w:highlight w:val="none"/>
        </w:rPr>
      </w:pPr>
      <w:r>
        <w:rPr>
          <w:rFonts w:hint="eastAsia" w:ascii="宋体" w:hAnsi="宋体"/>
          <w:bCs/>
          <w:color w:val="auto"/>
          <w:szCs w:val="21"/>
          <w:highlight w:val="none"/>
        </w:rPr>
        <w:t>所有包装必须经得起陆上,水上的运输，供货方应对包装的所供货物负责，使其到达目的地后完整无缺，供货方负责提供所有的包装（注明免费）。</w:t>
      </w:r>
    </w:p>
    <w:p w14:paraId="19F24C66">
      <w:pPr>
        <w:pStyle w:val="3"/>
        <w:rPr>
          <w:color w:val="000000"/>
          <w:highlight w:val="none"/>
        </w:rPr>
      </w:pPr>
    </w:p>
    <w:p w14:paraId="1A42A234">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四、投标文件的密封与递交</w:t>
      </w:r>
    </w:p>
    <w:p w14:paraId="5C84D6F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1、投标文件的份数和签署</w:t>
      </w:r>
    </w:p>
    <w:p w14:paraId="404FEE77">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投标文件应使用不能擦去的墨水书写或打印，由投标人加盖法人公章和法定代表人或法定代表人委托的代理人印鉴或签字。</w:t>
      </w:r>
    </w:p>
    <w:p w14:paraId="380324C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2、投标文件的密封与标志</w:t>
      </w:r>
    </w:p>
    <w:p w14:paraId="0532CEA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所有封袋上都应写明招标人名称、工程项目名称、投标人名称、卷别；</w:t>
      </w:r>
    </w:p>
    <w:p w14:paraId="61D5527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所有投标文件都必须在封袋上加盖投标单位法人公章及其法定代表人或授权委托人的印鉴。</w:t>
      </w:r>
    </w:p>
    <w:p w14:paraId="53DB6375">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3、投标截止期</w:t>
      </w:r>
    </w:p>
    <w:p w14:paraId="6E31124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3.1 投标人应在投标须知中规定的时间之前将投标文件递交到招标文件前附表指定地点。</w:t>
      </w:r>
    </w:p>
    <w:p w14:paraId="4B57E4BD">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3.2 招标人可以按本文件规定以修改通知的方式，延长递交投标文件的截止日期。在上述情况下，招标人与投标人以前的在投标截止期方面的全部权力、责任和义务，将适用于延长后新的投标截止期。</w:t>
      </w:r>
    </w:p>
    <w:p w14:paraId="5C707BD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4、投标文件的修改与撤回</w:t>
      </w:r>
    </w:p>
    <w:p w14:paraId="68DF3FA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4.1 投标人可以在递交投标文件以后，在规定的投标截止期之前，以书面形式向招标人递交修改或撤回其投标文件的通知。在投标截止期以后，不得更改、撤回投标文件。</w:t>
      </w:r>
    </w:p>
    <w:p w14:paraId="10ADA33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 投标文件的修改应按本文件相关条款规定的要求编制、密封、标志和递交（密封袋上应标明“修改”字样）。</w:t>
      </w:r>
    </w:p>
    <w:p w14:paraId="35AE322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4.3 投标截止以后,在投标有效期内，未确定中标人前，投标人不得撤回投标文件。</w:t>
      </w:r>
      <w:bookmarkStart w:id="0" w:name="EB66450c37613b4d8bb5d2ef34d49a190f"/>
      <w:r>
        <w:rPr>
          <w:rFonts w:ascii="宋体" w:hAnsi="宋体"/>
          <w:color w:val="000000"/>
          <w:szCs w:val="21"/>
          <w:highlight w:val="none"/>
        </w:rPr>
        <w:t xml:space="preserve"> </w:t>
      </w:r>
      <w:bookmarkEnd w:id="0"/>
      <w:bookmarkStart w:id="1" w:name="EB0f01764a82a04f44abcb858eaf46c6a5"/>
      <w:r>
        <w:rPr>
          <w:rFonts w:ascii="宋体" w:hAnsi="宋体"/>
          <w:color w:val="000000"/>
          <w:szCs w:val="21"/>
          <w:highlight w:val="none"/>
        </w:rPr>
        <w:t xml:space="preserve"> </w:t>
      </w:r>
      <w:bookmarkEnd w:id="1"/>
    </w:p>
    <w:p w14:paraId="4DFC5AC1">
      <w:pPr>
        <w:pStyle w:val="3"/>
        <w:rPr>
          <w:color w:val="000000"/>
          <w:highlight w:val="none"/>
        </w:rPr>
      </w:pPr>
    </w:p>
    <w:p w14:paraId="11675891">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五、评标</w:t>
      </w:r>
    </w:p>
    <w:p w14:paraId="4D9534F6">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5C58B1B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 评标委员会</w:t>
      </w:r>
    </w:p>
    <w:p w14:paraId="7F4B6820">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评标由招标人依法组建的评标委员会负责。评标委员会由有关技术、经济等方面的专家组成。</w:t>
      </w:r>
    </w:p>
    <w:p w14:paraId="608A615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 评审程序</w:t>
      </w:r>
    </w:p>
    <w:p w14:paraId="642A984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评标按照下列程序进行：1）评标准备；2）初步评审；3）详细评审；4）推荐中标候选人，撰写评标报告。</w:t>
      </w:r>
    </w:p>
    <w:p w14:paraId="1BFFD2A4">
      <w:pPr>
        <w:autoSpaceDE w:val="0"/>
        <w:autoSpaceDN w:val="0"/>
        <w:adjustRightInd w:val="0"/>
        <w:snapToGrid w:val="0"/>
        <w:spacing w:line="480" w:lineRule="exact"/>
        <w:ind w:firstLine="525" w:firstLineChars="250"/>
        <w:rPr>
          <w:rFonts w:ascii="宋体" w:hAnsi="宋体"/>
          <w:color w:val="000000"/>
          <w:szCs w:val="21"/>
          <w:highlight w:val="none"/>
        </w:rPr>
      </w:pPr>
      <w:r>
        <w:rPr>
          <w:rFonts w:hint="eastAsia" w:ascii="宋体" w:hAnsi="宋体"/>
          <w:color w:val="000000"/>
          <w:szCs w:val="21"/>
          <w:highlight w:val="none"/>
        </w:rPr>
        <w:t>3、评标准备</w:t>
      </w:r>
    </w:p>
    <w:p w14:paraId="43B24EF1">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3.1 评标委员会成员签到</w:t>
      </w:r>
    </w:p>
    <w:p w14:paraId="2A9B53E4">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评标委员会成员到达评标现场时应在签到表上签到以证明出席。</w:t>
      </w:r>
    </w:p>
    <w:p w14:paraId="4D63213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3.2 评标委员会的分工</w:t>
      </w:r>
    </w:p>
    <w:p w14:paraId="49AADA13">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14:paraId="48A74FE1">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3.3 熟悉文件资料</w:t>
      </w:r>
    </w:p>
    <w:p w14:paraId="4F79B265">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79CC45F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 初步评审</w:t>
      </w:r>
    </w:p>
    <w:p w14:paraId="72B3FDAF">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4.1 响应性评审</w:t>
      </w:r>
    </w:p>
    <w:p w14:paraId="541C072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 算术错误修正</w:t>
      </w:r>
    </w:p>
    <w:p w14:paraId="64E4B3A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4.3 澄清、说明或补正</w:t>
      </w:r>
    </w:p>
    <w:p w14:paraId="6217CDA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在初步评审过程中，评标委员会应当就投标文件中不明确的内容要求投标人进行澄清．</w:t>
      </w:r>
    </w:p>
    <w:p w14:paraId="5087A600">
      <w:pPr>
        <w:autoSpaceDE w:val="0"/>
        <w:autoSpaceDN w:val="0"/>
        <w:adjustRightInd w:val="0"/>
        <w:spacing w:line="480" w:lineRule="exact"/>
        <w:ind w:firstLine="561"/>
        <w:rPr>
          <w:rFonts w:asci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、投标过程中出现下列情况之一的将作为无效投标处理：</w:t>
      </w:r>
    </w:p>
    <w:p w14:paraId="0E0AB858">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5.1</w:t>
      </w:r>
      <w:r>
        <w:rPr>
          <w:rFonts w:hint="eastAsia" w:ascii="宋体" w:hAnsi="宋体"/>
          <w:color w:val="000000"/>
          <w:szCs w:val="21"/>
          <w:highlight w:val="none"/>
        </w:rPr>
        <w:t xml:space="preserve"> 投标书未加盖单位法人章，无法定代表人或其授权委托人的签字；</w:t>
      </w:r>
    </w:p>
    <w:p w14:paraId="2C54553C">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5.2</w:t>
      </w:r>
      <w:r>
        <w:rPr>
          <w:rFonts w:hint="eastAsia" w:ascii="宋体" w:hAnsi="宋体"/>
          <w:color w:val="000000"/>
          <w:szCs w:val="21"/>
          <w:highlight w:val="none"/>
        </w:rPr>
        <w:t xml:space="preserve"> 投标文件载明的货物包装方式、检验标准和方法等不符合招标文件的要求；</w:t>
      </w:r>
    </w:p>
    <w:p w14:paraId="3FFF56BD">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5.3</w:t>
      </w:r>
      <w:r>
        <w:rPr>
          <w:rFonts w:hint="eastAsia" w:ascii="宋体" w:hAnsi="宋体"/>
          <w:color w:val="000000"/>
          <w:szCs w:val="21"/>
          <w:highlight w:val="none"/>
        </w:rPr>
        <w:t xml:space="preserve"> 投标文件提出了不能满足招标文件要求或招标人不能接受的工程验收、计量、价款结算支付办法；</w:t>
      </w:r>
    </w:p>
    <w:p w14:paraId="2B86C9CB">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5.4</w:t>
      </w:r>
      <w:r>
        <w:rPr>
          <w:rFonts w:hint="eastAsia" w:ascii="宋体" w:hAnsi="宋体"/>
          <w:color w:val="000000"/>
          <w:szCs w:val="21"/>
          <w:highlight w:val="none"/>
        </w:rPr>
        <w:t xml:space="preserve"> 经评标委员会认定投标人的投标报价低于成本价的；</w:t>
      </w:r>
    </w:p>
    <w:p w14:paraId="3E977595">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5.5</w:t>
      </w:r>
      <w:r>
        <w:rPr>
          <w:rFonts w:hint="eastAsia" w:ascii="宋体" w:hAnsi="宋体"/>
          <w:color w:val="000000"/>
          <w:szCs w:val="21"/>
          <w:highlight w:val="none"/>
        </w:rPr>
        <w:t xml:space="preserve"> 投标人未按照招标文件的要求提供必须提交的相关资料的；</w:t>
      </w:r>
    </w:p>
    <w:p w14:paraId="6512096E">
      <w:pPr>
        <w:autoSpaceDE w:val="0"/>
        <w:autoSpaceDN w:val="0"/>
        <w:adjustRightInd w:val="0"/>
        <w:spacing w:line="480" w:lineRule="exact"/>
        <w:ind w:firstLine="770" w:firstLineChars="367"/>
        <w:rPr>
          <w:rFonts w:ascii="宋体" w:hAnsi="宋体"/>
          <w:color w:val="000000"/>
          <w:szCs w:val="21"/>
          <w:highlight w:val="none"/>
        </w:rPr>
      </w:pPr>
      <w:r>
        <w:rPr>
          <w:rFonts w:ascii="宋体" w:hAnsi="宋体"/>
          <w:color w:val="000000"/>
          <w:szCs w:val="21"/>
          <w:highlight w:val="none"/>
        </w:rPr>
        <w:t>5.6</w:t>
      </w:r>
      <w:r>
        <w:rPr>
          <w:rFonts w:hint="eastAsia" w:ascii="宋体" w:hAnsi="宋体"/>
          <w:color w:val="000000"/>
          <w:szCs w:val="21"/>
          <w:highlight w:val="none"/>
        </w:rPr>
        <w:t xml:space="preserve"> 投标文件附有招标人不能接受的条件；</w:t>
      </w:r>
    </w:p>
    <w:p w14:paraId="376B84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6、有下列情形之一的，属于投标人相互串通投标：</w:t>
      </w:r>
    </w:p>
    <w:p w14:paraId="6F917F13">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6.1 投标人之间协商投标报价等投标文件的实质性内容；</w:t>
      </w:r>
    </w:p>
    <w:p w14:paraId="544F6674">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6.2 投标人之间约定中标人；</w:t>
      </w:r>
    </w:p>
    <w:p w14:paraId="0386A443">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6.3 投标人之间约定部分投标人放弃投标或者中标；</w:t>
      </w:r>
    </w:p>
    <w:p w14:paraId="2E482D9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6.4 属于同一集团、协会、商会等组织成员的投标人按照该组织要求协同投标；投标人之间为谋取中标或者排斥特定投标人而采取的其他联合行动。</w:t>
      </w:r>
    </w:p>
    <w:p w14:paraId="2CFC349D">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7、有下列情形之一的，视为投标人相互串通投标：</w:t>
      </w:r>
    </w:p>
    <w:p w14:paraId="5A8D229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7.1 不同投标人的投标文件由同一单位或者个人编制；</w:t>
      </w:r>
    </w:p>
    <w:p w14:paraId="45ADD0BA">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7.2 不同投标人委托同一单位或者个人办理投标事宜；</w:t>
      </w:r>
    </w:p>
    <w:p w14:paraId="5C96DCD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7.3 不同投标人的投标文件载明的项目管理成员为同一人；</w:t>
      </w:r>
    </w:p>
    <w:p w14:paraId="36D7288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7.4 不同投标人的投标文件异常一致或者投标报价呈规律性差异；</w:t>
      </w:r>
    </w:p>
    <w:p w14:paraId="2EC46A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7.5 不同投标人的投标文件相互混装；</w:t>
      </w:r>
    </w:p>
    <w:p w14:paraId="37A0D45E">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7.6 不同投标人的投标保证金从同一单位或者个人的账户转出。</w:t>
      </w:r>
    </w:p>
    <w:p w14:paraId="036F7CA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8、有下列情形之一的，属于招标人与投标人串通投标：</w:t>
      </w:r>
    </w:p>
    <w:p w14:paraId="7758C4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8.1 招标人在开标前开启投标文件并将有关信息泄露给其他投标人；</w:t>
      </w:r>
    </w:p>
    <w:p w14:paraId="4BDFE0E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8.2 招标人直接或者间接向投标人泄露标底、评标委员会成员等信息；</w:t>
      </w:r>
    </w:p>
    <w:p w14:paraId="25F3C0C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8.3 招标人明示或者暗示投标人压低或者抬高投标报价；</w:t>
      </w:r>
    </w:p>
    <w:p w14:paraId="592CBC99">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8.4 招标人授意投标人撤换、修改投标文件；</w:t>
      </w:r>
    </w:p>
    <w:p w14:paraId="0AB3A7DA">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8.5 招标人明示或者暗示投标人为特定投标人中标提供方便；</w:t>
      </w:r>
    </w:p>
    <w:p w14:paraId="4C1A11C0">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8.6 招标人与投标人为谋求特定投标人中标而采取的其他串通行为。</w:t>
      </w:r>
    </w:p>
    <w:p w14:paraId="5087C241">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9、使用通过受让或者租借等方式获取的资格、资质证书投标的，属于以他人名义投标。</w:t>
      </w:r>
    </w:p>
    <w:p w14:paraId="39CD691D">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投标人有下列情形之一的，属于以其他方式弄虚作假的行为：</w:t>
      </w:r>
    </w:p>
    <w:p w14:paraId="5A32504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9.1 使用伪造、变造的许可证件；</w:t>
      </w:r>
    </w:p>
    <w:p w14:paraId="4BB7D90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9.2 提供虚假的财务状况或者业绩；</w:t>
      </w:r>
    </w:p>
    <w:p w14:paraId="3206D6E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9.3 提供虚假的项目负责人或者主要技术人员简历、劳动关系证明；</w:t>
      </w:r>
    </w:p>
    <w:p w14:paraId="323A1B05">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9.4 提供虚假的信用状况；</w:t>
      </w:r>
    </w:p>
    <w:p w14:paraId="53F2C2A2">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9.5 其他弄虚作假的行为。</w:t>
      </w:r>
    </w:p>
    <w:p w14:paraId="43A86A9D">
      <w:pPr>
        <w:pStyle w:val="3"/>
        <w:rPr>
          <w:color w:val="000000"/>
          <w:highlight w:val="none"/>
        </w:rPr>
      </w:pPr>
    </w:p>
    <w:p w14:paraId="16394EB5">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六、评标细则（满分100分）</w:t>
      </w:r>
    </w:p>
    <w:p w14:paraId="1D35445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本次评标采用综合评分法，评标委员会通过对商务、技术等因素的综合评审进行打分，综合得分最高的投标人排名第一，依此类推确定排名顺序，按排名顺序先后推荐为中标候选人。</w:t>
      </w:r>
    </w:p>
    <w:p w14:paraId="0FF32720">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本次评标按百分制评分，其中商务评审为</w:t>
      </w:r>
      <w:r>
        <w:rPr>
          <w:rFonts w:hint="eastAsia" w:ascii="宋体" w:hAnsi="宋体"/>
          <w:color w:val="000000"/>
          <w:szCs w:val="21"/>
          <w:highlight w:val="none"/>
          <w:lang w:val="en-US" w:eastAsia="zh-CN"/>
        </w:rPr>
        <w:t>6</w:t>
      </w:r>
      <w:r>
        <w:rPr>
          <w:rFonts w:hint="eastAsia" w:ascii="宋体" w:hAnsi="宋体"/>
          <w:color w:val="000000"/>
          <w:szCs w:val="21"/>
          <w:highlight w:val="none"/>
        </w:rPr>
        <w:t>0分，技术评审为</w:t>
      </w:r>
      <w:r>
        <w:rPr>
          <w:rFonts w:hint="eastAsia" w:ascii="宋体" w:hAnsi="宋体"/>
          <w:color w:val="000000"/>
          <w:szCs w:val="21"/>
          <w:highlight w:val="none"/>
          <w:lang w:val="en-US" w:eastAsia="zh-CN"/>
        </w:rPr>
        <w:t>4</w:t>
      </w:r>
      <w:r>
        <w:rPr>
          <w:rFonts w:hint="eastAsia" w:ascii="宋体" w:hAnsi="宋体"/>
          <w:color w:val="000000"/>
          <w:szCs w:val="21"/>
          <w:highlight w:val="none"/>
        </w:rPr>
        <w:t>0分。具体评分细则如下：</w:t>
      </w:r>
    </w:p>
    <w:p w14:paraId="1BAFBB2B">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总 则</w:t>
      </w:r>
    </w:p>
    <w:p w14:paraId="3B4F7A3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评委会成员应严格按下列具体评审内容及相应分值客观、公正地进行评分。计算每个投标人的得分时，对所有评委的评分计算算术平均值作为该投标人的最终得分。</w:t>
      </w:r>
    </w:p>
    <w:p w14:paraId="566448A2">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一、商务评审得分（满分60分）</w:t>
      </w:r>
    </w:p>
    <w:p w14:paraId="43A56B2F">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 xml:space="preserve">1）报价评审得分   </w:t>
      </w:r>
      <w:r>
        <w:rPr>
          <w:rFonts w:hint="eastAsia" w:ascii="宋体" w:hAnsi="宋体"/>
          <w:color w:val="000000"/>
          <w:szCs w:val="21"/>
          <w:highlight w:val="none"/>
        </w:rPr>
        <w:t xml:space="preserve">                                　          </w:t>
      </w:r>
      <w:r>
        <w:rPr>
          <w:rFonts w:hint="eastAsia" w:ascii="宋体" w:hAnsi="宋体"/>
          <w:b/>
          <w:color w:val="000000"/>
          <w:szCs w:val="21"/>
          <w:highlight w:val="none"/>
        </w:rPr>
        <w:t>（满分4</w:t>
      </w:r>
      <w:r>
        <w:rPr>
          <w:rFonts w:hint="eastAsia" w:ascii="宋体" w:hAnsi="宋体"/>
          <w:b/>
          <w:color w:val="000000"/>
          <w:szCs w:val="21"/>
          <w:highlight w:val="none"/>
          <w:lang w:val="en-US" w:eastAsia="zh-CN"/>
        </w:rPr>
        <w:t>0</w:t>
      </w:r>
      <w:r>
        <w:rPr>
          <w:rFonts w:hint="eastAsia" w:ascii="宋体" w:hAnsi="宋体"/>
          <w:b/>
          <w:color w:val="000000"/>
          <w:szCs w:val="21"/>
          <w:highlight w:val="none"/>
        </w:rPr>
        <w:t>分）</w:t>
      </w:r>
    </w:p>
    <w:p w14:paraId="3FDE64A4">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报价得分（满分40分）：以所有有效投标人评标价的算术平均值（如投标人超过5家（含5家），则去掉一个最高价和一个最低价后计算算术平均值）下浮</w:t>
      </w:r>
      <w:r>
        <w:rPr>
          <w:rFonts w:hint="eastAsia" w:ascii="宋体" w:hAnsi="宋体"/>
          <w:color w:val="000000"/>
          <w:szCs w:val="21"/>
          <w:highlight w:val="none"/>
          <w:lang w:val="en-US" w:eastAsia="zh-CN"/>
        </w:rPr>
        <w:t>2</w:t>
      </w:r>
      <w:r>
        <w:rPr>
          <w:rFonts w:hint="eastAsia" w:ascii="宋体" w:hAnsi="宋体"/>
          <w:color w:val="000000"/>
          <w:szCs w:val="21"/>
          <w:highlight w:val="none"/>
        </w:rPr>
        <w:t>%作为基准价得满分40分，其余投标人的评标价与基准价相比，投标人评标价每高基准价2%扣1分，每低基准价2%的扣0.5分，不足2%按插入法计算（保留两位小数）。</w:t>
      </w:r>
    </w:p>
    <w:p w14:paraId="38088DE7">
      <w:pPr>
        <w:autoSpaceDE w:val="0"/>
        <w:autoSpaceDN w:val="0"/>
        <w:adjustRightInd w:val="0"/>
        <w:spacing w:line="480" w:lineRule="exact"/>
        <w:ind w:firstLine="422" w:firstLineChars="200"/>
        <w:rPr>
          <w:rFonts w:ascii="宋体"/>
          <w:b/>
          <w:color w:val="000000"/>
          <w:szCs w:val="21"/>
          <w:highlight w:val="none"/>
        </w:rPr>
      </w:pPr>
      <w:r>
        <w:rPr>
          <w:rFonts w:hint="eastAsia" w:ascii="宋体" w:hAnsi="宋体"/>
          <w:b/>
          <w:color w:val="000000"/>
          <w:szCs w:val="21"/>
          <w:highlight w:val="none"/>
        </w:rPr>
        <w:t>2、商务条款评审得分</w:t>
      </w:r>
      <w:r>
        <w:rPr>
          <w:rFonts w:ascii="宋体" w:hAnsi="宋体"/>
          <w:color w:val="000000"/>
          <w:szCs w:val="21"/>
          <w:highlight w:val="none"/>
        </w:rPr>
        <w:t xml:space="preserve">                                   </w:t>
      </w:r>
      <w:r>
        <w:rPr>
          <w:rFonts w:hint="eastAsia" w:ascii="宋体" w:hAnsi="宋体"/>
          <w:b/>
          <w:color w:val="000000"/>
          <w:szCs w:val="21"/>
          <w:highlight w:val="none"/>
        </w:rPr>
        <w:t>（满分</w:t>
      </w:r>
      <w:r>
        <w:rPr>
          <w:rFonts w:ascii="宋体" w:hAnsi="宋体"/>
          <w:b/>
          <w:color w:val="000000"/>
          <w:szCs w:val="21"/>
          <w:highlight w:val="none"/>
        </w:rPr>
        <w:t>10</w:t>
      </w:r>
      <w:r>
        <w:rPr>
          <w:rFonts w:hint="eastAsia" w:ascii="宋体" w:hAnsi="宋体"/>
          <w:b/>
          <w:color w:val="000000"/>
          <w:szCs w:val="21"/>
          <w:highlight w:val="none"/>
        </w:rPr>
        <w:t>分）</w:t>
      </w:r>
    </w:p>
    <w:p w14:paraId="6C65431C">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A、投标人或制造商</w:t>
      </w:r>
      <w:r>
        <w:rPr>
          <w:rFonts w:hint="eastAsia" w:ascii="宋体" w:hAnsi="宋体" w:cs="宋体"/>
          <w:color w:val="000000"/>
          <w:kern w:val="0"/>
          <w:szCs w:val="21"/>
          <w:highlight w:val="none"/>
        </w:rPr>
        <w:t>须具有质量管理体系认证、环境管理体系认证和职业健康安全管理体系认证证书，有1份得1分，最高得3分。（提供认证证书复印件加盖公章）</w:t>
      </w:r>
    </w:p>
    <w:p w14:paraId="602094EC">
      <w:pPr>
        <w:autoSpaceDE w:val="0"/>
        <w:autoSpaceDN w:val="0"/>
        <w:adjustRightInd w:val="0"/>
        <w:spacing w:line="480" w:lineRule="exact"/>
        <w:ind w:firstLine="561"/>
        <w:rPr>
          <w:rFonts w:ascii="宋体" w:hAnsi="宋体"/>
          <w:color w:val="000000"/>
          <w:szCs w:val="21"/>
          <w:highlight w:val="none"/>
        </w:rPr>
      </w:pPr>
      <w:r>
        <w:rPr>
          <w:rFonts w:hint="eastAsia" w:ascii="宋体" w:hAnsi="宋体" w:cs="宋体"/>
          <w:bCs/>
          <w:color w:val="000000"/>
          <w:kern w:val="0"/>
          <w:szCs w:val="21"/>
          <w:highlight w:val="none"/>
        </w:rPr>
        <w:t>B、</w:t>
      </w:r>
      <w:r>
        <w:rPr>
          <w:rFonts w:hint="eastAsia" w:ascii="宋体" w:hAnsi="宋体"/>
          <w:color w:val="000000"/>
          <w:szCs w:val="21"/>
          <w:highlight w:val="none"/>
        </w:rPr>
        <w:t>投标人或制造商获得由第三方信用服务机构出具的《企业信用报告》及信用等级证书，信用等级为3A ，得2分，信用等级为2A，得1分，其余不得分。</w:t>
      </w:r>
    </w:p>
    <w:p w14:paraId="0DE679E4">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C、投标人或制造商获得过市级及以上荣誉证书（提供证书复印件，没有提供的不得分），有一项得1分，最多得2分。</w:t>
      </w:r>
    </w:p>
    <w:p w14:paraId="300CC09D">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D、投标人或制造商具有产品或生产技术发明专利、实用专利等证书，每提供一份符合要求的得1分，共3分。（证书复印件装订于投标文件中，原件备查）</w:t>
      </w:r>
    </w:p>
    <w:p w14:paraId="7B50E06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b/>
          <w:color w:val="000000"/>
          <w:szCs w:val="21"/>
          <w:highlight w:val="none"/>
        </w:rPr>
        <w:t>3）销售业绩得分</w:t>
      </w:r>
      <w:r>
        <w:rPr>
          <w:rFonts w:hint="eastAsia" w:ascii="宋体" w:hAnsi="宋体"/>
          <w:color w:val="000000"/>
          <w:szCs w:val="21"/>
          <w:highlight w:val="none"/>
        </w:rPr>
        <w:t xml:space="preserve">                                              </w:t>
      </w:r>
      <w:r>
        <w:rPr>
          <w:rFonts w:hint="eastAsia" w:ascii="宋体" w:hAnsi="宋体"/>
          <w:b/>
          <w:color w:val="000000"/>
          <w:szCs w:val="21"/>
          <w:highlight w:val="none"/>
        </w:rPr>
        <w:t>（满分</w:t>
      </w:r>
      <w:r>
        <w:rPr>
          <w:rFonts w:hint="eastAsia" w:ascii="宋体" w:hAnsi="宋体"/>
          <w:b/>
          <w:color w:val="000000"/>
          <w:szCs w:val="21"/>
          <w:highlight w:val="none"/>
          <w:lang w:val="en-US" w:eastAsia="zh-CN"/>
        </w:rPr>
        <w:t>10</w:t>
      </w:r>
      <w:r>
        <w:rPr>
          <w:rFonts w:hint="eastAsia" w:ascii="宋体" w:hAnsi="宋体"/>
          <w:b/>
          <w:color w:val="000000"/>
          <w:szCs w:val="21"/>
          <w:highlight w:val="none"/>
        </w:rPr>
        <w:t>分）</w:t>
      </w:r>
      <w:r>
        <w:rPr>
          <w:rFonts w:hint="eastAsia" w:ascii="宋体" w:hAnsi="宋体"/>
          <w:color w:val="000000"/>
          <w:szCs w:val="21"/>
          <w:highlight w:val="none"/>
        </w:rPr>
        <w:t xml:space="preserve"> </w:t>
      </w:r>
    </w:p>
    <w:p w14:paraId="0E922F63">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货物制造商须具有五年及以上生产经验。根据货物制造商在近三年（</w:t>
      </w:r>
      <w:r>
        <w:rPr>
          <w:rFonts w:ascii="宋体" w:hAnsi="宋体"/>
          <w:color w:val="000000"/>
          <w:szCs w:val="21"/>
          <w:highlight w:val="none"/>
        </w:rPr>
        <w:t>20</w:t>
      </w:r>
      <w:r>
        <w:rPr>
          <w:rFonts w:hint="eastAsia" w:ascii="宋体" w:hAnsi="宋体"/>
          <w:color w:val="000000"/>
          <w:szCs w:val="21"/>
          <w:highlight w:val="none"/>
        </w:rPr>
        <w:t>20年1月至今）以来同类品牌货物销售业绩情况，有一个得1分，满分</w:t>
      </w:r>
      <w:r>
        <w:rPr>
          <w:rFonts w:hint="eastAsia" w:ascii="宋体" w:hAnsi="宋体"/>
          <w:color w:val="000000"/>
          <w:szCs w:val="21"/>
          <w:highlight w:val="none"/>
          <w:lang w:val="en-US" w:eastAsia="zh-CN"/>
        </w:rPr>
        <w:t>10</w:t>
      </w:r>
      <w:r>
        <w:rPr>
          <w:rFonts w:hint="eastAsia" w:ascii="宋体" w:hAnsi="宋体"/>
          <w:color w:val="000000"/>
          <w:szCs w:val="21"/>
          <w:highlight w:val="none"/>
        </w:rPr>
        <w:t xml:space="preserve">分。（须提供供货合同复印件等证明材料，原件备查）。 </w:t>
      </w:r>
    </w:p>
    <w:p w14:paraId="606F8604">
      <w:pPr>
        <w:autoSpaceDE w:val="0"/>
        <w:autoSpaceDN w:val="0"/>
        <w:adjustRightInd w:val="0"/>
        <w:snapToGrid w:val="0"/>
        <w:spacing w:line="480" w:lineRule="exact"/>
        <w:ind w:firstLine="517" w:firstLineChars="245"/>
        <w:rPr>
          <w:rFonts w:ascii="宋体" w:hAnsi="宋体"/>
          <w:b/>
          <w:color w:val="000000"/>
          <w:szCs w:val="21"/>
          <w:highlight w:val="none"/>
        </w:rPr>
      </w:pPr>
      <w:r>
        <w:rPr>
          <w:rFonts w:hint="eastAsia" w:ascii="宋体" w:hAnsi="宋体"/>
          <w:b/>
          <w:color w:val="000000"/>
          <w:szCs w:val="21"/>
          <w:highlight w:val="none"/>
        </w:rPr>
        <w:t>二、技术评审得分（满分40分）</w:t>
      </w:r>
    </w:p>
    <w:p w14:paraId="7985C136">
      <w:pPr>
        <w:autoSpaceDE w:val="0"/>
        <w:autoSpaceDN w:val="0"/>
        <w:adjustRightInd w:val="0"/>
        <w:spacing w:line="480" w:lineRule="exact"/>
        <w:ind w:firstLine="561"/>
        <w:rPr>
          <w:rFonts w:ascii="宋体"/>
          <w:b/>
          <w:bCs/>
          <w:color w:val="000000"/>
          <w:szCs w:val="21"/>
          <w:highlight w:val="none"/>
        </w:rPr>
      </w:pPr>
      <w:r>
        <w:rPr>
          <w:rFonts w:ascii="宋体" w:hAnsi="宋体"/>
          <w:b/>
          <w:bCs/>
          <w:color w:val="000000"/>
          <w:szCs w:val="21"/>
          <w:highlight w:val="none"/>
        </w:rPr>
        <w:t>1</w:t>
      </w:r>
      <w:r>
        <w:rPr>
          <w:rFonts w:hint="eastAsia" w:ascii="宋体" w:hAnsi="宋体"/>
          <w:b/>
          <w:bCs/>
          <w:color w:val="000000"/>
          <w:szCs w:val="21"/>
          <w:highlight w:val="none"/>
        </w:rPr>
        <w:t>、技术文件编制齐全性和响应性</w:t>
      </w:r>
      <w:r>
        <w:rPr>
          <w:rFonts w:ascii="宋体" w:hAnsi="宋体"/>
          <w:b/>
          <w:bCs/>
          <w:color w:val="000000"/>
          <w:szCs w:val="21"/>
          <w:highlight w:val="none"/>
        </w:rPr>
        <w:t xml:space="preserve">                              </w:t>
      </w:r>
      <w:r>
        <w:rPr>
          <w:rFonts w:hint="eastAsia" w:ascii="宋体" w:hAnsi="宋体"/>
          <w:b/>
          <w:bCs/>
          <w:color w:val="000000"/>
          <w:szCs w:val="21"/>
          <w:highlight w:val="none"/>
        </w:rPr>
        <w:t>（满分10分）</w:t>
      </w:r>
    </w:p>
    <w:p w14:paraId="2CB4D49F">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（1）有技术参数响应表，得2分，没有不得分。（2分）</w:t>
      </w:r>
    </w:p>
    <w:p w14:paraId="68BB2E6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货物、功能服务的性能满足招标文件的技术要求的情况打分。所有技术条款满足招标文件要求的，得基本分5分，其中有条款优于招标文件要求的每项加1分（投标文件中有明显标注），满分8分；如不完全满足招标文件要求酌情打分且不高于4分。（8分）</w:t>
      </w:r>
    </w:p>
    <w:p w14:paraId="6735C109">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2、技术方案                                                （满分22分）</w:t>
      </w:r>
    </w:p>
    <w:p w14:paraId="5642AF6A">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由评标委员会根据招标文件的功能需求对投标人提供的货物的制造工艺、外观、质量、性能及技术指标、所使用的材质、运营成本、寿命、可靠性方面进行综合评分，</w:t>
      </w:r>
    </w:p>
    <w:p w14:paraId="04BB2B7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（1）货物的制造工艺、外观、质量、整体结构合理性（5分）</w:t>
      </w:r>
    </w:p>
    <w:p w14:paraId="1404861D">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（2）生产规模水平：根据投标设备制造商的生产装备、规模、制造水平在业内的位置等进行打分（3分）</w:t>
      </w:r>
    </w:p>
    <w:p w14:paraId="3899B041">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（3）货物的备品备件是否合理充足、合理（3分）</w:t>
      </w:r>
    </w:p>
    <w:p w14:paraId="450E2AD4">
      <w:pPr>
        <w:autoSpaceDE w:val="0"/>
        <w:autoSpaceDN w:val="0"/>
        <w:adjustRightInd w:val="0"/>
        <w:spacing w:line="360" w:lineRule="auto"/>
        <w:ind w:firstLine="561"/>
        <w:rPr>
          <w:rFonts w:ascii="宋体" w:hAnsi="宋体"/>
          <w:color w:val="000000"/>
          <w:szCs w:val="21"/>
          <w:highlight w:val="none"/>
        </w:rPr>
      </w:pPr>
      <w:r>
        <w:rPr>
          <w:rFonts w:hint="eastAsia" w:ascii="宋体" w:hAnsi="宋体"/>
          <w:color w:val="000000"/>
          <w:szCs w:val="21"/>
          <w:highlight w:val="none"/>
        </w:rPr>
        <w:t>（4）货物的运营成本、寿命、可靠性、实用性等（4分）</w:t>
      </w:r>
    </w:p>
    <w:p w14:paraId="1F1151C4">
      <w:pPr>
        <w:pStyle w:val="3"/>
        <w:spacing w:line="360" w:lineRule="auto"/>
        <w:rPr>
          <w:rFonts w:ascii="宋体" w:hAnsi="宋体" w:eastAsia="宋体"/>
          <w:color w:val="000000"/>
          <w:sz w:val="21"/>
          <w:szCs w:val="21"/>
          <w:highlight w:val="none"/>
        </w:rPr>
      </w:pPr>
      <w:r>
        <w:rPr>
          <w:rFonts w:hint="eastAsia" w:ascii="宋体" w:hAnsi="宋体"/>
          <w:color w:val="000000"/>
          <w:szCs w:val="21"/>
          <w:highlight w:val="none"/>
        </w:rPr>
        <w:t xml:space="preserve">    </w:t>
      </w:r>
      <w:r>
        <w:rPr>
          <w:rFonts w:hint="eastAsia" w:ascii="宋体" w:hAnsi="宋体" w:eastAsia="宋体"/>
          <w:color w:val="000000"/>
          <w:sz w:val="21"/>
          <w:szCs w:val="21"/>
          <w:highlight w:val="none"/>
        </w:rPr>
        <w:t>（5）设备拆卸安装方案、安全措施的合理性（4分）</w:t>
      </w:r>
    </w:p>
    <w:p w14:paraId="24781C9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（6）关键设备及零部件的材质性能质量品牌档次（3分）</w:t>
      </w:r>
    </w:p>
    <w:p w14:paraId="18A9E6A4">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3、技术服务与培训                                       （满分8分）</w:t>
      </w:r>
      <w:r>
        <w:rPr>
          <w:rFonts w:hint="eastAsia" w:ascii="宋体" w:hAnsi="宋体"/>
          <w:b/>
          <w:bCs/>
          <w:color w:val="000000"/>
          <w:szCs w:val="21"/>
          <w:highlight w:val="none"/>
        </w:rPr>
        <w:tab/>
      </w:r>
    </w:p>
    <w:p w14:paraId="03F493F5">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（1）由评标委员会根据投标人对售后服务的承诺、响应时间、维修技术能力情况进行打分，优得3分，良得2分，一般得1分，无内容不得分。（3分）</w:t>
      </w:r>
    </w:p>
    <w:p w14:paraId="0EA40963">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（2）由评标委员会根据投标人的质保期进行打分。少于</w:t>
      </w:r>
      <w:r>
        <w:rPr>
          <w:rFonts w:hint="eastAsia" w:ascii="宋体" w:hAnsi="宋体"/>
          <w:b/>
          <w:bCs/>
          <w:color w:val="000000"/>
          <w:szCs w:val="21"/>
          <w:highlight w:val="none"/>
        </w:rPr>
        <w:t>1年</w:t>
      </w:r>
      <w:r>
        <w:rPr>
          <w:rFonts w:hint="eastAsia" w:ascii="宋体" w:hAnsi="宋体"/>
          <w:color w:val="000000"/>
          <w:szCs w:val="21"/>
          <w:highlight w:val="none"/>
        </w:rPr>
        <w:t>的按否决投标处理，承诺质保期每延长半年加1分，最多加2分。（提供承诺书）（2分）</w:t>
      </w:r>
    </w:p>
    <w:p w14:paraId="4AD9576E">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（3）由评标委员会根据投标人的培训方案打分，优得（2，3]分，良得（1，2]分，一般得（0，1]，无内容不得分。（3分）</w:t>
      </w:r>
    </w:p>
    <w:p w14:paraId="6373FCA2">
      <w:pPr>
        <w:pStyle w:val="3"/>
        <w:rPr>
          <w:rFonts w:ascii="宋体" w:hAnsi="宋体" w:eastAsia="宋体"/>
          <w:b/>
          <w:bCs/>
          <w:color w:val="000000"/>
          <w:sz w:val="21"/>
          <w:szCs w:val="21"/>
          <w:highlight w:val="none"/>
        </w:rPr>
      </w:pPr>
    </w:p>
    <w:p w14:paraId="5C3AB304">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七、定标</w:t>
      </w:r>
    </w:p>
    <w:p w14:paraId="102B912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1、评标委员会完成评标后，应当向招标人提出书面评标报告，阐明评标委员会对各投标文件的评审和比较意见，并按照招标文件中规定的评标方法，推荐3名有排序的合格中标候选人。</w:t>
      </w:r>
    </w:p>
    <w:p w14:paraId="6AC782E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14:paraId="22C75E82">
      <w:pPr>
        <w:autoSpaceDE w:val="0"/>
        <w:autoSpaceDN w:val="0"/>
        <w:adjustRightInd w:val="0"/>
        <w:snapToGrid w:val="0"/>
        <w:spacing w:line="480" w:lineRule="exact"/>
        <w:ind w:firstLine="561"/>
        <w:rPr>
          <w:rFonts w:ascii="宋体" w:hAnsi="宋体"/>
          <w:color w:val="000000"/>
          <w:szCs w:val="21"/>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color w:val="000000"/>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1D37EAC4">
      <w:pPr>
        <w:widowControl/>
        <w:spacing w:line="500" w:lineRule="exact"/>
        <w:jc w:val="left"/>
        <w:rPr>
          <w:rFonts w:ascii="宋体" w:hAnsi="宋体"/>
          <w:b/>
          <w:bCs/>
          <w:color w:val="000000"/>
          <w:szCs w:val="21"/>
          <w:highlight w:val="none"/>
        </w:rPr>
      </w:pPr>
      <w:r>
        <w:rPr>
          <w:rFonts w:hint="eastAsia" w:ascii="宋体" w:hAnsi="宋体"/>
          <w:b/>
          <w:bCs/>
          <w:color w:val="000000"/>
          <w:szCs w:val="21"/>
          <w:highlight w:val="none"/>
        </w:rPr>
        <w:t>八、合同模板：</w:t>
      </w:r>
    </w:p>
    <w:p w14:paraId="1556D88F">
      <w:pPr>
        <w:widowControl/>
        <w:spacing w:line="500" w:lineRule="exact"/>
        <w:jc w:val="center"/>
        <w:rPr>
          <w:rFonts w:ascii="宋体" w:hAnsi="宋体"/>
          <w:color w:val="000000"/>
          <w:szCs w:val="21"/>
          <w:highlight w:val="none"/>
        </w:rPr>
      </w:pPr>
    </w:p>
    <w:p w14:paraId="7E3938A7">
      <w:pPr>
        <w:tabs>
          <w:tab w:val="left" w:pos="1400"/>
          <w:tab w:val="center" w:pos="4846"/>
          <w:tab w:val="right" w:pos="9693"/>
        </w:tabs>
        <w:ind w:right="-693" w:rightChars="-330"/>
        <w:jc w:val="center"/>
        <w:rPr>
          <w:b/>
          <w:color w:val="000000"/>
          <w:szCs w:val="21"/>
          <w:highlight w:val="none"/>
        </w:rPr>
      </w:pPr>
      <w:r>
        <w:rPr>
          <w:rFonts w:hint="eastAsia" w:ascii="方正小标宋简体" w:hAnsi="方正小标宋简体" w:eastAsia="方正小标宋简体" w:cs="方正小标宋简体"/>
          <w:bCs/>
          <w:color w:val="000000"/>
          <w:sz w:val="44"/>
          <w:szCs w:val="44"/>
          <w:highlight w:val="none"/>
        </w:rPr>
        <w:t>设 备 采 购 合 同</w:t>
      </w:r>
    </w:p>
    <w:p w14:paraId="6D79B41E">
      <w:pPr>
        <w:tabs>
          <w:tab w:val="left" w:pos="1400"/>
          <w:tab w:val="center" w:pos="4846"/>
          <w:tab w:val="right" w:pos="9693"/>
        </w:tabs>
        <w:ind w:right="-693" w:rightChars="-330"/>
        <w:jc w:val="center"/>
        <w:rPr>
          <w:rFonts w:ascii="宋体" w:hAnsi="宋体"/>
          <w:b/>
          <w:color w:val="000000"/>
          <w:szCs w:val="21"/>
          <w:highlight w:val="none"/>
        </w:rPr>
      </w:pPr>
      <w:r>
        <w:rPr>
          <w:rFonts w:hint="eastAsia" w:ascii="宋体" w:hAnsi="宋体"/>
          <w:b/>
          <w:color w:val="000000"/>
          <w:szCs w:val="21"/>
          <w:highlight w:val="none"/>
        </w:rPr>
        <w:t xml:space="preserve">                     </w:t>
      </w:r>
    </w:p>
    <w:p w14:paraId="64580FD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买方：江苏长江水务股份有限公司</w:t>
      </w:r>
    </w:p>
    <w:p w14:paraId="141C390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卖方：</w:t>
      </w:r>
    </w:p>
    <w:p w14:paraId="554A2A79">
      <w:pPr>
        <w:spacing w:line="360" w:lineRule="auto"/>
        <w:ind w:firstLine="420" w:firstLineChars="200"/>
        <w:rPr>
          <w:rFonts w:ascii="宋体" w:hAnsi="宋体"/>
          <w:color w:val="000000"/>
          <w:szCs w:val="21"/>
          <w:highlight w:val="none"/>
        </w:rPr>
      </w:pPr>
    </w:p>
    <w:p w14:paraId="19CFB8D1">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江苏长江水务股份有限公司（以下简称“买方”）通过招标（招标编号：</w:t>
      </w:r>
      <w:r>
        <w:rPr>
          <w:rFonts w:hint="eastAsia" w:ascii="宋体" w:hAnsi="宋体"/>
          <w:color w:val="000000"/>
          <w:szCs w:val="21"/>
          <w:highlight w:val="none"/>
        </w:rPr>
        <w:t>），确定公司（以下简称“卖方”）为江苏长江水务股份有限公司</w:t>
      </w:r>
      <w:r>
        <w:rPr>
          <w:rFonts w:hint="eastAsia" w:ascii="宋体" w:hAnsi="宋体"/>
          <w:color w:val="000000"/>
          <w:szCs w:val="21"/>
          <w:highlight w:val="none"/>
          <w:u w:val="single"/>
        </w:rPr>
        <w:t xml:space="preserve">              </w:t>
      </w:r>
      <w:r>
        <w:rPr>
          <w:rFonts w:ascii="宋体" w:hAnsi="宋体"/>
          <w:color w:val="000000"/>
          <w:szCs w:val="21"/>
          <w:highlight w:val="none"/>
        </w:rPr>
        <w:t>设备采购项目的供应方，经买卖双方协商一致，签订本合同。</w:t>
      </w:r>
    </w:p>
    <w:p w14:paraId="4098406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第一条　名词和用语</w:t>
      </w:r>
    </w:p>
    <w:p w14:paraId="6FA2D68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下列名词和用语，除上下文另有规定外，有如下含义：</w:t>
      </w:r>
    </w:p>
    <w:p w14:paraId="609A655E">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“工程”是指江苏长江水务股份有限公司</w:t>
      </w:r>
      <w:r>
        <w:rPr>
          <w:rFonts w:ascii="宋体" w:hAnsi="宋体"/>
          <w:color w:val="000000"/>
          <w:szCs w:val="21"/>
          <w:highlight w:val="none"/>
        </w:rPr>
        <w:t>设备</w:t>
      </w:r>
      <w:r>
        <w:rPr>
          <w:rFonts w:hint="eastAsia" w:ascii="宋体" w:hAnsi="宋体"/>
          <w:color w:val="000000"/>
          <w:szCs w:val="21"/>
          <w:highlight w:val="none"/>
        </w:rPr>
        <w:t>采购、</w:t>
      </w:r>
      <w:r>
        <w:rPr>
          <w:rFonts w:ascii="宋体" w:hAnsi="宋体"/>
          <w:color w:val="000000"/>
          <w:szCs w:val="21"/>
          <w:highlight w:val="none"/>
        </w:rPr>
        <w:t>安装</w:t>
      </w:r>
      <w:r>
        <w:rPr>
          <w:rFonts w:hint="eastAsia" w:ascii="宋体" w:hAnsi="宋体"/>
          <w:color w:val="000000"/>
          <w:szCs w:val="21"/>
          <w:highlight w:val="none"/>
        </w:rPr>
        <w:t>及调试项目</w:t>
      </w:r>
      <w:r>
        <w:rPr>
          <w:rFonts w:ascii="宋体" w:hAnsi="宋体"/>
          <w:color w:val="000000"/>
          <w:szCs w:val="21"/>
          <w:highlight w:val="none"/>
        </w:rPr>
        <w:t>。</w:t>
      </w:r>
    </w:p>
    <w:p w14:paraId="55368FEF">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“买方”指江苏长江水务股份有限公司或其合法承继者。</w:t>
      </w:r>
    </w:p>
    <w:p w14:paraId="023A9A3D">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“卖方”是指公司以及其合法承继者。</w:t>
      </w:r>
    </w:p>
    <w:p w14:paraId="00983DB0">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“中标通知书”：指买方正式接受卖方投标的接受信。</w:t>
      </w:r>
    </w:p>
    <w:p w14:paraId="1A423AD4">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“不可抗力”：任何一方都不能预见、对其发生及后果不能避免并且超过合理控制范围、且不能克服的自然事件和社会事件。</w:t>
      </w:r>
    </w:p>
    <w:p w14:paraId="752D9C6F">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“合同价款”：指根据合同条款，用以支付卖方在全面正确地履行合同义务后卖方所应得的金额。</w:t>
      </w:r>
    </w:p>
    <w:p w14:paraId="543AD714">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“一方”：指买方或卖方的任何一方。</w:t>
      </w:r>
    </w:p>
    <w:p w14:paraId="6A93DB39">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“服务”：系指合同规定卖方需承担的检验、运输、保险、交接验收、技术援助与保障、培训以及其它类似的在合同中所提到的卖方的义务。</w:t>
      </w:r>
    </w:p>
    <w:p w14:paraId="31002766">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“现场”系指将要进行加工或货物使用的地点。</w:t>
      </w:r>
    </w:p>
    <w:p w14:paraId="202482E3">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“技术资料”是指卖方提供的与合同设备及相关的设计、制造、监造、检验、安装、调试、验收、性能验收试验和技术指导等文件</w:t>
      </w:r>
      <w:r>
        <w:rPr>
          <w:rFonts w:ascii="宋体" w:hAnsi="宋体"/>
          <w:color w:val="000000"/>
          <w:szCs w:val="21"/>
          <w:highlight w:val="none"/>
        </w:rPr>
        <w:t>(包括图纸、各种文字说明、标准、各种软件)。</w:t>
      </w:r>
    </w:p>
    <w:p w14:paraId="01E45526">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“合同设备”是指卖方根据合同所供应的机器、装置、材料、物品、专用工具、备品备件等。</w:t>
      </w:r>
    </w:p>
    <w:p w14:paraId="0526AAD4">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“技术服务”是指由卖方提供的与本合同设备有关的工程设计、设备监造、检验、土建、安装、调试、验收、性能验收试验、运行、检修时相应的技术指导、技术配合、技术培训等全过程的服务。</w:t>
      </w:r>
    </w:p>
    <w:p w14:paraId="75C92A04">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“验收”系指买方依据技术规格书规定接受所供货物或/和安装、调试应依据的程序和检验。</w:t>
      </w:r>
    </w:p>
    <w:p w14:paraId="428DA934">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“日、月、年”是指公历的日、月、年；“天”是指</w:t>
      </w:r>
      <w:r>
        <w:rPr>
          <w:rFonts w:ascii="宋体" w:hAnsi="宋体"/>
          <w:color w:val="000000"/>
          <w:szCs w:val="21"/>
          <w:highlight w:val="none"/>
        </w:rPr>
        <w:t>24小时；“周”是指7天。</w:t>
      </w:r>
    </w:p>
    <w:p w14:paraId="25F87A18">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“备品备件”是指根据本合同提供的随机备用部件。</w:t>
      </w:r>
    </w:p>
    <w:p w14:paraId="5098E829">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“设备缺陷”是指卖方因设计、制造错误或疏忽所引起的本合同设备（包括部件、原材料、铸锻件、原器件等）达不到本合同及技术附件规定的性能、质量标准要求的情形。</w:t>
      </w:r>
    </w:p>
    <w:p w14:paraId="322BDEDB">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“初步性能验收”是指当性能验收试验的结果表明已达到了合同附件技术规格书规定的保证值后，买方对合同设备的验收。</w:t>
      </w:r>
    </w:p>
    <w:p w14:paraId="3850C1FF">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“最终性能验收”是指买方对每一合同设备质量保证期满后的验收。</w:t>
      </w:r>
    </w:p>
    <w:p w14:paraId="6D96EFCF">
      <w:pPr>
        <w:spacing w:line="360" w:lineRule="auto"/>
        <w:ind w:firstLine="420" w:firstLineChars="200"/>
        <w:rPr>
          <w:rFonts w:ascii="宋体" w:hAnsi="宋体"/>
          <w:color w:val="000000"/>
          <w:szCs w:val="21"/>
          <w:highlight w:val="none"/>
        </w:rPr>
      </w:pPr>
    </w:p>
    <w:p w14:paraId="58185915">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第二条　合同条件的构成及解释顺序</w:t>
      </w:r>
    </w:p>
    <w:p w14:paraId="3F9A544C">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合同文件应能互相解释，互为说明。除合同另有约定外，其组成和解释顺序如下：</w:t>
      </w:r>
    </w:p>
    <w:p w14:paraId="3B4CE591">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双方协商同意的对本合同的变更、补充协议等正式书面文件；</w:t>
      </w:r>
    </w:p>
    <w:p w14:paraId="7C0EDF37">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本合同；</w:t>
      </w:r>
    </w:p>
    <w:p w14:paraId="07B1EAEB">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中标通知书；</w:t>
      </w:r>
    </w:p>
    <w:p w14:paraId="096206E7">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投标文件；</w:t>
      </w:r>
    </w:p>
    <w:p w14:paraId="2B2BFB46">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买方提供的工程技术资料和技术要求；</w:t>
      </w:r>
    </w:p>
    <w:p w14:paraId="1D4E8FE2">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卖方提供的技术资料；</w:t>
      </w:r>
    </w:p>
    <w:p w14:paraId="704D34AE">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招标文件；</w:t>
      </w:r>
    </w:p>
    <w:p w14:paraId="2C1E207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当合同文件出现含糊不清或不相一致，并按上述规定不能解决时，由双方协商解决；双方经协商不能达成一致的，按本合同第二十六条约定的办法解决。</w:t>
      </w:r>
    </w:p>
    <w:p w14:paraId="0D20FE12">
      <w:pPr>
        <w:spacing w:line="360" w:lineRule="auto"/>
        <w:ind w:firstLine="420" w:firstLineChars="200"/>
        <w:rPr>
          <w:rFonts w:ascii="宋体" w:hAnsi="宋体"/>
          <w:color w:val="000000"/>
          <w:szCs w:val="21"/>
          <w:highlight w:val="none"/>
        </w:rPr>
      </w:pPr>
    </w:p>
    <w:p w14:paraId="735591D2">
      <w:pPr>
        <w:spacing w:line="360" w:lineRule="auto"/>
        <w:ind w:firstLine="422" w:firstLineChars="200"/>
        <w:rPr>
          <w:rFonts w:ascii="宋体" w:hAnsi="宋体"/>
          <w:b/>
          <w:color w:val="000000"/>
          <w:szCs w:val="21"/>
          <w:highlight w:val="none"/>
        </w:rPr>
      </w:pPr>
    </w:p>
    <w:p w14:paraId="729D13FA">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第三条 适用的法律</w:t>
      </w:r>
    </w:p>
    <w:p w14:paraId="41845D91">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本合同适用的法律是指中华人民共和国的法律、行政法规，以及双方议定的部门规章或设备安装地的地方法规、地方规章。</w:t>
      </w:r>
    </w:p>
    <w:p w14:paraId="076D792D">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本合同文件使用中文书写、解释和说明。除技术规格书中另有规定外，计量单位均使用国际单位制。</w:t>
      </w:r>
    </w:p>
    <w:p w14:paraId="17A33FB8">
      <w:pPr>
        <w:spacing w:line="360" w:lineRule="auto"/>
        <w:ind w:firstLine="420" w:firstLineChars="200"/>
        <w:rPr>
          <w:rFonts w:ascii="宋体" w:hAnsi="宋体"/>
          <w:color w:val="000000"/>
          <w:szCs w:val="21"/>
          <w:highlight w:val="none"/>
        </w:rPr>
      </w:pPr>
    </w:p>
    <w:p w14:paraId="6697892F">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第四条 合同标的</w:t>
      </w:r>
    </w:p>
    <w:p w14:paraId="407F3C70">
      <w:pPr>
        <w:numPr>
          <w:ilvl w:val="0"/>
          <w:numId w:val="4"/>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设备名称、规格</w:t>
      </w:r>
      <w:r>
        <w:rPr>
          <w:rFonts w:ascii="宋体" w:hAnsi="宋体"/>
          <w:color w:val="000000"/>
          <w:szCs w:val="21"/>
          <w:highlight w:val="none"/>
        </w:rPr>
        <w:t>(型号)、数量</w:t>
      </w:r>
    </w:p>
    <w:p w14:paraId="06E24B23">
      <w:pPr>
        <w:tabs>
          <w:tab w:val="left" w:pos="90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设备名称：</w:t>
      </w:r>
    </w:p>
    <w:p w14:paraId="6CBABDF2">
      <w:pPr>
        <w:tabs>
          <w:tab w:val="left" w:pos="90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设备规格</w:t>
      </w:r>
      <w:r>
        <w:rPr>
          <w:rFonts w:ascii="宋体" w:hAnsi="宋体"/>
          <w:color w:val="000000"/>
          <w:szCs w:val="21"/>
          <w:highlight w:val="none"/>
        </w:rPr>
        <w:t>(型号)及数量：</w:t>
      </w:r>
    </w:p>
    <w:p w14:paraId="65499C02">
      <w:pPr>
        <w:numPr>
          <w:ilvl w:val="0"/>
          <w:numId w:val="4"/>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凡卖方供应的设备应是全新的、安全的、经济的、技术先进并且是成熟可靠的。</w:t>
      </w:r>
    </w:p>
    <w:p w14:paraId="55698F10">
      <w:pPr>
        <w:numPr>
          <w:ilvl w:val="0"/>
          <w:numId w:val="4"/>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设备的技术规范、技术经济指标和性能、合同设备的供货范围、卖方提供的技术资料和技术服务。</w:t>
      </w:r>
    </w:p>
    <w:p w14:paraId="73C96AE0">
      <w:pPr>
        <w:numPr>
          <w:ilvl w:val="0"/>
          <w:numId w:val="4"/>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ascii="宋体" w:hAnsi="宋体"/>
          <w:color w:val="000000"/>
          <w:szCs w:val="21"/>
          <w:highlight w:val="none"/>
        </w:rPr>
        <w:t>买方有权对采购设备的数量在一定范围内调整，单价仍按投标时的价格。</w:t>
      </w:r>
    </w:p>
    <w:p w14:paraId="13C2C7BF">
      <w:pPr>
        <w:spacing w:line="360" w:lineRule="auto"/>
        <w:ind w:firstLine="420" w:firstLineChars="200"/>
        <w:rPr>
          <w:rFonts w:ascii="宋体" w:hAnsi="宋体"/>
          <w:color w:val="000000"/>
          <w:szCs w:val="21"/>
          <w:highlight w:val="none"/>
        </w:rPr>
      </w:pPr>
    </w:p>
    <w:p w14:paraId="5284C2C0">
      <w:pPr>
        <w:spacing w:line="360" w:lineRule="auto"/>
        <w:ind w:firstLine="422" w:firstLineChars="200"/>
        <w:rPr>
          <w:rFonts w:ascii="宋体" w:hAnsi="宋体"/>
          <w:color w:val="000000"/>
          <w:szCs w:val="21"/>
          <w:highlight w:val="none"/>
        </w:rPr>
      </w:pPr>
      <w:r>
        <w:rPr>
          <w:rFonts w:hint="eastAsia" w:ascii="宋体" w:hAnsi="宋体"/>
          <w:b/>
          <w:color w:val="000000"/>
          <w:szCs w:val="21"/>
          <w:highlight w:val="none"/>
        </w:rPr>
        <w:t>第五条供货范围</w:t>
      </w:r>
    </w:p>
    <w:p w14:paraId="1E8A7F4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的供货范围包括了所有设备、技术资料、专用工具、备品备件、人员培训及技术协调、技术服务及调试，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14:paraId="161535F5">
      <w:pPr>
        <w:spacing w:line="360" w:lineRule="auto"/>
        <w:ind w:firstLine="420" w:firstLineChars="200"/>
        <w:rPr>
          <w:rFonts w:ascii="宋体" w:hAnsi="宋体"/>
          <w:color w:val="000000"/>
          <w:szCs w:val="21"/>
          <w:highlight w:val="none"/>
        </w:rPr>
      </w:pPr>
    </w:p>
    <w:p w14:paraId="6E16AF8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第六条包装</w:t>
      </w:r>
    </w:p>
    <w:p w14:paraId="2B66F1AF">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除非本合同另有规定外，卖方提供所有货物的包装应符合技术规格书及货物承运部门的有关规定，采用良好的防湿、防潮、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对此类损失承担赔偿责任。</w:t>
      </w:r>
    </w:p>
    <w:p w14:paraId="3490C227">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卖方应提供四套详细装箱单和质量证书，其中一套随运输工具发送，两套在货物备妥及运输工具发出</w:t>
      </w:r>
      <w:r>
        <w:rPr>
          <w:rFonts w:ascii="宋体" w:hAnsi="宋体"/>
          <w:color w:val="000000"/>
          <w:szCs w:val="21"/>
          <w:highlight w:val="none"/>
        </w:rPr>
        <w:t>24小时内用特快专递寄送给买方，一套随发票结算。随发票结算的一套应标明货物的单价和总价。</w:t>
      </w:r>
    </w:p>
    <w:p w14:paraId="1FA69412">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装箱单因包括如下内容：</w:t>
      </w:r>
    </w:p>
    <w:p w14:paraId="61453F2B">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合同号；</w:t>
      </w:r>
    </w:p>
    <w:p w14:paraId="40F86996">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设备号；</w:t>
      </w:r>
    </w:p>
    <w:p w14:paraId="6301974E">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货物备妥发运日；</w:t>
      </w:r>
    </w:p>
    <w:p w14:paraId="26D7D20F">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货物名称及编号；</w:t>
      </w:r>
    </w:p>
    <w:p w14:paraId="366644C3">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货物总毛重；</w:t>
      </w:r>
    </w:p>
    <w:p w14:paraId="7BA86672">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货物总体积；</w:t>
      </w:r>
    </w:p>
    <w:p w14:paraId="2DB96E78">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总包装件数；</w:t>
      </w:r>
    </w:p>
    <w:p w14:paraId="7B2B279E">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重量超过二吨（包括二吨）或尺寸超过</w:t>
      </w:r>
      <w:r>
        <w:rPr>
          <w:rFonts w:ascii="宋体" w:hAnsi="宋体"/>
          <w:color w:val="000000"/>
          <w:szCs w:val="21"/>
          <w:highlight w:val="none"/>
        </w:rPr>
        <w:t>9米×3米×3米的每件货物的名称、重量、体积和件数。对每件该类设备(部件)必须标明重心和吊点位置，并附有草图。</w:t>
      </w:r>
    </w:p>
    <w:p w14:paraId="1DFC6467">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对于特殊物品</w:t>
      </w:r>
      <w:r>
        <w:rPr>
          <w:rFonts w:ascii="宋体" w:hAnsi="宋体"/>
          <w:color w:val="000000"/>
          <w:szCs w:val="21"/>
          <w:highlight w:val="none"/>
        </w:rPr>
        <w:t>(易燃、易爆、有毒物品及</w:t>
      </w:r>
      <w:r>
        <w:rPr>
          <w:rFonts w:hint="eastAsia" w:ascii="宋体" w:hAnsi="宋体"/>
          <w:color w:val="000000"/>
          <w:szCs w:val="21"/>
          <w:highlight w:val="none"/>
        </w:rPr>
        <w:t>其它危险品和运输过程中对温度等环境因素和震动有特殊要求的设备或物品</w:t>
      </w:r>
      <w:r>
        <w:rPr>
          <w:rFonts w:ascii="宋体" w:hAnsi="宋体"/>
          <w:color w:val="000000"/>
          <w:szCs w:val="21"/>
          <w:highlight w:val="none"/>
        </w:rPr>
        <w:t>)必须特别标明其品名、性质、特殊保护措施、保存方法以及处理意外情况的方法。</w:t>
      </w:r>
    </w:p>
    <w:p w14:paraId="187B084F">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对裸装货物应以金属标签</w:t>
      </w:r>
      <w:r>
        <w:rPr>
          <w:rFonts w:ascii="宋体" w:hAnsi="宋体"/>
          <w:color w:val="000000"/>
          <w:szCs w:val="21"/>
          <w:highlight w:val="none"/>
        </w:rPr>
        <w:t>(金属铭牌)或在设备本身上注明上述有关内容。大件货物应带有足够的货物支架或包装垫木。</w:t>
      </w:r>
    </w:p>
    <w:p w14:paraId="373C9014">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备品备件、专用工具应与对应设备分别包装，并在包装箱外按</w:t>
      </w:r>
      <w:r>
        <w:rPr>
          <w:rFonts w:ascii="宋体" w:hAnsi="宋体"/>
          <w:color w:val="000000"/>
          <w:szCs w:val="21"/>
          <w:highlight w:val="none"/>
        </w:rPr>
        <w:t>7.2条注明内容，并标明“备品配件”或“专用工具”的字样，一次性发货。</w:t>
      </w:r>
    </w:p>
    <w:p w14:paraId="5BF0E6FC">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所有设备的端口必须用保护盖或其它方式妥善防护。</w:t>
      </w:r>
    </w:p>
    <w:p w14:paraId="401F4B95">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卖方不得用同一箱号标明任何两个箱件，包装箱应连续编号，而且在全部装运的过程中，装箱编号的顺序始终是连贯的。</w:t>
      </w:r>
    </w:p>
    <w:p w14:paraId="4A9B9A17">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对于需要保证精确装配的明亮洁净加工面的货物，加工面应采用优良，耐久的保护层</w:t>
      </w:r>
      <w:r>
        <w:rPr>
          <w:rFonts w:ascii="宋体" w:hAnsi="宋体"/>
          <w:color w:val="000000"/>
          <w:szCs w:val="21"/>
          <w:highlight w:val="none"/>
        </w:rPr>
        <w:t>(不得用油漆)以防止在安装前发生锈蚀和损坏。</w:t>
      </w:r>
    </w:p>
    <w:p w14:paraId="41F075A1">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卖方交付的技术资料应使用适合于长途运输、多次搬运、防雨和防潮的包装，并应防止潮气和水的侵蚀。每包技术资料的封面上应注明下述内容：</w:t>
      </w:r>
    </w:p>
    <w:p w14:paraId="497B2491">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合同号；</w:t>
      </w:r>
    </w:p>
    <w:p w14:paraId="623C4264">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供货、收货单位名称；</w:t>
      </w:r>
    </w:p>
    <w:p w14:paraId="2BA2CA54">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目的地；</w:t>
      </w:r>
    </w:p>
    <w:p w14:paraId="14279603">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毛重；</w:t>
      </w:r>
    </w:p>
    <w:p w14:paraId="00297DE9">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箱号</w:t>
      </w:r>
      <w:r>
        <w:rPr>
          <w:rFonts w:ascii="宋体" w:hAnsi="宋体"/>
          <w:color w:val="000000"/>
          <w:szCs w:val="21"/>
          <w:highlight w:val="none"/>
        </w:rPr>
        <w:t>/件号。</w:t>
      </w:r>
    </w:p>
    <w:p w14:paraId="017EB5E3">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每一包资料内应附有技术资料的详细清单一式二份，标明技术资料的序号、文件项号、名称和页数。</w:t>
      </w:r>
    </w:p>
    <w:p w14:paraId="0069C66B">
      <w:pPr>
        <w:spacing w:line="360" w:lineRule="auto"/>
        <w:ind w:firstLine="420" w:firstLineChars="200"/>
        <w:rPr>
          <w:rFonts w:ascii="宋体" w:hAnsi="宋体"/>
          <w:color w:val="000000"/>
          <w:szCs w:val="21"/>
          <w:highlight w:val="none"/>
        </w:rPr>
      </w:pPr>
    </w:p>
    <w:p w14:paraId="04A5FE9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第七条标记</w:t>
      </w:r>
    </w:p>
    <w:p w14:paraId="7571C2DC">
      <w:pPr>
        <w:numPr>
          <w:ilvl w:val="0"/>
          <w:numId w:val="8"/>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合同设备的喷漆、标识、验收文件和运输应符合本合同附件技术规范书所列的各项要求。</w:t>
      </w:r>
    </w:p>
    <w:p w14:paraId="399C7326">
      <w:pPr>
        <w:numPr>
          <w:ilvl w:val="0"/>
          <w:numId w:val="8"/>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合同设备若有外包装，卖方应在每件外包装上以醒目的方式用中文印刷字样标明以下各项：</w:t>
      </w:r>
    </w:p>
    <w:p w14:paraId="68A6690D">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制造厂名称和产品商标，设备名称；</w:t>
      </w:r>
    </w:p>
    <w:p w14:paraId="4F84D793">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毛重／净重（</w:t>
      </w:r>
      <w:r>
        <w:rPr>
          <w:rFonts w:ascii="宋体" w:hAnsi="宋体"/>
          <w:color w:val="000000"/>
          <w:szCs w:val="21"/>
          <w:highlight w:val="none"/>
        </w:rPr>
        <w:t>Kg）；体积(长×宽×高，以毫米表示)；</w:t>
      </w:r>
    </w:p>
    <w:p w14:paraId="1CD8FB92">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制造时间</w:t>
      </w:r>
    </w:p>
    <w:p w14:paraId="57857EEE">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出厂检验合格标志</w:t>
      </w:r>
    </w:p>
    <w:p w14:paraId="64E0EB7D">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表示储运安全的其它标志</w:t>
      </w:r>
    </w:p>
    <w:p w14:paraId="1F8034E7">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项目名称</w:t>
      </w:r>
    </w:p>
    <w:p w14:paraId="782C5402">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联系方式</w:t>
      </w:r>
    </w:p>
    <w:p w14:paraId="609ACB5F">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箱号</w:t>
      </w:r>
      <w:r>
        <w:rPr>
          <w:rFonts w:ascii="宋体" w:hAnsi="宋体"/>
          <w:color w:val="000000"/>
          <w:szCs w:val="21"/>
          <w:highlight w:val="none"/>
        </w:rPr>
        <w:t>/件号；</w:t>
      </w:r>
    </w:p>
    <w:p w14:paraId="43E2DC25">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凡重量为二吨或超过二吨的货物，应在包装箱的侧面以运输常用的标记和图案标明重心位置及起吊点，以便于装卸和搬运。</w:t>
      </w:r>
    </w:p>
    <w:p w14:paraId="7205C20A">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应按照设备各特性和不同的运输及装卸要求，在箱上明显位置标上“小心”“向上”、“防潮”、“勿倒”、“怕热”、“远离放射源及热源”、“由此起吊”、“重心点”、“堆码重量极限”、“堆码层数极限”、“温度极限”等通用标志。</w:t>
      </w:r>
    </w:p>
    <w:p w14:paraId="12B30081">
      <w:pPr>
        <w:spacing w:line="360" w:lineRule="auto"/>
        <w:ind w:firstLine="420" w:firstLineChars="200"/>
        <w:rPr>
          <w:rFonts w:ascii="宋体" w:hAnsi="宋体"/>
          <w:color w:val="000000"/>
          <w:szCs w:val="21"/>
          <w:highlight w:val="none"/>
        </w:rPr>
      </w:pPr>
    </w:p>
    <w:p w14:paraId="624C3BD5">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第八条 运输和交付</w:t>
      </w:r>
    </w:p>
    <w:p w14:paraId="2CD22802">
      <w:pPr>
        <w:tabs>
          <w:tab w:val="left" w:pos="1440"/>
        </w:tabs>
        <w:spacing w:line="360" w:lineRule="auto"/>
        <w:ind w:firstLine="420" w:firstLineChars="200"/>
        <w:rPr>
          <w:rFonts w:ascii="宋体" w:hAnsi="宋体"/>
          <w:color w:val="000000"/>
          <w:szCs w:val="21"/>
          <w:highlight w:val="none"/>
        </w:rPr>
      </w:pPr>
      <w:r>
        <w:rPr>
          <w:rFonts w:hint="eastAsia" w:ascii="宋体" w:hAnsi="宋体"/>
          <w:bCs/>
          <w:color w:val="000000"/>
          <w:szCs w:val="21"/>
          <w:highlight w:val="none"/>
        </w:rPr>
        <w:t xml:space="preserve">8.1 </w:t>
      </w:r>
      <w:r>
        <w:rPr>
          <w:rFonts w:hint="eastAsia" w:ascii="宋体" w:hAnsi="宋体"/>
          <w:b/>
          <w:color w:val="000000"/>
          <w:szCs w:val="21"/>
          <w:highlight w:val="none"/>
        </w:rPr>
        <w:t>交货期：合同生效后</w:t>
      </w:r>
      <w:r>
        <w:rPr>
          <w:rFonts w:hint="eastAsia" w:ascii="宋体" w:hAnsi="宋体"/>
          <w:b/>
          <w:color w:val="000000"/>
          <w:szCs w:val="21"/>
          <w:highlight w:val="none"/>
          <w:u w:val="single"/>
        </w:rPr>
        <w:t xml:space="preserve">  30  </w:t>
      </w:r>
      <w:r>
        <w:rPr>
          <w:rFonts w:ascii="宋体" w:hAnsi="宋体"/>
          <w:b/>
          <w:color w:val="000000"/>
          <w:szCs w:val="21"/>
          <w:highlight w:val="none"/>
        </w:rPr>
        <w:t>天内货到用户指定地点</w:t>
      </w:r>
      <w:r>
        <w:rPr>
          <w:rFonts w:hint="eastAsia" w:ascii="宋体" w:hAnsi="宋体"/>
          <w:color w:val="000000"/>
          <w:szCs w:val="21"/>
          <w:highlight w:val="none"/>
        </w:rPr>
        <w:t>。卖方应在发货日的</w:t>
      </w:r>
      <w:r>
        <w:rPr>
          <w:rFonts w:ascii="宋体" w:hAnsi="宋体"/>
          <w:color w:val="000000"/>
          <w:szCs w:val="21"/>
          <w:highlight w:val="none"/>
        </w:rPr>
        <w:t>2日前以</w:t>
      </w:r>
      <w:r>
        <w:rPr>
          <w:rFonts w:hint="eastAsia" w:ascii="宋体" w:hAnsi="宋体"/>
          <w:color w:val="000000"/>
          <w:szCs w:val="21"/>
          <w:highlight w:val="none"/>
        </w:rPr>
        <w:t>传真通知买方合同号、货物名称、数量、件数和备妥待运日期。</w:t>
      </w:r>
    </w:p>
    <w:p w14:paraId="23865188">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8.2 卖方在货物装车完成</w:t>
      </w:r>
      <w:r>
        <w:rPr>
          <w:rFonts w:ascii="宋体" w:hAnsi="宋体"/>
          <w:color w:val="000000"/>
          <w:szCs w:val="21"/>
          <w:highlight w:val="none"/>
        </w:rPr>
        <w:t>24小时内以传真或电传通知买方合同号、车号、货物名称、规格、数量、件数、到站及到买方指定地点的时间。</w:t>
      </w:r>
    </w:p>
    <w:p w14:paraId="264B20B2">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8.3 本合同项下货物的交付地点为买方指定位置地面，卖方负责将货物运抵交付地点并负责卸车并搬运到指定地点，在此期间的安全由卖方负责。</w:t>
      </w:r>
    </w:p>
    <w:p w14:paraId="288D37EC">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合同设备所有权自合同设备调试验收合格之日起由卖方转移给买方。合同设备毁损、灭失的风险，在合同设备交付之前由卖方承担，交付之后由买方承担。货物到达目的地后，当场可清点验收的设备，经买卖双方组织人员进行现场验收，由买方负责开箱验收后设备的保管、仓贮（卖方应提出对设备的存放要求）。对未开箱的设备（指需在安装时开箱的设备），经双方清点数量后由买方负责安全保管、仓贮。确定安装时开箱验收的，由双方共同参与对货物进行检验，按开箱清单现场清点核对，并签字确认。如果货物被证明有缺陷，包括潜在缺陷或使用了不适当的材料不符合合同约定的，买方将保留拒收货物和对卖方索赔的权力；</w:t>
      </w:r>
    </w:p>
    <w:p w14:paraId="3968A67B">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8.4 由于卖方未及时按本合同第</w:t>
      </w:r>
      <w:r>
        <w:rPr>
          <w:rFonts w:ascii="宋体" w:hAnsi="宋体"/>
          <w:color w:val="000000"/>
          <w:szCs w:val="21"/>
          <w:highlight w:val="none"/>
        </w:rPr>
        <w:t>8.1款和/或第8.2款向买方发出通知，导致买方遭受损失的，卖方应向买方承担损失赔偿责任。</w:t>
      </w:r>
    </w:p>
    <w:p w14:paraId="37063F01">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8.5 在保证期满后三年内由于卖方的过失或疏忽造成的供应设备（或部件）的损坏或潜在缺陷，而动用了买方库存中的备品备件以调换损坏的设备或部件，则卖方应负责免费将动用的备品备件补齐，最迟不得超过买方通知后</w:t>
      </w:r>
      <w:r>
        <w:rPr>
          <w:rFonts w:ascii="宋体" w:hAnsi="宋体"/>
          <w:color w:val="000000"/>
          <w:szCs w:val="21"/>
          <w:highlight w:val="none"/>
        </w:rPr>
        <w:t>1个月运到指定交付点，并且通知买方。</w:t>
      </w:r>
    </w:p>
    <w:p w14:paraId="20188DA3">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8.6 卖方应按技术规格书规定，向买方提供满足调试、试验、检验、培训、运行和维修所需的技术资料。技术资料的交付时间按买方要求的时间及时提供。</w:t>
      </w:r>
    </w:p>
    <w:p w14:paraId="52F72A6F">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8.7 技术资料以快递邮寄（可直送）方式递交</w:t>
      </w:r>
      <w:r>
        <w:rPr>
          <w:rFonts w:ascii="宋体" w:hAnsi="宋体"/>
          <w:color w:val="000000"/>
          <w:szCs w:val="21"/>
          <w:highlight w:val="none"/>
        </w:rPr>
        <w:t>,每批技术资料交邮后，卖方应在24小时内将技术资料的交邮日期、邮单号、技术资料的详细清单、件数及重量、合同号等以传真通知买方。</w:t>
      </w:r>
    </w:p>
    <w:p w14:paraId="5F2A75D9">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8.8 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14:paraId="43EEE6F1">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如果技术资料经买方或买方代表检查后发现有缺少、丢失或损坏，且非买方原因，卖方应在收到买方通知后</w:t>
      </w:r>
      <w:r>
        <w:rPr>
          <w:rFonts w:ascii="宋体" w:hAnsi="宋体"/>
          <w:color w:val="000000"/>
          <w:szCs w:val="21"/>
          <w:highlight w:val="none"/>
        </w:rPr>
        <w:t>14天内(对急用者应在3天内)免费向</w:t>
      </w:r>
      <w:r>
        <w:rPr>
          <w:rFonts w:hint="eastAsia" w:ascii="宋体" w:hAnsi="宋体"/>
          <w:color w:val="000000"/>
          <w:szCs w:val="21"/>
          <w:highlight w:val="none"/>
        </w:rPr>
        <w:t>买方</w:t>
      </w:r>
      <w:r>
        <w:rPr>
          <w:rFonts w:ascii="宋体" w:hAnsi="宋体"/>
          <w:color w:val="000000"/>
          <w:szCs w:val="21"/>
          <w:highlight w:val="none"/>
        </w:rPr>
        <w:t>补充提供缺少、丢失或损坏的部分。</w:t>
      </w:r>
    </w:p>
    <w:p w14:paraId="480483DC">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如因买方原因发生缺少、丢失或损坏，卖方应在接到买方通知后</w:t>
      </w:r>
      <w:r>
        <w:rPr>
          <w:rFonts w:ascii="宋体" w:hAnsi="宋体"/>
          <w:color w:val="000000"/>
          <w:szCs w:val="21"/>
          <w:highlight w:val="none"/>
        </w:rPr>
        <w:t>14天内(对急用者应在3天内)，向</w:t>
      </w:r>
      <w:r>
        <w:rPr>
          <w:rFonts w:hint="eastAsia" w:ascii="宋体" w:hAnsi="宋体"/>
          <w:color w:val="000000"/>
          <w:szCs w:val="21"/>
          <w:highlight w:val="none"/>
        </w:rPr>
        <w:t>买方</w:t>
      </w:r>
      <w:r>
        <w:rPr>
          <w:rFonts w:ascii="宋体" w:hAnsi="宋体"/>
          <w:color w:val="000000"/>
          <w:szCs w:val="21"/>
          <w:highlight w:val="none"/>
        </w:rPr>
        <w:t>补充提供缺少、丢失或损坏部分，费用由买方承担。</w:t>
      </w:r>
    </w:p>
    <w:p w14:paraId="38748F7F">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8.8 买方可派遣代表到卖方工厂及装货车站</w:t>
      </w:r>
      <w:r>
        <w:rPr>
          <w:rFonts w:ascii="宋体" w:hAnsi="宋体"/>
          <w:color w:val="000000"/>
          <w:szCs w:val="21"/>
          <w:highlight w:val="none"/>
        </w:rPr>
        <w:t>/码头/机场检查包装质量和监督装车情况。卖方应提前15天通知买方交运日期。买方代表的检查与监督不能免除卖方应负的责任。</w:t>
      </w:r>
    </w:p>
    <w:p w14:paraId="3066FF67">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8.9 技术资料收件单位：江苏长江水务股份有限公司（注明技术资料）</w:t>
      </w:r>
    </w:p>
    <w:p w14:paraId="047A1364">
      <w:pPr>
        <w:spacing w:line="360" w:lineRule="auto"/>
        <w:ind w:firstLine="420" w:firstLineChars="200"/>
        <w:rPr>
          <w:rFonts w:ascii="宋体" w:hAnsi="宋体"/>
          <w:color w:val="000000"/>
          <w:szCs w:val="21"/>
          <w:highlight w:val="none"/>
        </w:rPr>
      </w:pPr>
    </w:p>
    <w:p w14:paraId="46DEAAE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第九条 保险</w:t>
      </w:r>
    </w:p>
    <w:p w14:paraId="1464DA9F">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在货物发运前卖方须对货物，根据水运、陆运和空运等运输方式，向保险公司投保以卖方为受益人，金额为发运货物价格</w:t>
      </w:r>
      <w:r>
        <w:rPr>
          <w:rFonts w:ascii="宋体" w:hAnsi="宋体"/>
          <w:color w:val="000000"/>
          <w:szCs w:val="21"/>
          <w:highlight w:val="none"/>
        </w:rPr>
        <w:t>110%的运输一切险(包括卸货至现场地面的最后一吊)，保险区段为卖方仓库到交货地点交货后90天止。</w:t>
      </w:r>
    </w:p>
    <w:p w14:paraId="7669375C">
      <w:pPr>
        <w:spacing w:line="360" w:lineRule="auto"/>
        <w:ind w:firstLine="420" w:firstLineChars="200"/>
        <w:rPr>
          <w:rFonts w:ascii="宋体" w:hAnsi="宋体"/>
          <w:color w:val="000000"/>
          <w:szCs w:val="21"/>
          <w:highlight w:val="none"/>
        </w:rPr>
      </w:pPr>
    </w:p>
    <w:p w14:paraId="18BF21EC">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第十条 风险承担</w:t>
      </w:r>
    </w:p>
    <w:p w14:paraId="6D95A456">
      <w:pPr>
        <w:tabs>
          <w:tab w:val="left" w:pos="90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所有货物在交付之前的所有风险和责任均由卖方承担。如果在交付之前因运输等问题造成货物毁损、灭失等风险，卖方在本合同项下的义务与责任均不予解除。</w:t>
      </w:r>
    </w:p>
    <w:p w14:paraId="47EA5644">
      <w:pPr>
        <w:spacing w:line="360" w:lineRule="auto"/>
        <w:ind w:firstLine="422" w:firstLineChars="200"/>
        <w:rPr>
          <w:rFonts w:ascii="宋体" w:hAnsi="宋体"/>
          <w:b/>
          <w:color w:val="000000"/>
          <w:szCs w:val="21"/>
          <w:highlight w:val="none"/>
        </w:rPr>
      </w:pPr>
    </w:p>
    <w:p w14:paraId="7F904D11">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第十一条</w:t>
      </w:r>
      <w:r>
        <w:rPr>
          <w:rFonts w:ascii="宋体" w:hAnsi="宋体"/>
          <w:b/>
          <w:color w:val="000000"/>
          <w:szCs w:val="21"/>
          <w:highlight w:val="none"/>
        </w:rPr>
        <w:t xml:space="preserve"> 合同价款与支付 </w:t>
      </w:r>
    </w:p>
    <w:p w14:paraId="26C64DB6">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11.1 本合同价款即合同总价为人民币总价：    万元</w:t>
      </w:r>
      <w:r>
        <w:rPr>
          <w:rFonts w:ascii="宋体" w:hAnsi="宋体"/>
          <w:color w:val="000000"/>
          <w:szCs w:val="21"/>
          <w:highlight w:val="none"/>
        </w:rPr>
        <w:t>(大写：        )。</w:t>
      </w:r>
      <w:r>
        <w:rPr>
          <w:rFonts w:hint="eastAsia" w:ascii="宋体" w:hAnsi="宋体"/>
          <w:color w:val="000000"/>
          <w:szCs w:val="21"/>
          <w:highlight w:val="none"/>
        </w:rPr>
        <w:t>合同总价为固定不变价格，投标文件中的清单报价作为质保期外维修或更换的结算依据，除非本合同另有规定，否则在合同期内不因任何原因加以变更或调整。</w:t>
      </w:r>
    </w:p>
    <w:p w14:paraId="279064CF">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本合同价款包括合同设备</w:t>
      </w:r>
      <w:r>
        <w:rPr>
          <w:rFonts w:ascii="宋体" w:hAnsi="宋体"/>
          <w:color w:val="000000"/>
          <w:szCs w:val="21"/>
          <w:highlight w:val="none"/>
        </w:rPr>
        <w:t>(含备品备件、专用工具)、技术资料、</w:t>
      </w:r>
      <w:r>
        <w:rPr>
          <w:rFonts w:hint="eastAsia" w:ascii="宋体" w:hAnsi="宋体"/>
          <w:color w:val="000000"/>
          <w:szCs w:val="21"/>
          <w:highlight w:val="none"/>
        </w:rPr>
        <w:t>安装调试、</w:t>
      </w:r>
      <w:r>
        <w:rPr>
          <w:rFonts w:ascii="宋体" w:hAnsi="宋体"/>
          <w:color w:val="000000"/>
          <w:szCs w:val="21"/>
          <w:highlight w:val="none"/>
        </w:rPr>
        <w:t>技术服务和运输及保险费等费用,还包括合同设备的税费等与本合同中卖方应承担的所有义务和所有工作相关的费用。合同设备的技术服务及备品备件由卖方免费提供。</w:t>
      </w:r>
    </w:p>
    <w:p w14:paraId="116056DB">
      <w:pPr>
        <w:spacing w:line="360" w:lineRule="auto"/>
        <w:ind w:firstLine="420" w:firstLineChars="200"/>
        <w:rPr>
          <w:color w:val="000000"/>
          <w:szCs w:val="21"/>
          <w:highlight w:val="none"/>
        </w:rPr>
      </w:pPr>
      <w:r>
        <w:rPr>
          <w:rFonts w:hint="eastAsia" w:ascii="宋体" w:hAnsi="宋体"/>
          <w:color w:val="000000"/>
          <w:szCs w:val="21"/>
          <w:highlight w:val="none"/>
        </w:rPr>
        <w:t>合同设备运抵项目现场的运输及保险费等杂费已含在合同价款内。运输及保险费是指合同设备从卖方</w:t>
      </w:r>
      <w:r>
        <w:rPr>
          <w:rFonts w:ascii="宋体" w:hAnsi="宋体"/>
          <w:color w:val="000000"/>
          <w:szCs w:val="21"/>
          <w:highlight w:val="none"/>
        </w:rPr>
        <w:t>(包括卖方的分包商)始发站（车上）/码头（船上）到交货地点地面所发生的公路、铁路、水路、航空运费</w:t>
      </w:r>
      <w:r>
        <w:rPr>
          <w:rFonts w:hint="eastAsia" w:ascii="宋体" w:hAnsi="宋体"/>
          <w:color w:val="000000"/>
          <w:szCs w:val="21"/>
          <w:highlight w:val="none"/>
        </w:rPr>
        <w:t>和</w:t>
      </w:r>
      <w:r>
        <w:rPr>
          <w:rFonts w:ascii="宋体" w:hAnsi="宋体"/>
          <w:color w:val="000000"/>
          <w:szCs w:val="21"/>
          <w:highlight w:val="none"/>
        </w:rPr>
        <w:t>保险费等运输过程中发生的各种费用。</w:t>
      </w:r>
    </w:p>
    <w:p w14:paraId="5CAC1FC0">
      <w:pPr>
        <w:tabs>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11.2 支付</w:t>
      </w:r>
    </w:p>
    <w:p w14:paraId="51D287B9">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无预付款，所有货物经安装调试验收合格且连续无故障运行30</w:t>
      </w:r>
      <w:r>
        <w:rPr>
          <w:rFonts w:ascii="宋体" w:hAnsi="宋体"/>
          <w:color w:val="000000"/>
          <w:szCs w:val="21"/>
          <w:highlight w:val="none"/>
        </w:rPr>
        <w:t>天后</w:t>
      </w:r>
      <w:r>
        <w:rPr>
          <w:rFonts w:hint="eastAsia" w:ascii="宋体" w:hAnsi="宋体"/>
          <w:color w:val="000000"/>
          <w:szCs w:val="21"/>
          <w:highlight w:val="none"/>
        </w:rPr>
        <w:t>，自收讫乙方全额增值税专用发票之日起三个月内通过银行转账付至合同总价款的95%，余款5%作为质保金，在合同约定的质保期满且标的设备无质量问题后根据卖方书面申请2个月内无息付清余额。</w:t>
      </w:r>
      <w:r>
        <w:rPr>
          <w:rFonts w:ascii="宋体" w:hAnsi="宋体"/>
          <w:color w:val="000000"/>
          <w:szCs w:val="21"/>
          <w:highlight w:val="none"/>
        </w:rPr>
        <w:t>（</w:t>
      </w:r>
      <w:r>
        <w:rPr>
          <w:rFonts w:hint="eastAsia" w:ascii="宋体"/>
          <w:color w:val="000000"/>
          <w:szCs w:val="21"/>
          <w:highlight w:val="none"/>
        </w:rPr>
        <w:t>备注：</w:t>
      </w:r>
      <w:r>
        <w:rPr>
          <w:rFonts w:hint="eastAsia" w:ascii="宋体" w:hAnsi="宋体"/>
          <w:color w:val="000000"/>
          <w:szCs w:val="21"/>
          <w:highlight w:val="none"/>
        </w:rPr>
        <w:t>本项目在结算支付时，票据为税率</w:t>
      </w:r>
      <w:r>
        <w:rPr>
          <w:rFonts w:ascii="宋体" w:hAnsi="宋体"/>
          <w:color w:val="000000"/>
          <w:szCs w:val="21"/>
          <w:highlight w:val="none"/>
        </w:rPr>
        <w:t>13%增值税专用发票（国家政策若发生变化以相关政策执行）。</w:t>
      </w:r>
    </w:p>
    <w:p w14:paraId="0F83BD47">
      <w:pPr>
        <w:spacing w:line="360" w:lineRule="auto"/>
        <w:ind w:firstLine="420" w:firstLineChars="200"/>
        <w:rPr>
          <w:rFonts w:ascii="宋体" w:hAnsi="宋体"/>
          <w:color w:val="000000"/>
          <w:szCs w:val="21"/>
          <w:highlight w:val="none"/>
        </w:rPr>
      </w:pPr>
    </w:p>
    <w:p w14:paraId="42100C8C">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第十二条 连带责任</w:t>
      </w:r>
    </w:p>
    <w:p w14:paraId="3903D750">
      <w:pPr>
        <w:spacing w:line="360" w:lineRule="auto"/>
        <w:ind w:firstLine="420" w:firstLineChars="200"/>
        <w:rPr>
          <w:rFonts w:ascii="宋体" w:hAnsi="宋体"/>
          <w:color w:val="000000"/>
          <w:szCs w:val="21"/>
          <w:highlight w:val="none"/>
        </w:rPr>
      </w:pPr>
      <w:r>
        <w:rPr>
          <w:rFonts w:ascii="宋体" w:hAnsi="宋体"/>
          <w:color w:val="000000"/>
          <w:szCs w:val="21"/>
          <w:highlight w:val="none"/>
        </w:rPr>
        <w:t>12.1卖方应对本合同项下设备的制造、运输、装卸、交货、</w:t>
      </w:r>
      <w:r>
        <w:rPr>
          <w:rFonts w:hint="eastAsia" w:ascii="宋体" w:hAnsi="宋体"/>
          <w:color w:val="000000"/>
          <w:szCs w:val="21"/>
          <w:highlight w:val="none"/>
        </w:rPr>
        <w:t>安装、调试等承担全部责任。</w:t>
      </w:r>
    </w:p>
    <w:p w14:paraId="67448657">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12.2 </w:t>
      </w:r>
      <w:r>
        <w:rPr>
          <w:rFonts w:hint="eastAsia" w:ascii="宋体" w:hAnsi="宋体"/>
          <w:color w:val="000000"/>
          <w:szCs w:val="21"/>
          <w:highlight w:val="none"/>
        </w:rPr>
        <w:t>卖方应对本合同项下设备安装过程中影响买方安全生产的任何事宜承担全部责任。</w:t>
      </w:r>
    </w:p>
    <w:p w14:paraId="2764B746">
      <w:pPr>
        <w:spacing w:line="360" w:lineRule="auto"/>
        <w:ind w:firstLine="420" w:firstLineChars="200"/>
        <w:rPr>
          <w:rFonts w:ascii="宋体" w:hAnsi="宋体"/>
          <w:color w:val="000000"/>
          <w:szCs w:val="21"/>
          <w:highlight w:val="none"/>
        </w:rPr>
      </w:pPr>
    </w:p>
    <w:p w14:paraId="044C3BA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第十三条 质量保证</w:t>
      </w:r>
    </w:p>
    <w:p w14:paraId="62F7C669">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13.1 卖方应保证其提供的货物在各个方面符合技术规格书规定的质量、规格和性能要求。</w:t>
      </w:r>
    </w:p>
    <w:p w14:paraId="17F85BD6">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13.2 合同货物的质量保证期为联动调试合格试运行后的18</w:t>
      </w:r>
      <w:r>
        <w:rPr>
          <w:rFonts w:ascii="宋体" w:hAnsi="宋体"/>
          <w:color w:val="000000"/>
          <w:szCs w:val="21"/>
          <w:highlight w:val="none"/>
        </w:rPr>
        <w:t>个月。在质量保证期内，卖方应对由于设计、工艺、生产或运输导致的缺陷负责，出现上述情况，卖方应在7天内对买方提出的要求给予答复并处理。</w:t>
      </w:r>
    </w:p>
    <w:p w14:paraId="5A57E3F3">
      <w:pPr>
        <w:tabs>
          <w:tab w:val="left" w:pos="1080"/>
        </w:tabs>
        <w:spacing w:line="360" w:lineRule="auto"/>
        <w:ind w:firstLine="420" w:firstLineChars="200"/>
        <w:rPr>
          <w:rFonts w:ascii="宋体" w:hAnsi="宋体"/>
          <w:color w:val="000000"/>
          <w:szCs w:val="21"/>
          <w:highlight w:val="none"/>
        </w:rPr>
      </w:pPr>
    </w:p>
    <w:p w14:paraId="0EF227B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第十四条 技术服务和检验</w:t>
      </w:r>
    </w:p>
    <w:p w14:paraId="6EB53ECC">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 卖方应及时提供与本合同设备有关的安装、调试、验收、性能验收试验、运行、检修等相应的技术指导、技术配合、技术培训等全过程的服务。</w:t>
      </w:r>
    </w:p>
    <w:p w14:paraId="50631B19">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14.2 卖方根据相关设备的技术资料、检验标准、图纸及说明书进行安装、调试、运行和维修，并负责解决合同设备在安装调试、试运行中发现的制造质量及性能等有关问题。</w:t>
      </w:r>
    </w:p>
    <w:p w14:paraId="6B997DF1">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14.3 卖方应在合同生效后</w:t>
      </w:r>
      <w:r>
        <w:rPr>
          <w:rFonts w:ascii="宋体" w:hAnsi="宋体"/>
          <w:color w:val="000000"/>
          <w:szCs w:val="21"/>
          <w:highlight w:val="none"/>
        </w:rPr>
        <w:t>1个月内以快递邮寄方式向买方提交执行14.2条规定的服务工作的组织计划一式两份。</w:t>
      </w:r>
    </w:p>
    <w:p w14:paraId="3C0B217D">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14.4 如遇有重大问题需要双方立即研究协商时，任何一方均可建议召开会议，在一般情况下，另一方应同意参加。</w:t>
      </w:r>
    </w:p>
    <w:p w14:paraId="66D39025">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14.5 各次会议及其他联络方式双方均应签订会议或联络纪要，所签纪要双方均应执行。如涉及合同条款有修改时，双方需签订补充或更改合同。</w:t>
      </w:r>
    </w:p>
    <w:p w14:paraId="6FF147E3">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14.6 卖方提出并经双方在会议上确定的安装、调试和运行技术服务方案，卖方如有修改，须以书面形式通知买方，经买方确认后方可进行。为适应现场条件的要求，买方有权提出变更或修改意见，并书面通知卖方，卖方应给予充分考虑，应尽量满足买方要求。</w:t>
      </w:r>
    </w:p>
    <w:p w14:paraId="28D663E3">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14.7 买方有权将对方所提供的一切与本合同设备有关的资料分发给与本工程有关的各方，并不由此而构成任何侵权</w:t>
      </w:r>
      <w:r>
        <w:rPr>
          <w:rFonts w:ascii="宋体" w:hAnsi="宋体"/>
          <w:color w:val="000000"/>
          <w:szCs w:val="21"/>
          <w:highlight w:val="none"/>
        </w:rPr>
        <w:t>,但不得向任何与本工程无关的第三方提供。</w:t>
      </w:r>
    </w:p>
    <w:p w14:paraId="5F217947">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14.8 对盖有“密件”印章的卖方、买方的资料，双方都有为其保密的义务。</w:t>
      </w:r>
    </w:p>
    <w:p w14:paraId="179EB430">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14.9 需要卖方的分包商对合同设备的部分技术服务或去现场工作，应由卖方统一组织并征得买方同意，费用应由卖方负担。</w:t>
      </w:r>
    </w:p>
    <w:p w14:paraId="7A907AA2">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14.10 卖方（包括外购）须对一切与本合同有关的供货、设备及技术接口、技术服务等问题负全部责任。</w:t>
      </w:r>
    </w:p>
    <w:p w14:paraId="17228A97">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14.11 凡与本合同设备相连接的其它设备装置，卖方有提供接口和技术配合的义务，并不由此而发生合同价格以外的任何费用。</w:t>
      </w:r>
    </w:p>
    <w:p w14:paraId="664092DA">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14.12 卖方派到现场服务的技术人员应是有实践经验、可胜任此项工作的人员。卖方派到现场服务的技术人员名单在本合同生效后</w:t>
      </w:r>
      <w:r>
        <w:rPr>
          <w:rFonts w:ascii="宋体" w:hAnsi="宋体"/>
          <w:color w:val="000000"/>
          <w:szCs w:val="21"/>
          <w:highlight w:val="none"/>
        </w:rPr>
        <w:t>1个月内提交买方予以确认。</w:t>
      </w:r>
    </w:p>
    <w:p w14:paraId="3892F490">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买方有权提出更换不符合要求的卖方现场服务人员，卖方应根据现场需要，重新选派买方认可的服务人员。如果买方在书面提出该项要求</w:t>
      </w:r>
      <w:r>
        <w:rPr>
          <w:rFonts w:ascii="宋体" w:hAnsi="宋体"/>
          <w:color w:val="000000"/>
          <w:szCs w:val="21"/>
          <w:highlight w:val="none"/>
        </w:rPr>
        <w:t>10天内卖方没有答复，将按第十五条视为延误工期等同处理。</w:t>
      </w:r>
    </w:p>
    <w:p w14:paraId="6307A671">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14.13 由于卖方人员对安装、调试、试运的疏忽和错误以及卖方未按要求派人指导而造成的损失应由卖方负责。</w:t>
      </w:r>
    </w:p>
    <w:p w14:paraId="7E3B439F">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14.14 卖方应在发货之前对货物的有关质量、规格、性能、数量进行准确的全面的检验，并出具其货物符合规定的质量证明书。该证书将作为提交付款单据的一部分。但不应视为是对质量、规格、性能、数量的定论。质量证书应附有写明制造商的出厂检验结果、细节说明。</w:t>
      </w:r>
    </w:p>
    <w:p w14:paraId="15350F4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由卖方供应的所有合同设备</w:t>
      </w:r>
      <w:r>
        <w:rPr>
          <w:rFonts w:ascii="宋体" w:hAnsi="宋体"/>
          <w:color w:val="000000"/>
          <w:szCs w:val="21"/>
          <w:highlight w:val="none"/>
        </w:rPr>
        <w:t>/部件(包括分包与外购),在生产过程中都须进行严格的检验和试验,出厂前须进行部套和/或整机总装和试验。所有检验、试验和总装(装配)必须有正式的记录文件。以上工作完成之后,合格者才能出厂发运。</w:t>
      </w:r>
    </w:p>
    <w:p w14:paraId="07F6DBD3">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所有这些正式的记录文件及合格证作为技术资料的一部分，卖方要以快递方式邮寄给买方存档。此外</w:t>
      </w:r>
      <w:r>
        <w:rPr>
          <w:rFonts w:ascii="宋体" w:hAnsi="宋体"/>
          <w:color w:val="000000"/>
          <w:szCs w:val="21"/>
          <w:highlight w:val="none"/>
        </w:rPr>
        <w:t>,卖方还应在随机文件中提供合格证和质量证明文件。</w:t>
      </w:r>
    </w:p>
    <w:p w14:paraId="4470A61A">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14.15 货物运抵现场后，卖方在接到买方通知后应及时到现场，与买方将对货物的有关质量、规格、数量</w:t>
      </w:r>
      <w:r>
        <w:rPr>
          <w:rFonts w:ascii="宋体" w:hAnsi="宋体"/>
          <w:color w:val="000000"/>
          <w:szCs w:val="21"/>
          <w:highlight w:val="none"/>
        </w:rPr>
        <w:t>/重量进行检验，并出具检验证书，该检验证书不免除或减轻卖方对货物应承担的任何质量责任。</w:t>
      </w:r>
    </w:p>
    <w:p w14:paraId="4AADEBE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在现场开箱检验时，如果卖方人员未按时赴现场，买方有权自行开箱检验，检验结果和记录对双方同样有效，并作为买方向卖方提出索赔的有效证据。</w:t>
      </w:r>
    </w:p>
    <w:p w14:paraId="2BBE505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如果经检验发现质量、规格或数量不符合技术规格书的规定时，买方有权在货物运抵现场后</w:t>
      </w:r>
      <w:r>
        <w:rPr>
          <w:rFonts w:ascii="宋体" w:hAnsi="宋体"/>
          <w:color w:val="000000"/>
          <w:szCs w:val="21"/>
          <w:highlight w:val="none"/>
        </w:rPr>
        <w:t>90日内向卖方提出索赔。</w:t>
      </w:r>
    </w:p>
    <w:p w14:paraId="0AA4DFA2">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14.16 如果在第十三条规定的质量保证期内，发现货物的质量或规格与合同规定不符，或证明货物有缺陷（包括潜在缺陷），买方有权立即将此情况通知卖方，卖方应负责处理，并对买方因此遭受的损失承担赔偿责任。</w:t>
      </w:r>
    </w:p>
    <w:p w14:paraId="4CE0A9C7">
      <w:pPr>
        <w:spacing w:line="360" w:lineRule="auto"/>
        <w:ind w:firstLine="420" w:firstLineChars="200"/>
        <w:rPr>
          <w:rFonts w:ascii="宋体" w:hAnsi="宋体"/>
          <w:color w:val="000000"/>
          <w:szCs w:val="21"/>
          <w:highlight w:val="none"/>
        </w:rPr>
      </w:pPr>
    </w:p>
    <w:p w14:paraId="25A946AB">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第十五条 索赔</w:t>
      </w:r>
    </w:p>
    <w:p w14:paraId="36B97B37">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15.1 如果卖方提供的货物与合同不符，并且买方已于第十三条、第十四条规定的质量保证期内和检验、验收测试期限内提出索赔，卖方应按买方同意的下述一种或多种方法解决索赔事宜。</w:t>
      </w:r>
    </w:p>
    <w:p w14:paraId="7C8E4A3D">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15.1.1 卖方应向买方支付与被拒收货物价值等额的款项，并应负担由此发生的一切损失补偿和费用，包括利息、银行费用、运费和保险费、检验费、仓储费、装卸费以及为保管和保护被拒绝货物所需要的其它必要费用等。如果买方选择按本项解决索赔事宜，则在卖方支付前述款项和费用后，卖方将被免除按本合同交付该批货物的义务。</w:t>
      </w:r>
    </w:p>
    <w:p w14:paraId="70BAD7C5">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15.1.2 </w:t>
      </w:r>
      <w:r>
        <w:rPr>
          <w:rFonts w:hint="eastAsia" w:ascii="宋体" w:hAnsi="宋体"/>
          <w:color w:val="000000"/>
          <w:szCs w:val="21"/>
          <w:highlight w:val="none"/>
        </w:rPr>
        <w:t>更换不合格的货物，以达到合同规定的规格、质量和性能，卖方承担由此产生的一切费用和风险并负担买方遭受的一切直接费用和损失。同时卖方应根据第十三条规定对更换的货物相应地延长质量保证期。</w:t>
      </w:r>
    </w:p>
    <w:p w14:paraId="475AD030">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15.2 由于卖方原因而引起的设备或部件的更换或补齐短少的零部件的时间，以不影响设备安装、调试及运行进度为原则，但最迟不得晚于发现缺陷、损坏或短缺等之后</w:t>
      </w:r>
      <w:r>
        <w:rPr>
          <w:rFonts w:ascii="宋体" w:hAnsi="宋体"/>
          <w:color w:val="000000"/>
          <w:szCs w:val="21"/>
          <w:highlight w:val="none"/>
        </w:rPr>
        <w:t>1周或买卖双方商定的更长时间内，否则按延迟交货处理。</w:t>
      </w:r>
    </w:p>
    <w:p w14:paraId="6E9DA275">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15.3 </w:t>
      </w:r>
      <w:r>
        <w:rPr>
          <w:rFonts w:ascii="宋体" w:hAnsi="宋体"/>
          <w:color w:val="000000"/>
          <w:szCs w:val="21"/>
          <w:highlight w:val="none"/>
        </w:rPr>
        <w:t>如果买方提出索赔通知后20日内卖方未能答复，该索赔应视为已被卖方接受</w:t>
      </w:r>
      <w:r>
        <w:rPr>
          <w:rFonts w:hint="eastAsia" w:ascii="宋体" w:hAnsi="宋体"/>
          <w:color w:val="000000"/>
          <w:szCs w:val="21"/>
          <w:highlight w:val="none"/>
        </w:rPr>
        <w:t>（以买方寄出通知书的邮戳日期为起算日）</w:t>
      </w:r>
      <w:r>
        <w:rPr>
          <w:rFonts w:ascii="宋体" w:hAnsi="宋体"/>
          <w:color w:val="000000"/>
          <w:szCs w:val="21"/>
          <w:highlight w:val="none"/>
        </w:rPr>
        <w:t>。若卖方未能在买方提出索赔通知的20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14:paraId="34C54B71">
      <w:pPr>
        <w:spacing w:line="360" w:lineRule="auto"/>
        <w:ind w:firstLine="420" w:firstLineChars="200"/>
        <w:rPr>
          <w:rFonts w:ascii="宋体" w:hAnsi="宋体"/>
          <w:color w:val="000000"/>
          <w:szCs w:val="21"/>
          <w:highlight w:val="none"/>
        </w:rPr>
      </w:pPr>
    </w:p>
    <w:p w14:paraId="48CC8C5B">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第十六条 安装、调试、试运和验收</w:t>
      </w:r>
    </w:p>
    <w:p w14:paraId="0F7DCE80">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 本合同设备由卖方根据相关设备的技术资料、检验标准、图纸及说明书进行安装、调试、运行和维修；安装调试工期：</w:t>
      </w:r>
      <w:r>
        <w:rPr>
          <w:rFonts w:hint="eastAsia" w:ascii="宋体" w:hAnsi="宋体"/>
          <w:color w:val="000000"/>
          <w:szCs w:val="21"/>
          <w:highlight w:val="none"/>
          <w:u w:val="single"/>
        </w:rPr>
        <w:t xml:space="preserve">    天</w:t>
      </w:r>
      <w:r>
        <w:rPr>
          <w:rFonts w:hint="eastAsia" w:ascii="宋体" w:hAnsi="宋体"/>
          <w:color w:val="000000"/>
          <w:szCs w:val="21"/>
          <w:highlight w:val="none"/>
        </w:rPr>
        <w:t>；具体安装日期由买方另行通知或双方另行商议。重要工序须经卖方现场技术服务人员签字确认。安装、调试过程中，若卖方未按相关设备的技术资料规定和安装规定而出现问题，由卖方负责。</w:t>
      </w:r>
    </w:p>
    <w:p w14:paraId="670A403D">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16.2 在安装之前，卖方技术人员应说明安装方法和要求。</w:t>
      </w:r>
      <w:r>
        <w:rPr>
          <w:rFonts w:ascii="宋体" w:hAnsi="宋体"/>
          <w:color w:val="000000"/>
          <w:szCs w:val="21"/>
          <w:highlight w:val="none"/>
        </w:rPr>
        <w:t>在单套合同设备安装完毕后，买卖双方代表将进一步核实、确认安装工作，并共同签署安装完毕证书一式二份，买卖双方各执一份。但此证书不能解除卖方在试运行、性能验收试验和保证期内的责任，以及技术性能和保证与合同规定不相符的责任。本合同设备安装完毕后的验收工作按照技术规格书的要求进行。</w:t>
      </w:r>
    </w:p>
    <w:p w14:paraId="5A3C8F6C">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16.3 合同设备安装完毕后，卖方应派人参加调试进行指导，并应尽快解决调试中出现的因卖方原因引起的设备问题，其所需时间一般不应超过</w:t>
      </w:r>
      <w:r>
        <w:rPr>
          <w:rFonts w:ascii="宋体" w:hAnsi="宋体"/>
          <w:color w:val="000000"/>
          <w:szCs w:val="21"/>
          <w:highlight w:val="none"/>
        </w:rPr>
        <w:t>1周，对于因卖方原因引起的较大的设备问题，卖方应在双方协商确定的合理期间内解决，否则将视为延误工期进行处理。对于非卖方原因引起的设备问题，卖方应尽快协助买方予以处理。</w:t>
      </w:r>
    </w:p>
    <w:p w14:paraId="55D7C351">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16.4 性能验收试验的目的是为验证合同设备是否能达到各项技术性能和保证指标。验收试验由买方负责，卖方参加。性能验收试验完毕</w:t>
      </w:r>
      <w:r>
        <w:rPr>
          <w:rFonts w:ascii="宋体" w:hAnsi="宋体"/>
          <w:color w:val="000000"/>
          <w:szCs w:val="21"/>
          <w:highlight w:val="none"/>
        </w:rPr>
        <w:t>,每套合同设备达到技术规格书所规定的各项性能保证值指标后，买方应在10天内签署由卖方会签的本合同设备初步性能验收合格证书一式二份，双方各执一份。除合同中另有规定外，各方人员所发生的费用均由该方自行负担。</w:t>
      </w:r>
    </w:p>
    <w:p w14:paraId="4F8C8BBC">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16.5 在不影响本合同设备安全、可靠运行的条件下，如有个别微小缺陷，且此缺陷按本合同条款被定为卖方责任</w:t>
      </w:r>
      <w:r>
        <w:rPr>
          <w:rFonts w:ascii="宋体" w:hAnsi="宋体"/>
          <w:color w:val="000000"/>
          <w:szCs w:val="21"/>
          <w:highlight w:val="none"/>
        </w:rPr>
        <w:t>,卖方在双方商定的时间内免费修理上述的缺陷，买方则可同意签署初步性能验收合格证书。</w:t>
      </w:r>
    </w:p>
    <w:p w14:paraId="42B88C62">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16.6 如果第一次性能验收试验达不到技术规格书所规定的一项或多项性能保证值，则双方应共同分析原因，澄清责任</w:t>
      </w:r>
      <w:r>
        <w:rPr>
          <w:rFonts w:ascii="宋体" w:hAnsi="宋体"/>
          <w:color w:val="000000"/>
          <w:szCs w:val="21"/>
          <w:highlight w:val="none"/>
        </w:rPr>
        <w:t>,由责任一方采取措施，并在第一次验收试验结束后1个月内进行第二次验收试验。</w:t>
      </w:r>
    </w:p>
    <w:p w14:paraId="5029F923">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16.6.1 如属卖方责任，卖方需自费采取有效措施以使第二次性能验收试验能达到技术性能和</w:t>
      </w:r>
      <w:r>
        <w:rPr>
          <w:rFonts w:ascii="宋体" w:hAnsi="宋体"/>
          <w:color w:val="000000"/>
          <w:szCs w:val="21"/>
          <w:highlight w:val="none"/>
        </w:rPr>
        <w:t>/或保证指标，卖方将负担所有直接的费用，包括但不仅限于下列费用：</w:t>
      </w:r>
    </w:p>
    <w:p w14:paraId="2BD0D812">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替换和</w:t>
      </w:r>
      <w:r>
        <w:rPr>
          <w:rFonts w:ascii="宋体" w:hAnsi="宋体"/>
          <w:color w:val="000000"/>
          <w:szCs w:val="21"/>
          <w:highlight w:val="none"/>
        </w:rPr>
        <w:t>/或修理的设备和材料的费用；</w:t>
      </w:r>
    </w:p>
    <w:p w14:paraId="15C0D4EE">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参与第二次性能验收试验的卖方技术人员的费用；</w:t>
      </w:r>
    </w:p>
    <w:p w14:paraId="7C06E43F">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参加修理的买方人员的费用；</w:t>
      </w:r>
    </w:p>
    <w:p w14:paraId="7F8391D0">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第二次性能验收试验所使用的工具和设备的费用；</w:t>
      </w:r>
    </w:p>
    <w:p w14:paraId="770239C1">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第二次性能验收试验所使用的材料和消耗品的费用；</w:t>
      </w:r>
    </w:p>
    <w:p w14:paraId="006A2AEF">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所更换和</w:t>
      </w:r>
      <w:r>
        <w:rPr>
          <w:rFonts w:ascii="宋体" w:hAnsi="宋体"/>
          <w:color w:val="000000"/>
          <w:szCs w:val="21"/>
          <w:highlight w:val="none"/>
        </w:rPr>
        <w:t>/或修理的设备和材料运离/运抵现场的所有运输和保险费用。</w:t>
      </w:r>
    </w:p>
    <w:p w14:paraId="17AB3EBE">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16.7 第二次性能验收试验后，如仍有一项或多项指标未能达到技术规格书所规定的性能保证值，双方应共同研究，分析原因，澄清责任</w:t>
      </w:r>
      <w:r>
        <w:rPr>
          <w:rFonts w:ascii="宋体" w:hAnsi="宋体"/>
          <w:color w:val="000000"/>
          <w:szCs w:val="21"/>
          <w:highlight w:val="none"/>
        </w:rPr>
        <w:t>:</w:t>
      </w:r>
    </w:p>
    <w:p w14:paraId="0CA1437D">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如属卖方原因，则应按本合同第十七条执行。</w:t>
      </w:r>
    </w:p>
    <w:p w14:paraId="4B09842B">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如属买方原因，本合同设备应被认为初步性能验收通过，此后</w:t>
      </w:r>
      <w:r>
        <w:rPr>
          <w:rFonts w:ascii="宋体" w:hAnsi="宋体"/>
          <w:color w:val="000000"/>
          <w:szCs w:val="21"/>
          <w:highlight w:val="none"/>
        </w:rPr>
        <w:t>10天内由买方代表签署由卖方代表会签的本合同设备初步性能验收合格证书一式二份，双方各执一份。此时卖方仍有义务向买方提供技术帮助,与买方一起采取各种措施，使合同设备达到本合同规定的技术性能和保证指标。</w:t>
      </w:r>
    </w:p>
    <w:p w14:paraId="0E3F1509">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16.8 初步性能验收合格证书只是证明卖方所提供的合同设备性能和参数截至出具初步性能验收证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14:paraId="5FE3A045">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16.9 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w:t>
      </w:r>
      <w:r>
        <w:rPr>
          <w:rFonts w:ascii="宋体" w:hAnsi="宋体"/>
          <w:color w:val="000000"/>
          <w:szCs w:val="21"/>
          <w:highlight w:val="none"/>
        </w:rPr>
        <w:t>/或修理、更换设备，或由于卖方设计图纸错误或卖方技术服务人员的指导错误造成返工，卖方应按下列公式向买方支付费用：（所有费用按发生时的费率水平计费）</w:t>
      </w:r>
    </w:p>
    <w:p w14:paraId="0DF5E9C4">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Ｐ＝ ａh + M + c m</w:t>
      </w:r>
    </w:p>
    <w:p w14:paraId="05DDA919">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其中：Ｐ＿＿总费用(元)</w:t>
      </w:r>
    </w:p>
    <w:p w14:paraId="39D741C5">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a ＿＿人工费(元/小时.人)</w:t>
      </w:r>
    </w:p>
    <w:p w14:paraId="251D93FC">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h ＿＿人时(小时.人)</w:t>
      </w:r>
    </w:p>
    <w:p w14:paraId="6DBD727C">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M ＿＿材料费(元)</w:t>
      </w:r>
    </w:p>
    <w:p w14:paraId="3F7320A4">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c ＿＿台班数(台.班)</w:t>
      </w:r>
    </w:p>
    <w:p w14:paraId="26530F52">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m ＿＿每台设备的台班费(元/台.班)</w:t>
      </w:r>
    </w:p>
    <w:p w14:paraId="44D132D7">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16.10 在设备寿命内</w:t>
      </w:r>
      <w:r>
        <w:rPr>
          <w:rFonts w:ascii="宋体" w:hAnsi="宋体"/>
          <w:color w:val="000000"/>
          <w:szCs w:val="21"/>
          <w:highlight w:val="none"/>
        </w:rPr>
        <w:t>,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14:paraId="57225D4D">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16.11 不论合同设备的损失或损坏的责任在买方或是在卖方，卖方应首先尽快交付更换或补充此损失或损坏的设备，然后确定上述设备的费用由哪一方承担。</w:t>
      </w:r>
    </w:p>
    <w:p w14:paraId="5516F794">
      <w:pPr>
        <w:spacing w:line="360" w:lineRule="auto"/>
        <w:ind w:firstLine="420" w:firstLineChars="200"/>
        <w:rPr>
          <w:rFonts w:ascii="宋体" w:hAnsi="宋体"/>
          <w:color w:val="000000"/>
          <w:szCs w:val="21"/>
          <w:highlight w:val="none"/>
        </w:rPr>
      </w:pPr>
    </w:p>
    <w:p w14:paraId="340608B8">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第十七条 保证与违约金</w:t>
      </w:r>
    </w:p>
    <w:p w14:paraId="33D1849D">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 质保期为联动调试合格试运行后的</w:t>
      </w:r>
      <w:r>
        <w:rPr>
          <w:rFonts w:hint="eastAsia" w:ascii="宋体" w:hAnsi="宋体"/>
          <w:color w:val="000000"/>
          <w:szCs w:val="21"/>
          <w:highlight w:val="none"/>
          <w:u w:val="single"/>
        </w:rPr>
        <w:t xml:space="preserve">     </w:t>
      </w:r>
      <w:r>
        <w:rPr>
          <w:rFonts w:hint="eastAsia" w:ascii="宋体" w:hAnsi="宋体"/>
          <w:color w:val="000000"/>
          <w:szCs w:val="21"/>
          <w:highlight w:val="none"/>
        </w:rPr>
        <w:t>个月。</w:t>
      </w:r>
    </w:p>
    <w:p w14:paraId="0669511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17.2 卖方保证其供应的本合同设备是全新的，技术水平是先进的、成熟的、质量是优良的，设备的选型均符合安全可靠、经济运行和易于维护的要求。</w:t>
      </w:r>
    </w:p>
    <w:p w14:paraId="602D424C">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17.3 卖方保证所提交技术资料完整统一和内容正确、准确并能满足合同设备的设计、安装、调试、运行和维修的要求。</w:t>
      </w:r>
    </w:p>
    <w:p w14:paraId="46872F4A">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17.4 本合同执行期间，如果卖方提供的设备有缺陷和技术资料有错误，或者由于卖方技术人员指导错误和疏忽，造成合同设备的返工或报废，卖方应立即以最快捷的方式无偿予以更换和修理。如需更换，卖方应负担由此产生的到安装现场更换的一切费用，更换或修理期限应不迟于证实属卖方责任之日起的1周或双方商定的更长时间内。由于买方未按卖方所提供的技术资料、图纸、说明书和卖方现场技术服务人员的指导而进行安装、调试造成的设备损坏，由买方负责修理，更换，但卖方有义务尽快提供所需更换的部件，对于买方要求的紧急部件，卖方应安排最快的方式运输，所有费用均由买方负担。</w:t>
      </w:r>
    </w:p>
    <w:p w14:paraId="08665FB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17.5 合同规定的质量保证期满后，由买方在14天内出具合同设备保证期满最终性能验收合格证书交给卖方。条件是：在此期间卖方应完成买方在保证期满前提出的索赔和赔偿。但卖方对非正常维修和误操作以及由于正常磨损造成的损失不负责任。</w:t>
      </w:r>
    </w:p>
    <w:p w14:paraId="5B2F7B4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17.6 在质量保证期内，如发现设备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14:paraId="37513E3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17.7 如由于卖方责任需要更换、修理有缺陷的设备，而使合同设备停运或推迟安装时，则保证期应按实际修理或更换所延误的时间做相应的延长。</w:t>
      </w:r>
    </w:p>
    <w:p w14:paraId="117F4E8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17.8 由于卖方责任，在第十六条规定的性能验收试验后，如经第二次验收试验(由于卖方原因)仍不能达到技术规格书所规定的一项或多项保证指标时，卖方应按下列方式承担违约责任为：卖方应在一周内予以更换设备，同时支付该设备合同价10%的违约金。</w:t>
      </w:r>
    </w:p>
    <w:p w14:paraId="295F275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17.9 如合同设备在质量保证期内发现属卖方责任的十分严重的缺陷（如设备性能达不到要求等）则其质量保证期将自该缺陷修正后开始重新计算。</w:t>
      </w:r>
    </w:p>
    <w:p w14:paraId="1278D2A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 如果不是由于买方原因或买方没有要求推迟交货而卖方未能按本合同规定的交货期交货时（不可抗力除外），买方有权按下列比例向卖方收取违约金(不满一周按比例计算)：</w:t>
      </w:r>
    </w:p>
    <w:p w14:paraId="1645BAC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17.10.1 迟交1－4周，每周违约金金额为迟交货物金额的0.5％；</w:t>
      </w:r>
    </w:p>
    <w:p w14:paraId="2EF8D124">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17.10.2 迟交5－8周，每周违约金金额为迟交货物金额的1％；</w:t>
      </w:r>
    </w:p>
    <w:p w14:paraId="4BC6D1D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17.10.3 迟交9周以上，每周违约金金额为迟交货物金额的1.5％；</w:t>
      </w:r>
    </w:p>
    <w:p w14:paraId="46CC8749">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17.11 每套合同设备迟交货物的违约金总金额不超过每套合同设备价格的10％。卖方支付迟交违约金，并不解除卖方按照合同继续交货的义务。</w:t>
      </w:r>
    </w:p>
    <w:p w14:paraId="7451724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17.12 对安装、运行有重大影响的设备迟延交付达90日时，卖方除应向买方支付合同价款10%的迟延交付违约金外，还应向买方赔偿因此而遭受的损失, 此损失在履约保证金中扣除，履约保证金金额不足时，买方有权向卖方进行进一步的索赔。</w:t>
      </w:r>
    </w:p>
    <w:p w14:paraId="3088A01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17.13 如由于确属卖方责任未能按本合同规定按时交付经双方确认属严重影响关键技术资料时，买方有权按下列比例向卖方收取违约金(不满一周按比例计算)：</w:t>
      </w:r>
    </w:p>
    <w:p w14:paraId="0763A99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17.13.1迟交１周内，违约金金额为人民币2000元/周；</w:t>
      </w:r>
    </w:p>
    <w:p w14:paraId="036381EF">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17.13.2 迟交2－4周，违约金金额为人民币5000元/周；</w:t>
      </w:r>
    </w:p>
    <w:p w14:paraId="286E21D5">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17.13.3 迟交4周以上，违约金金额为人民币10000元/周；</w:t>
      </w:r>
    </w:p>
    <w:p w14:paraId="215003EA">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17.14 如果由于卖方技术服务的延误、疏忽和/或错误，交付合同设备安装调试成果造成延误，每延误工期一周卖方将向买方支付合同价款的0.5％违约金。且卖方需支付由于卖方技术服务错误或违约造成买方的直接损失。如果由于卖方运抵现场的设备包装不符合买、卖双方达成的包装与保管技术标准与规范的要求，则买方有权要求卖方支付合同价款1%的违约金。</w:t>
      </w:r>
    </w:p>
    <w:p w14:paraId="0908F51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17.15 卖方按本合同规定所承担的违约金总额不论单项或多项累计将不超过合同价款的30％。</w:t>
      </w:r>
    </w:p>
    <w:p w14:paraId="0648E0D3">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17.16 卖方支付迟交违约金并不解除按合同所规定的相应义务。</w:t>
      </w:r>
    </w:p>
    <w:p w14:paraId="2E4D61D9">
      <w:pPr>
        <w:spacing w:line="360" w:lineRule="auto"/>
        <w:ind w:firstLine="420" w:firstLineChars="200"/>
        <w:rPr>
          <w:rFonts w:ascii="宋体" w:hAnsi="宋体"/>
          <w:color w:val="000000"/>
          <w:szCs w:val="21"/>
          <w:highlight w:val="none"/>
        </w:rPr>
      </w:pPr>
    </w:p>
    <w:p w14:paraId="08ABE8DD">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第十八条 不可抗力</w:t>
      </w:r>
    </w:p>
    <w:p w14:paraId="7BD99B5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18.1 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14:paraId="0B722F3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18.2 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14:paraId="3179026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18.3 如果双方对不可抗力事件的影响估计将延续到一百天以上时，双方应通过友好协商解决本合同的执行问题。</w:t>
      </w:r>
    </w:p>
    <w:p w14:paraId="7FE89617">
      <w:pPr>
        <w:spacing w:line="360" w:lineRule="auto"/>
        <w:ind w:firstLine="420" w:firstLineChars="200"/>
        <w:rPr>
          <w:rFonts w:ascii="宋体" w:hAnsi="宋体"/>
          <w:color w:val="000000"/>
          <w:szCs w:val="21"/>
          <w:highlight w:val="none"/>
        </w:rPr>
      </w:pPr>
    </w:p>
    <w:p w14:paraId="1CA8C76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第十九条 违约终止合同</w:t>
      </w:r>
    </w:p>
    <w:p w14:paraId="47BC242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19.1 因卖方违约，买方有权采取任何必要的措施予以补救，在下列卖方违约情况下，买方在向卖方发出书面违约通知后，可立即解除全部或部分合同：</w:t>
      </w:r>
    </w:p>
    <w:p w14:paraId="13C296A2">
      <w:pPr>
        <w:numPr>
          <w:ilvl w:val="1"/>
          <w:numId w:val="12"/>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卖方原因导致的迟延交付超过</w:t>
      </w:r>
      <w:r>
        <w:rPr>
          <w:rFonts w:ascii="宋体" w:hAnsi="宋体"/>
          <w:color w:val="000000"/>
          <w:szCs w:val="21"/>
          <w:highlight w:val="none"/>
        </w:rPr>
        <w:t>90天时；</w:t>
      </w:r>
    </w:p>
    <w:p w14:paraId="6B47D300">
      <w:pPr>
        <w:numPr>
          <w:ilvl w:val="1"/>
          <w:numId w:val="12"/>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卖方未能履行合同项下的任何其它义务，导致买方利益遭受严重损害的；</w:t>
      </w:r>
    </w:p>
    <w:p w14:paraId="7FB2B84A">
      <w:pPr>
        <w:numPr>
          <w:ilvl w:val="1"/>
          <w:numId w:val="12"/>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卖方破产或无清偿能力。</w:t>
      </w:r>
    </w:p>
    <w:p w14:paraId="3CEBA7D2">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19.2 一旦买方根据第19</w:t>
      </w:r>
      <w:r>
        <w:rPr>
          <w:rFonts w:ascii="宋体" w:hAnsi="宋体"/>
          <w:color w:val="000000"/>
          <w:szCs w:val="21"/>
          <w:highlight w:val="none"/>
        </w:rPr>
        <w:t>.1款</w:t>
      </w:r>
      <w:r>
        <w:rPr>
          <w:rFonts w:hint="eastAsia" w:ascii="宋体" w:hAnsi="宋体"/>
          <w:color w:val="000000"/>
          <w:szCs w:val="21"/>
          <w:highlight w:val="none"/>
        </w:rPr>
        <w:t>解除</w:t>
      </w:r>
      <w:r>
        <w:rPr>
          <w:rFonts w:ascii="宋体" w:hAnsi="宋体"/>
          <w:color w:val="000000"/>
          <w:szCs w:val="21"/>
          <w:highlight w:val="none"/>
        </w:rPr>
        <w:t>部分或全部合同，买方有权按其认为适当的条件和方式采购类似未交付部分货物。卖方应承担买方购买类似货物的额外费用，以及因此而造成的一切损失。</w:t>
      </w:r>
      <w:r>
        <w:rPr>
          <w:rFonts w:hint="eastAsia" w:ascii="宋体" w:hAnsi="宋体"/>
          <w:color w:val="000000"/>
          <w:szCs w:val="21"/>
          <w:highlight w:val="none"/>
        </w:rPr>
        <w:t>合同中未解除的部分，</w:t>
      </w:r>
      <w:r>
        <w:rPr>
          <w:rFonts w:ascii="宋体" w:hAnsi="宋体"/>
          <w:color w:val="000000"/>
          <w:szCs w:val="21"/>
          <w:highlight w:val="none"/>
        </w:rPr>
        <w:t>卖方应继续履行。</w:t>
      </w:r>
    </w:p>
    <w:p w14:paraId="119B5536">
      <w:pPr>
        <w:spacing w:line="360" w:lineRule="auto"/>
        <w:ind w:firstLine="420" w:firstLineChars="200"/>
        <w:rPr>
          <w:rFonts w:ascii="宋体" w:hAnsi="宋体"/>
          <w:color w:val="000000"/>
          <w:szCs w:val="21"/>
          <w:highlight w:val="none"/>
        </w:rPr>
      </w:pPr>
    </w:p>
    <w:p w14:paraId="38CB5B1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第二十条 变更指示</w:t>
      </w:r>
    </w:p>
    <w:p w14:paraId="2DE138A6">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20.1买方在任何时候可以按第二十三条规定向卖方发出书面指示，对合同的下列内容及相应条款作出变更或修改：</w:t>
      </w:r>
    </w:p>
    <w:p w14:paraId="77FF13B0">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装运方式和包装方式；</w:t>
      </w:r>
    </w:p>
    <w:p w14:paraId="74D7C0DD">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交货地点；</w:t>
      </w:r>
    </w:p>
    <w:p w14:paraId="7AB254E3">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卖方须提供的服务。</w:t>
      </w:r>
    </w:p>
    <w:p w14:paraId="3CFDA479">
      <w:pPr>
        <w:spacing w:line="360" w:lineRule="auto"/>
        <w:ind w:firstLine="420" w:firstLineChars="200"/>
        <w:rPr>
          <w:rFonts w:ascii="宋体" w:hAnsi="宋体"/>
          <w:color w:val="000000"/>
          <w:szCs w:val="21"/>
          <w:highlight w:val="none"/>
        </w:rPr>
      </w:pPr>
    </w:p>
    <w:p w14:paraId="4E8EFA6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第二十一条 合同修改</w:t>
      </w:r>
    </w:p>
    <w:p w14:paraId="71CD0427">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根据第二十条，欲对合同条款作出任何改动或偏离，买卖双方均须签署书面的合同修改书。</w:t>
      </w:r>
    </w:p>
    <w:p w14:paraId="0940A490">
      <w:pPr>
        <w:spacing w:line="360" w:lineRule="auto"/>
        <w:ind w:firstLine="420" w:firstLineChars="200"/>
        <w:rPr>
          <w:rFonts w:ascii="宋体" w:hAnsi="宋体"/>
          <w:color w:val="000000"/>
          <w:szCs w:val="21"/>
          <w:highlight w:val="none"/>
        </w:rPr>
      </w:pPr>
    </w:p>
    <w:p w14:paraId="72E1D2E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第二十二条 转包与分包</w:t>
      </w:r>
    </w:p>
    <w:p w14:paraId="5D686E08">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卖方不得将其在本合同项下的义务全部转让或分包给任何第三方。</w:t>
      </w:r>
    </w:p>
    <w:p w14:paraId="5EC03141">
      <w:pPr>
        <w:spacing w:line="360" w:lineRule="auto"/>
        <w:ind w:firstLine="420" w:firstLineChars="200"/>
        <w:rPr>
          <w:rFonts w:ascii="宋体" w:hAnsi="宋体"/>
          <w:color w:val="000000"/>
          <w:szCs w:val="21"/>
          <w:highlight w:val="none"/>
        </w:rPr>
      </w:pPr>
    </w:p>
    <w:p w14:paraId="60ED7581">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第二十三条 通知</w:t>
      </w:r>
    </w:p>
    <w:p w14:paraId="62CB8BE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本合同任何一方给另一方的通知都应以信函或电报、传真等书面形式发送，而另一方应以书面形式确认并发送到对方明确的地址。</w:t>
      </w:r>
    </w:p>
    <w:p w14:paraId="30DA0CFA">
      <w:pPr>
        <w:spacing w:line="360" w:lineRule="auto"/>
        <w:ind w:firstLine="420" w:firstLineChars="200"/>
        <w:rPr>
          <w:rFonts w:ascii="宋体" w:hAnsi="宋体"/>
          <w:color w:val="000000"/>
          <w:szCs w:val="21"/>
          <w:highlight w:val="none"/>
        </w:rPr>
      </w:pPr>
    </w:p>
    <w:p w14:paraId="46C4664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第二十四条 合同文件资料的使用</w:t>
      </w:r>
    </w:p>
    <w:p w14:paraId="56A9C234">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24.1 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14:paraId="4419441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24.2 除非执行合同需要，在事先未得到买方同意的情况下，卖方不得使用第</w:t>
      </w:r>
      <w:r>
        <w:rPr>
          <w:rFonts w:ascii="宋体" w:hAnsi="宋体"/>
          <w:color w:val="000000"/>
          <w:szCs w:val="21"/>
          <w:highlight w:val="none"/>
        </w:rPr>
        <w:t>2</w:t>
      </w:r>
      <w:r>
        <w:rPr>
          <w:rFonts w:hint="eastAsia" w:ascii="宋体" w:hAnsi="宋体"/>
          <w:color w:val="000000"/>
          <w:szCs w:val="21"/>
          <w:highlight w:val="none"/>
        </w:rPr>
        <w:t>4.1</w:t>
      </w:r>
      <w:r>
        <w:rPr>
          <w:rFonts w:ascii="宋体" w:hAnsi="宋体"/>
          <w:color w:val="000000"/>
          <w:szCs w:val="21"/>
          <w:highlight w:val="none"/>
        </w:rPr>
        <w:t>款中所列的任何文件和资料。</w:t>
      </w:r>
    </w:p>
    <w:p w14:paraId="3C4C9CD9">
      <w:pPr>
        <w:spacing w:line="360" w:lineRule="auto"/>
        <w:ind w:firstLine="420" w:firstLineChars="200"/>
        <w:rPr>
          <w:rFonts w:ascii="宋体" w:hAnsi="宋体"/>
          <w:color w:val="000000"/>
          <w:szCs w:val="21"/>
          <w:highlight w:val="none"/>
        </w:rPr>
      </w:pPr>
    </w:p>
    <w:p w14:paraId="12B00BD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第二十五条 合同生效及期限</w:t>
      </w:r>
    </w:p>
    <w:p w14:paraId="07E5124D">
      <w:pPr>
        <w:tabs>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25.1本合同经双方法定代表人或其授权代表签字盖章后生效。</w:t>
      </w:r>
    </w:p>
    <w:p w14:paraId="53F7EDF0">
      <w:pPr>
        <w:tabs>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25.2本合同有效期自合同生效日起到双方之间已完全解决了所有索赔事项并货款两清之日止。</w:t>
      </w:r>
    </w:p>
    <w:p w14:paraId="2A1073C2">
      <w:pPr>
        <w:spacing w:line="360" w:lineRule="auto"/>
        <w:ind w:firstLine="420" w:firstLineChars="200"/>
        <w:rPr>
          <w:rFonts w:ascii="宋体" w:hAnsi="宋体"/>
          <w:color w:val="000000"/>
          <w:szCs w:val="21"/>
          <w:highlight w:val="none"/>
        </w:rPr>
      </w:pPr>
    </w:p>
    <w:p w14:paraId="7CF43BA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第二十六条争议解决</w:t>
      </w:r>
    </w:p>
    <w:p w14:paraId="57131B9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26.1 因货物的质量问题发生争议的，可在国家认可的质量检测机构对货物质量进行鉴定。货物符合标准的，鉴定费由买方承担；货物不符合质量标准的，鉴定费由卖方承担。</w:t>
      </w:r>
    </w:p>
    <w:p w14:paraId="24107A2F">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26.2因履行本合同引起的或与本合同有关的争议，甲、乙双方应首先通过友好协商解决；如果协商不能解决争议，买卖双方同意采取下列两种方式的第（ 1 ）种方式解决争议：</w:t>
      </w:r>
    </w:p>
    <w:p w14:paraId="13F6B0C2">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（1）向买方住所地的基层人民法院提起诉讼，适用中华人民共和国法律；</w:t>
      </w:r>
    </w:p>
    <w:p w14:paraId="692C08DD">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（2）向扬州仲裁委员会按其仲裁规则申请仲裁。</w:t>
      </w:r>
    </w:p>
    <w:p w14:paraId="2B0E4A8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26.3 若买卖双方任何一方都没有选择解除合同的，为避免扩大损失，在诉讼或仲裁期间，双方应继续履行。</w:t>
      </w:r>
    </w:p>
    <w:p w14:paraId="6A48AE67">
      <w:pPr>
        <w:pStyle w:val="19"/>
        <w:spacing w:line="360" w:lineRule="auto"/>
        <w:ind w:firstLine="420" w:firstLineChars="200"/>
        <w:rPr>
          <w:color w:val="000000"/>
          <w:szCs w:val="21"/>
          <w:highlight w:val="none"/>
        </w:rPr>
      </w:pPr>
    </w:p>
    <w:p w14:paraId="7490822D">
      <w:pPr>
        <w:tabs>
          <w:tab w:val="left" w:pos="1260"/>
          <w:tab w:val="left" w:pos="1440"/>
        </w:tabs>
        <w:spacing w:line="360" w:lineRule="auto"/>
        <w:ind w:firstLine="420" w:firstLineChars="200"/>
        <w:rPr>
          <w:rFonts w:ascii="宋体" w:hAnsi="宋体"/>
          <w:color w:val="000000"/>
          <w:szCs w:val="21"/>
          <w:highlight w:val="none"/>
        </w:rPr>
      </w:pPr>
    </w:p>
    <w:p w14:paraId="2B903F4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第二十七条 其他</w:t>
      </w:r>
    </w:p>
    <w:p w14:paraId="61C63B7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27.1本合同正本贰份，买方、卖方双方各执壹份，副本伍份，买方执肆份、卖方执壹份。</w:t>
      </w:r>
    </w:p>
    <w:p w14:paraId="4CACC82E">
      <w:pPr>
        <w:tabs>
          <w:tab w:val="left" w:pos="1260"/>
          <w:tab w:val="left" w:pos="1440"/>
        </w:tabs>
        <w:spacing w:line="360" w:lineRule="auto"/>
        <w:ind w:firstLine="420" w:firstLineChars="200"/>
        <w:rPr>
          <w:rFonts w:ascii="宋体" w:hAnsi="宋体"/>
          <w:b/>
          <w:color w:val="000000"/>
          <w:szCs w:val="21"/>
          <w:highlight w:val="none"/>
        </w:rPr>
      </w:pPr>
      <w:r>
        <w:rPr>
          <w:rFonts w:hint="eastAsia" w:ascii="宋体" w:hAnsi="宋体"/>
          <w:color w:val="000000"/>
          <w:szCs w:val="21"/>
          <w:highlight w:val="none"/>
        </w:rPr>
        <w:t>27.2本合同若有未尽事宜，以招标文件为准，或经双方协商一致后签订补充合同。</w:t>
      </w:r>
    </w:p>
    <w:p w14:paraId="7095797C">
      <w:pPr>
        <w:spacing w:line="360" w:lineRule="auto"/>
        <w:ind w:firstLine="420" w:firstLineChars="200"/>
        <w:rPr>
          <w:color w:val="000000"/>
          <w:szCs w:val="21"/>
          <w:highlight w:val="none"/>
        </w:rPr>
      </w:pPr>
    </w:p>
    <w:p w14:paraId="657AE436">
      <w:pPr>
        <w:spacing w:line="360" w:lineRule="auto"/>
        <w:ind w:firstLine="420" w:firstLineChars="200"/>
        <w:rPr>
          <w:rFonts w:ascii="宋体" w:hAnsi="宋体"/>
          <w:color w:val="000000"/>
          <w:szCs w:val="21"/>
          <w:highlight w:val="none"/>
        </w:rPr>
      </w:pPr>
    </w:p>
    <w:p w14:paraId="163A142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                            卖方：</w:t>
      </w:r>
    </w:p>
    <w:p w14:paraId="06601AD4">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授权代表人：　　　　            　授权代表人：</w:t>
      </w:r>
    </w:p>
    <w:p w14:paraId="6EA9A6A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开户银行：　　　　                开户银行：</w:t>
      </w:r>
    </w:p>
    <w:p w14:paraId="6755561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账　号：　                        账　号：</w:t>
      </w:r>
    </w:p>
    <w:p w14:paraId="0F406C62">
      <w:pPr>
        <w:spacing w:line="360" w:lineRule="auto"/>
        <w:ind w:firstLine="420" w:firstLineChars="200"/>
        <w:jc w:val="left"/>
        <w:rPr>
          <w:rFonts w:ascii="宋体" w:hAnsi="宋体"/>
          <w:color w:val="000000"/>
          <w:szCs w:val="21"/>
          <w:highlight w:val="none"/>
        </w:rPr>
      </w:pPr>
      <w:r>
        <w:rPr>
          <w:rFonts w:hint="eastAsia" w:ascii="宋体" w:hAnsi="宋体"/>
          <w:color w:val="000000"/>
          <w:szCs w:val="21"/>
          <w:highlight w:val="none"/>
        </w:rPr>
        <w:t>地址：                            地址：</w:t>
      </w:r>
    </w:p>
    <w:p w14:paraId="22F1ED4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邮　编：　　　　　　　          　邮　编：</w:t>
      </w:r>
    </w:p>
    <w:p w14:paraId="4966EFA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电　话：　　                      电　话：</w:t>
      </w:r>
    </w:p>
    <w:p w14:paraId="11D2BC89">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日期：                            日期：</w:t>
      </w:r>
    </w:p>
    <w:p w14:paraId="0914FD86">
      <w:pPr>
        <w:spacing w:line="360" w:lineRule="auto"/>
        <w:ind w:firstLine="420" w:firstLineChars="200"/>
        <w:jc w:val="center"/>
        <w:rPr>
          <w:b/>
          <w:bCs/>
          <w:color w:val="auto"/>
          <w:sz w:val="28"/>
          <w:szCs w:val="28"/>
          <w:highlight w:val="none"/>
        </w:rPr>
      </w:pPr>
      <w:r>
        <w:rPr>
          <w:rFonts w:hint="eastAsia" w:ascii="宋体" w:hAnsi="宋体"/>
          <w:color w:val="000000"/>
          <w:szCs w:val="21"/>
          <w:highlight w:val="none"/>
        </w:rPr>
        <w:br w:type="page"/>
      </w:r>
      <w:r>
        <w:rPr>
          <w:rFonts w:hint="eastAsia"/>
          <w:b/>
          <w:bCs/>
          <w:color w:val="auto"/>
          <w:sz w:val="28"/>
          <w:szCs w:val="28"/>
          <w:highlight w:val="none"/>
        </w:rPr>
        <w:t>廉洁协议书</w:t>
      </w:r>
    </w:p>
    <w:p w14:paraId="1A1EFF0B">
      <w:pPr>
        <w:spacing w:line="500" w:lineRule="exact"/>
        <w:ind w:firstLine="422" w:firstLineChars="200"/>
        <w:rPr>
          <w:b/>
          <w:bCs/>
          <w:color w:val="auto"/>
          <w:szCs w:val="21"/>
          <w:highlight w:val="none"/>
        </w:rPr>
      </w:pPr>
      <w:r>
        <w:rPr>
          <w:rFonts w:hint="eastAsia"/>
          <w:b/>
          <w:bCs/>
          <w:color w:val="auto"/>
          <w:szCs w:val="21"/>
          <w:highlight w:val="none"/>
        </w:rPr>
        <w:t>甲  方：</w:t>
      </w:r>
      <w:r>
        <w:rPr>
          <w:rFonts w:hint="eastAsia" w:ascii="宋体" w:hAnsi="宋体"/>
          <w:color w:val="auto"/>
          <w:szCs w:val="21"/>
          <w:highlight w:val="none"/>
        </w:rPr>
        <w:t>江苏长江水务股份有限公司</w:t>
      </w:r>
    </w:p>
    <w:p w14:paraId="3AAF8583">
      <w:pPr>
        <w:spacing w:line="500" w:lineRule="exact"/>
        <w:ind w:firstLine="422" w:firstLineChars="200"/>
        <w:rPr>
          <w:rFonts w:ascii="宋体" w:hAnsi="宋体"/>
          <w:color w:val="auto"/>
          <w:szCs w:val="21"/>
          <w:highlight w:val="none"/>
        </w:rPr>
      </w:pPr>
      <w:r>
        <w:rPr>
          <w:rFonts w:hint="eastAsia"/>
          <w:b/>
          <w:bCs/>
          <w:color w:val="auto"/>
          <w:szCs w:val="21"/>
          <w:highlight w:val="none"/>
        </w:rPr>
        <w:t>乙  方：</w:t>
      </w:r>
    </w:p>
    <w:p w14:paraId="686A48CB">
      <w:pPr>
        <w:spacing w:line="500" w:lineRule="exact"/>
        <w:ind w:firstLine="422" w:firstLineChars="200"/>
        <w:rPr>
          <w:b/>
          <w:bCs/>
          <w:color w:val="auto"/>
          <w:szCs w:val="21"/>
          <w:highlight w:val="none"/>
        </w:rPr>
      </w:pPr>
      <w:r>
        <w:rPr>
          <w:rFonts w:hint="eastAsia"/>
          <w:b/>
          <w:bCs/>
          <w:color w:val="auto"/>
          <w:szCs w:val="21"/>
          <w:highlight w:val="none"/>
        </w:rPr>
        <w:t>项目名称：</w:t>
      </w:r>
    </w:p>
    <w:p w14:paraId="3D273235">
      <w:pPr>
        <w:spacing w:line="500" w:lineRule="exact"/>
        <w:ind w:firstLine="420" w:firstLineChars="200"/>
        <w:rPr>
          <w:color w:val="auto"/>
          <w:szCs w:val="21"/>
          <w:highlight w:val="none"/>
        </w:rPr>
      </w:pPr>
      <w:r>
        <w:rPr>
          <w:rFonts w:hint="eastAsia"/>
          <w:color w:val="auto"/>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14:paraId="37EE0AAB">
      <w:pPr>
        <w:spacing w:line="500" w:lineRule="exact"/>
        <w:ind w:firstLine="422" w:firstLineChars="200"/>
        <w:rPr>
          <w:color w:val="auto"/>
          <w:szCs w:val="21"/>
          <w:highlight w:val="none"/>
        </w:rPr>
      </w:pPr>
      <w:r>
        <w:rPr>
          <w:rFonts w:hint="eastAsia"/>
          <w:b/>
          <w:bCs/>
          <w:color w:val="auto"/>
          <w:szCs w:val="21"/>
          <w:highlight w:val="none"/>
        </w:rPr>
        <w:t>第一条 甲、乙双方的共同责任</w:t>
      </w:r>
    </w:p>
    <w:p w14:paraId="0B579BAD">
      <w:pPr>
        <w:spacing w:line="500" w:lineRule="exact"/>
        <w:ind w:firstLine="420" w:firstLineChars="200"/>
        <w:rPr>
          <w:color w:val="auto"/>
          <w:szCs w:val="21"/>
          <w:highlight w:val="none"/>
        </w:rPr>
      </w:pPr>
      <w:r>
        <w:rPr>
          <w:rFonts w:hint="eastAsia"/>
          <w:color w:val="auto"/>
          <w:szCs w:val="21"/>
          <w:highlight w:val="none"/>
        </w:rPr>
        <w:t>1、应自觉遵守国家、地方及建设单位有关廉政建设的各项制度和规定。</w:t>
      </w:r>
    </w:p>
    <w:p w14:paraId="7CD607DB">
      <w:pPr>
        <w:spacing w:line="500" w:lineRule="exact"/>
        <w:ind w:firstLine="420" w:firstLineChars="200"/>
        <w:rPr>
          <w:color w:val="auto"/>
          <w:szCs w:val="21"/>
          <w:highlight w:val="none"/>
        </w:rPr>
      </w:pPr>
      <w:r>
        <w:rPr>
          <w:rFonts w:hint="eastAsia"/>
          <w:color w:val="auto"/>
          <w:szCs w:val="21"/>
          <w:highlight w:val="none"/>
        </w:rPr>
        <w:t>2、严格履行合同约定，自觉承担合同义务。</w:t>
      </w:r>
    </w:p>
    <w:p w14:paraId="1BFD8D01">
      <w:pPr>
        <w:spacing w:line="500" w:lineRule="exact"/>
        <w:ind w:firstLine="420" w:firstLineChars="200"/>
        <w:rPr>
          <w:color w:val="auto"/>
          <w:szCs w:val="21"/>
          <w:highlight w:val="none"/>
        </w:rPr>
      </w:pPr>
      <w:r>
        <w:rPr>
          <w:rFonts w:hint="eastAsia"/>
          <w:color w:val="auto"/>
          <w:szCs w:val="21"/>
          <w:highlight w:val="none"/>
        </w:rPr>
        <w:t>3、开展业务活动必须坚持自愿、公平、公开、公正和诚实守信的原则，不得为谋取不正当利益损害国家、集体和双方权益。</w:t>
      </w:r>
    </w:p>
    <w:p w14:paraId="30ED2DD7">
      <w:pPr>
        <w:spacing w:line="500" w:lineRule="exact"/>
        <w:ind w:firstLine="420" w:firstLineChars="200"/>
        <w:rPr>
          <w:color w:val="auto"/>
          <w:szCs w:val="21"/>
          <w:highlight w:val="none"/>
        </w:rPr>
      </w:pPr>
      <w:r>
        <w:rPr>
          <w:rFonts w:hint="eastAsia"/>
          <w:color w:val="auto"/>
          <w:szCs w:val="21"/>
          <w:highlight w:val="none"/>
        </w:rPr>
        <w:t>4、建立健全自我制约制度，开展廉洁教育，增强廉洁意识，公布举报电话，监督并认真查处违规违纪违法行为。</w:t>
      </w:r>
    </w:p>
    <w:p w14:paraId="632726CC">
      <w:pPr>
        <w:spacing w:line="500" w:lineRule="exact"/>
        <w:ind w:firstLine="420" w:firstLineChars="200"/>
        <w:rPr>
          <w:color w:val="auto"/>
          <w:szCs w:val="21"/>
          <w:highlight w:val="none"/>
        </w:rPr>
      </w:pPr>
      <w:r>
        <w:rPr>
          <w:rFonts w:hint="eastAsia"/>
          <w:color w:val="auto"/>
          <w:szCs w:val="21"/>
          <w:highlight w:val="none"/>
        </w:rPr>
        <w:t>5、不得有其他妨碍正常交易的违法行为。</w:t>
      </w:r>
    </w:p>
    <w:p w14:paraId="7F815C18">
      <w:pPr>
        <w:spacing w:line="500" w:lineRule="exact"/>
        <w:ind w:firstLine="422" w:firstLineChars="200"/>
        <w:rPr>
          <w:b/>
          <w:bCs/>
          <w:color w:val="auto"/>
          <w:szCs w:val="21"/>
          <w:highlight w:val="none"/>
        </w:rPr>
      </w:pPr>
      <w:r>
        <w:rPr>
          <w:rFonts w:hint="eastAsia"/>
          <w:b/>
          <w:bCs/>
          <w:color w:val="auto"/>
          <w:szCs w:val="21"/>
          <w:highlight w:val="none"/>
        </w:rPr>
        <w:t>第二条 甲方的责任</w:t>
      </w:r>
    </w:p>
    <w:p w14:paraId="233C24C7">
      <w:pPr>
        <w:spacing w:line="500" w:lineRule="exact"/>
        <w:ind w:firstLine="420" w:firstLineChars="200"/>
        <w:rPr>
          <w:color w:val="auto"/>
          <w:szCs w:val="21"/>
          <w:highlight w:val="none"/>
        </w:rPr>
      </w:pPr>
      <w:r>
        <w:rPr>
          <w:rFonts w:hint="eastAsia"/>
          <w:color w:val="auto"/>
          <w:szCs w:val="21"/>
          <w:highlight w:val="none"/>
        </w:rPr>
        <w:t>1、甲方应按照自愿、公平、公正、公开和诚实守信的原则开展各项业务活动，为乙方提供公平的竞争环境与平台。</w:t>
      </w:r>
    </w:p>
    <w:p w14:paraId="3FCAE65F">
      <w:pPr>
        <w:spacing w:line="500" w:lineRule="exact"/>
        <w:ind w:firstLine="420" w:firstLineChars="200"/>
        <w:rPr>
          <w:color w:val="auto"/>
          <w:szCs w:val="21"/>
          <w:highlight w:val="none"/>
        </w:rPr>
      </w:pPr>
      <w:r>
        <w:rPr>
          <w:rFonts w:hint="eastAsia"/>
          <w:color w:val="auto"/>
          <w:szCs w:val="21"/>
          <w:highlight w:val="none"/>
        </w:rPr>
        <w:t>2、甲方应严格遵守公司对外服务“五条禁令”：严禁接受服务对象、业务单位的礼金、宴请；严禁违规收费；严禁越权动用供水设施；严禁私揽供水工程；严禁工作期间饮酒和擅离岗位。</w:t>
      </w:r>
    </w:p>
    <w:p w14:paraId="48DDEBFD">
      <w:pPr>
        <w:spacing w:line="500" w:lineRule="exact"/>
        <w:ind w:firstLine="420" w:firstLineChars="200"/>
        <w:rPr>
          <w:color w:val="auto"/>
          <w:szCs w:val="21"/>
          <w:highlight w:val="none"/>
        </w:rPr>
      </w:pPr>
      <w:r>
        <w:rPr>
          <w:rFonts w:hint="eastAsia"/>
          <w:color w:val="auto"/>
          <w:szCs w:val="21"/>
          <w:highlight w:val="none"/>
        </w:rPr>
        <w:t>3、甲方不得以任何理由要求乙方为其亲属、朋友等安排工作。</w:t>
      </w:r>
    </w:p>
    <w:p w14:paraId="0626BD47">
      <w:pPr>
        <w:spacing w:line="500" w:lineRule="exact"/>
        <w:ind w:firstLine="420" w:firstLineChars="200"/>
        <w:rPr>
          <w:color w:val="auto"/>
          <w:szCs w:val="21"/>
          <w:highlight w:val="none"/>
        </w:rPr>
      </w:pPr>
      <w:r>
        <w:rPr>
          <w:rFonts w:hint="eastAsia"/>
          <w:color w:val="auto"/>
          <w:szCs w:val="21"/>
          <w:highlight w:val="none"/>
        </w:rPr>
        <w:t>4、甲方不得要求乙方及相关单位报销任何应由甲方或个人支付的费用。</w:t>
      </w:r>
    </w:p>
    <w:p w14:paraId="24D86D5C">
      <w:pPr>
        <w:spacing w:line="500" w:lineRule="exact"/>
        <w:ind w:firstLine="420" w:firstLineChars="200"/>
        <w:rPr>
          <w:color w:val="auto"/>
          <w:szCs w:val="21"/>
          <w:highlight w:val="none"/>
        </w:rPr>
      </w:pPr>
      <w:r>
        <w:rPr>
          <w:rFonts w:hint="eastAsia"/>
          <w:color w:val="auto"/>
          <w:szCs w:val="21"/>
          <w:highlight w:val="none"/>
        </w:rPr>
        <w:t>5、甲方不得参与影响相关双方正常工作和公正开展的其他活动。</w:t>
      </w:r>
    </w:p>
    <w:p w14:paraId="1742CA97">
      <w:pPr>
        <w:spacing w:line="500" w:lineRule="exact"/>
        <w:ind w:firstLine="420" w:firstLineChars="200"/>
        <w:rPr>
          <w:color w:val="auto"/>
          <w:szCs w:val="21"/>
          <w:highlight w:val="none"/>
        </w:rPr>
      </w:pPr>
      <w:r>
        <w:rPr>
          <w:rFonts w:hint="eastAsia"/>
          <w:color w:val="auto"/>
          <w:szCs w:val="21"/>
          <w:highlight w:val="none"/>
        </w:rPr>
        <w:t>6、甲方不得向乙方泄露涉及有关业务活动的秘密。</w:t>
      </w:r>
    </w:p>
    <w:p w14:paraId="25C05AA6">
      <w:pPr>
        <w:spacing w:line="500" w:lineRule="exact"/>
        <w:ind w:firstLine="420" w:firstLineChars="200"/>
        <w:rPr>
          <w:color w:val="auto"/>
          <w:szCs w:val="21"/>
          <w:highlight w:val="none"/>
        </w:rPr>
      </w:pPr>
      <w:r>
        <w:rPr>
          <w:rFonts w:hint="eastAsia"/>
          <w:color w:val="auto"/>
          <w:szCs w:val="21"/>
          <w:highlight w:val="none"/>
        </w:rPr>
        <w:t>7、甲方要求参与公司业务活动的本公司员工主动申报与乙方的关联关系，包括但不限于存在亲属关系、利益关联体等。</w:t>
      </w:r>
    </w:p>
    <w:p w14:paraId="5335B1D3">
      <w:pPr>
        <w:spacing w:line="500" w:lineRule="exact"/>
        <w:ind w:firstLine="420" w:firstLineChars="200"/>
        <w:rPr>
          <w:color w:val="auto"/>
          <w:szCs w:val="21"/>
          <w:highlight w:val="none"/>
        </w:rPr>
      </w:pPr>
      <w:r>
        <w:rPr>
          <w:rFonts w:hint="eastAsia"/>
          <w:color w:val="auto"/>
          <w:szCs w:val="21"/>
          <w:highlight w:val="none"/>
        </w:rPr>
        <w:t>8、在双方合作过程中，甲方有权依据公司相关规章制度对任何重要的流程节点，采取由甲方相关领导小组集体决策的方式作出决定，确保不因任何人的个人利益因素而对乙方提供特别的照顾、优惠、变通、变更。</w:t>
      </w:r>
    </w:p>
    <w:p w14:paraId="789138F6">
      <w:pPr>
        <w:spacing w:line="500" w:lineRule="exact"/>
        <w:ind w:firstLine="420" w:firstLineChars="200"/>
        <w:rPr>
          <w:color w:val="auto"/>
          <w:szCs w:val="21"/>
          <w:highlight w:val="none"/>
        </w:rPr>
      </w:pPr>
      <w:r>
        <w:rPr>
          <w:rFonts w:hint="eastAsia"/>
          <w:color w:val="auto"/>
          <w:szCs w:val="21"/>
          <w:highlight w:val="none"/>
        </w:rPr>
        <w:t>9、在合同订立及履行过程中，如乙方人员有行贿行为的，甲方应坚决拒绝，及时向公司领导、纪检监察部门或乙方上级领导或有关部门举报，并向双方单位通报。</w:t>
      </w:r>
    </w:p>
    <w:p w14:paraId="36FB3D5B">
      <w:pPr>
        <w:spacing w:line="500" w:lineRule="exact"/>
        <w:ind w:firstLine="422" w:firstLineChars="200"/>
        <w:rPr>
          <w:b/>
          <w:bCs/>
          <w:color w:val="auto"/>
          <w:szCs w:val="21"/>
          <w:highlight w:val="none"/>
        </w:rPr>
      </w:pPr>
      <w:r>
        <w:rPr>
          <w:rFonts w:hint="eastAsia"/>
          <w:b/>
          <w:bCs/>
          <w:color w:val="auto"/>
          <w:szCs w:val="21"/>
          <w:highlight w:val="none"/>
        </w:rPr>
        <w:t>第三条 乙方的责任</w:t>
      </w:r>
    </w:p>
    <w:p w14:paraId="4445EC45">
      <w:pPr>
        <w:spacing w:line="500" w:lineRule="exact"/>
        <w:ind w:firstLine="420" w:firstLineChars="200"/>
        <w:rPr>
          <w:color w:val="auto"/>
          <w:szCs w:val="21"/>
          <w:highlight w:val="none"/>
        </w:rPr>
      </w:pPr>
      <w:r>
        <w:rPr>
          <w:rFonts w:hint="eastAsia"/>
          <w:color w:val="auto"/>
          <w:szCs w:val="21"/>
          <w:highlight w:val="none"/>
        </w:rPr>
        <w:t>1、乙方应主动如实向甲方申报是否与甲方员工存在亲属关系、利益关联体关系，是否有甲方在岗或离职人员担任乙方重要岗位等情况。</w:t>
      </w:r>
    </w:p>
    <w:p w14:paraId="745A12D5">
      <w:pPr>
        <w:spacing w:line="500" w:lineRule="exact"/>
        <w:ind w:firstLine="420" w:firstLineChars="200"/>
        <w:rPr>
          <w:color w:val="auto"/>
          <w:szCs w:val="21"/>
          <w:highlight w:val="none"/>
        </w:rPr>
      </w:pPr>
      <w:r>
        <w:rPr>
          <w:rFonts w:hint="eastAsia"/>
          <w:color w:val="auto"/>
          <w:szCs w:val="21"/>
          <w:highlight w:val="none"/>
        </w:rPr>
        <w:t>2、乙方不得接受甲方工作人员介绍的家属或者亲友从事与合同相关的业务，包括但不限于作为乙方的材料供应方、服务提供方等。</w:t>
      </w:r>
    </w:p>
    <w:p w14:paraId="733CA378">
      <w:pPr>
        <w:spacing w:line="500" w:lineRule="exact"/>
        <w:ind w:firstLine="420" w:firstLineChars="200"/>
        <w:rPr>
          <w:color w:val="auto"/>
          <w:szCs w:val="21"/>
          <w:highlight w:val="none"/>
        </w:rPr>
      </w:pPr>
      <w:r>
        <w:rPr>
          <w:rFonts w:hint="eastAsia"/>
          <w:color w:val="auto"/>
          <w:szCs w:val="21"/>
          <w:highlight w:val="none"/>
        </w:rPr>
        <w:t>3、乙方不得为谋取利益擅自与甲方就工程承包、工程费用、材料设备供应、工程量变动、工程验收、工程质量问题处理进行私下商谈或者达成默契。</w:t>
      </w:r>
    </w:p>
    <w:p w14:paraId="51B1DCF5">
      <w:pPr>
        <w:spacing w:line="500" w:lineRule="exact"/>
        <w:ind w:firstLine="420" w:firstLineChars="200"/>
        <w:rPr>
          <w:color w:val="auto"/>
          <w:szCs w:val="21"/>
          <w:highlight w:val="none"/>
        </w:rPr>
      </w:pPr>
      <w:r>
        <w:rPr>
          <w:rFonts w:hint="eastAsia"/>
          <w:color w:val="auto"/>
          <w:szCs w:val="21"/>
          <w:highlight w:val="none"/>
        </w:rPr>
        <w:t>4、乙方不得与其他单位串通投标、不得采取恶性竞争等不正当手段竞争业务。</w:t>
      </w:r>
    </w:p>
    <w:p w14:paraId="16B97D3F">
      <w:pPr>
        <w:spacing w:line="500" w:lineRule="exact"/>
        <w:ind w:firstLine="420" w:firstLineChars="200"/>
        <w:rPr>
          <w:color w:val="auto"/>
          <w:szCs w:val="21"/>
          <w:highlight w:val="none"/>
        </w:rPr>
      </w:pPr>
      <w:r>
        <w:rPr>
          <w:rFonts w:hint="eastAsia"/>
          <w:color w:val="auto"/>
          <w:szCs w:val="21"/>
          <w:highlight w:val="none"/>
        </w:rPr>
        <w:t>5、乙方应当通过正常途径开展相关工作，不得以任何理由或者形式向甲方工作人员（含配偶、子女及其他特定关系人，同下）提供或赠送礼金、有价证券、贵重物品及手续费、回扣、好处费、感谢费等。</w:t>
      </w:r>
    </w:p>
    <w:p w14:paraId="4B4203BD">
      <w:pPr>
        <w:spacing w:line="500" w:lineRule="exact"/>
        <w:ind w:firstLine="420" w:firstLineChars="200"/>
        <w:rPr>
          <w:color w:val="auto"/>
          <w:szCs w:val="21"/>
          <w:highlight w:val="none"/>
        </w:rPr>
      </w:pPr>
      <w:r>
        <w:rPr>
          <w:rFonts w:hint="eastAsia"/>
          <w:color w:val="auto"/>
          <w:szCs w:val="21"/>
          <w:highlight w:val="none"/>
        </w:rPr>
        <w:t>6、乙方不得以任何理由或任何形式邀请甲方工作人员参加有可能影响廉洁、公正的宴请、健身、旅游、娱乐活动。</w:t>
      </w:r>
    </w:p>
    <w:p w14:paraId="5265B026">
      <w:pPr>
        <w:spacing w:line="500" w:lineRule="exact"/>
        <w:ind w:firstLine="420" w:firstLineChars="200"/>
        <w:rPr>
          <w:color w:val="auto"/>
          <w:szCs w:val="21"/>
          <w:highlight w:val="none"/>
        </w:rPr>
      </w:pPr>
      <w:r>
        <w:rPr>
          <w:rFonts w:hint="eastAsia"/>
          <w:color w:val="auto"/>
          <w:szCs w:val="21"/>
          <w:highlight w:val="none"/>
        </w:rPr>
        <w:t>7、乙方不得和甲方人员及其亲属发生任何形式的经济往来，包含但不限于个人借款、任何形式的费用报销、婚丧嫁娶、工作安排、出国、留学等。</w:t>
      </w:r>
    </w:p>
    <w:p w14:paraId="03735B40">
      <w:pPr>
        <w:spacing w:line="500" w:lineRule="exact"/>
        <w:ind w:firstLine="420" w:firstLineChars="200"/>
        <w:rPr>
          <w:color w:val="auto"/>
          <w:szCs w:val="21"/>
          <w:highlight w:val="none"/>
        </w:rPr>
      </w:pPr>
      <w:r>
        <w:rPr>
          <w:rFonts w:hint="eastAsia"/>
          <w:color w:val="auto"/>
          <w:szCs w:val="21"/>
          <w:highlight w:val="none"/>
        </w:rPr>
        <w:t>8、乙方不得向甲方员工及其家属购置、提供任何住房、装修、交通工具、通讯工具、家电、高档办公用品等物品。</w:t>
      </w:r>
    </w:p>
    <w:p w14:paraId="7FF84A0D">
      <w:pPr>
        <w:spacing w:line="500" w:lineRule="exact"/>
        <w:ind w:firstLine="420" w:firstLineChars="200"/>
        <w:rPr>
          <w:color w:val="auto"/>
          <w:szCs w:val="21"/>
          <w:highlight w:val="none"/>
        </w:rPr>
      </w:pPr>
      <w:r>
        <w:rPr>
          <w:rFonts w:hint="eastAsia"/>
          <w:color w:val="auto"/>
          <w:szCs w:val="21"/>
          <w:highlight w:val="none"/>
        </w:rPr>
        <w:t>9、乙方有义务监督甲方员工廉洁从业，对违反者，有向甲方反馈和举报的权利和义务。</w:t>
      </w:r>
    </w:p>
    <w:p w14:paraId="3C8356E8">
      <w:pPr>
        <w:spacing w:line="500" w:lineRule="exact"/>
        <w:ind w:firstLine="420" w:firstLineChars="200"/>
        <w:rPr>
          <w:color w:val="auto"/>
          <w:szCs w:val="21"/>
          <w:highlight w:val="none"/>
        </w:rPr>
      </w:pPr>
      <w:r>
        <w:rPr>
          <w:rFonts w:hint="eastAsia"/>
          <w:color w:val="auto"/>
          <w:szCs w:val="21"/>
          <w:highlight w:val="none"/>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14:paraId="76C45764">
      <w:pPr>
        <w:spacing w:line="500" w:lineRule="exact"/>
        <w:ind w:firstLine="422" w:firstLineChars="200"/>
        <w:rPr>
          <w:b/>
          <w:bCs/>
          <w:color w:val="auto"/>
          <w:szCs w:val="21"/>
          <w:highlight w:val="none"/>
        </w:rPr>
      </w:pPr>
      <w:r>
        <w:rPr>
          <w:rFonts w:hint="eastAsia"/>
          <w:b/>
          <w:bCs/>
          <w:color w:val="auto"/>
          <w:szCs w:val="21"/>
          <w:highlight w:val="none"/>
        </w:rPr>
        <w:t xml:space="preserve">第四条 违约责任 </w:t>
      </w:r>
    </w:p>
    <w:p w14:paraId="30F636E6">
      <w:pPr>
        <w:spacing w:line="500" w:lineRule="exact"/>
        <w:ind w:firstLine="420" w:firstLineChars="200"/>
        <w:rPr>
          <w:color w:val="auto"/>
          <w:szCs w:val="21"/>
          <w:highlight w:val="none"/>
        </w:rPr>
      </w:pPr>
      <w:r>
        <w:rPr>
          <w:rFonts w:hint="eastAsia"/>
          <w:color w:val="auto"/>
          <w:szCs w:val="21"/>
          <w:highlight w:val="none"/>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14:paraId="47136EEC">
      <w:pPr>
        <w:spacing w:line="500" w:lineRule="exact"/>
        <w:ind w:firstLine="420" w:firstLineChars="200"/>
        <w:rPr>
          <w:color w:val="auto"/>
          <w:szCs w:val="21"/>
          <w:highlight w:val="none"/>
        </w:rPr>
      </w:pPr>
      <w:r>
        <w:rPr>
          <w:rFonts w:hint="eastAsia"/>
          <w:color w:val="auto"/>
          <w:szCs w:val="21"/>
          <w:highlight w:val="none"/>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14:paraId="41C9D6E8">
      <w:pPr>
        <w:spacing w:line="500" w:lineRule="exact"/>
        <w:ind w:firstLine="420" w:firstLineChars="200"/>
        <w:rPr>
          <w:color w:val="auto"/>
          <w:szCs w:val="21"/>
          <w:highlight w:val="none"/>
        </w:rPr>
      </w:pPr>
      <w:r>
        <w:rPr>
          <w:rFonts w:hint="eastAsia"/>
          <w:color w:val="auto"/>
          <w:szCs w:val="21"/>
          <w:highlight w:val="none"/>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14:paraId="67325CBB">
      <w:pPr>
        <w:spacing w:line="500" w:lineRule="exact"/>
        <w:ind w:firstLine="422" w:firstLineChars="200"/>
        <w:rPr>
          <w:b/>
          <w:bCs/>
          <w:color w:val="auto"/>
          <w:szCs w:val="21"/>
          <w:highlight w:val="none"/>
        </w:rPr>
      </w:pPr>
      <w:r>
        <w:rPr>
          <w:rFonts w:hint="eastAsia"/>
          <w:b/>
          <w:bCs/>
          <w:color w:val="auto"/>
          <w:szCs w:val="21"/>
          <w:highlight w:val="none"/>
        </w:rPr>
        <w:t>第五条 其他约定</w:t>
      </w:r>
    </w:p>
    <w:p w14:paraId="0E81EF10">
      <w:pPr>
        <w:spacing w:line="500" w:lineRule="exact"/>
        <w:ind w:firstLine="420" w:firstLineChars="200"/>
        <w:rPr>
          <w:color w:val="auto"/>
          <w:szCs w:val="21"/>
          <w:highlight w:val="none"/>
        </w:rPr>
      </w:pPr>
      <w:r>
        <w:rPr>
          <w:rFonts w:hint="eastAsia"/>
          <w:color w:val="auto"/>
          <w:szCs w:val="21"/>
          <w:highlight w:val="none"/>
        </w:rPr>
        <w:t>1、本协议作为</w:t>
      </w:r>
      <w:r>
        <w:rPr>
          <w:rFonts w:hint="eastAsia"/>
          <w:color w:val="auto"/>
          <w:szCs w:val="21"/>
          <w:highlight w:val="none"/>
          <w:lang w:val="en-US" w:eastAsia="zh-CN"/>
        </w:rPr>
        <w:t xml:space="preserve">                          </w:t>
      </w:r>
      <w:r>
        <w:rPr>
          <w:rFonts w:hint="eastAsia"/>
          <w:color w:val="auto"/>
          <w:szCs w:val="21"/>
          <w:highlight w:val="none"/>
        </w:rPr>
        <w:t>（＊项目全称）合同的附件应一并签订、保管，与该合同具有同等法律效力，经双方签署后立即生效。</w:t>
      </w:r>
    </w:p>
    <w:p w14:paraId="5F447A77">
      <w:pPr>
        <w:spacing w:line="500" w:lineRule="exact"/>
        <w:ind w:firstLine="420" w:firstLineChars="200"/>
        <w:rPr>
          <w:color w:val="auto"/>
          <w:szCs w:val="21"/>
          <w:highlight w:val="none"/>
        </w:rPr>
      </w:pPr>
      <w:r>
        <w:rPr>
          <w:rFonts w:hint="eastAsia"/>
          <w:color w:val="auto"/>
          <w:szCs w:val="21"/>
          <w:highlight w:val="none"/>
        </w:rPr>
        <w:t>2、本协议未尽事宜，双方可增补条款，增补内容如下：</w:t>
      </w:r>
    </w:p>
    <w:p w14:paraId="5B9A9839">
      <w:pPr>
        <w:spacing w:line="500" w:lineRule="exact"/>
        <w:ind w:firstLine="420" w:firstLineChars="200"/>
        <w:rPr>
          <w:color w:val="auto"/>
          <w:szCs w:val="21"/>
          <w:highlight w:val="none"/>
          <w:u w:val="single"/>
        </w:rPr>
      </w:pPr>
      <w:r>
        <w:rPr>
          <w:rFonts w:hint="eastAsia"/>
          <w:color w:val="auto"/>
          <w:szCs w:val="21"/>
          <w:highlight w:val="none"/>
          <w:u w:val="single"/>
        </w:rPr>
        <w:t>（1）</w:t>
      </w:r>
      <w:r>
        <w:rPr>
          <w:rFonts w:hint="eastAsia"/>
          <w:color w:val="auto"/>
          <w:szCs w:val="21"/>
          <w:highlight w:val="none"/>
          <w:u w:val="single"/>
          <w:lang w:val="en-US" w:eastAsia="zh-CN"/>
        </w:rPr>
        <w:t>无</w:t>
      </w:r>
      <w:r>
        <w:rPr>
          <w:rFonts w:hint="eastAsia"/>
          <w:color w:val="auto"/>
          <w:szCs w:val="21"/>
          <w:highlight w:val="none"/>
          <w:u w:val="single"/>
        </w:rPr>
        <w:t xml:space="preserve">                                           </w:t>
      </w:r>
    </w:p>
    <w:p w14:paraId="35ED755A">
      <w:pPr>
        <w:spacing w:line="500" w:lineRule="exact"/>
        <w:ind w:firstLine="420" w:firstLineChars="200"/>
        <w:rPr>
          <w:color w:val="auto"/>
          <w:szCs w:val="21"/>
          <w:highlight w:val="none"/>
        </w:rPr>
      </w:pPr>
      <w:r>
        <w:rPr>
          <w:rFonts w:hint="eastAsia"/>
          <w:color w:val="auto"/>
          <w:szCs w:val="21"/>
          <w:highlight w:val="none"/>
        </w:rPr>
        <w:t>3、本协议的有效期为双方签字盖章之日起至项目合同履行完成时止。</w:t>
      </w:r>
    </w:p>
    <w:p w14:paraId="4F84455A">
      <w:pPr>
        <w:spacing w:line="500" w:lineRule="exact"/>
        <w:ind w:firstLine="420" w:firstLineChars="200"/>
        <w:rPr>
          <w:color w:val="auto"/>
          <w:szCs w:val="21"/>
          <w:highlight w:val="none"/>
        </w:rPr>
      </w:pPr>
      <w:r>
        <w:rPr>
          <w:rFonts w:hint="eastAsia"/>
          <w:color w:val="auto"/>
          <w:szCs w:val="21"/>
          <w:highlight w:val="none"/>
        </w:rPr>
        <w:t>4、为增进双方的沟通了解，甲方审计、纪检监察部门会与乙方进行非定期的访谈，乙方需予以配合。</w:t>
      </w:r>
    </w:p>
    <w:p w14:paraId="0EFD1A78">
      <w:pPr>
        <w:spacing w:line="500" w:lineRule="exact"/>
        <w:ind w:firstLine="420" w:firstLineChars="200"/>
        <w:rPr>
          <w:color w:val="auto"/>
          <w:szCs w:val="21"/>
          <w:highlight w:val="none"/>
        </w:rPr>
      </w:pPr>
      <w:r>
        <w:rPr>
          <w:rFonts w:hint="eastAsia"/>
          <w:color w:val="auto"/>
          <w:szCs w:val="21"/>
          <w:highlight w:val="none"/>
        </w:rPr>
        <w:t>5、乙方对甲方员工有任何意见、建议等，可向甲方审计、纪检监察部门反映，甲方将按规定对反映人、反映情况及个人联系方式进行保密。</w:t>
      </w:r>
    </w:p>
    <w:p w14:paraId="2CCBF666">
      <w:pPr>
        <w:spacing w:line="500" w:lineRule="exact"/>
        <w:ind w:firstLine="420" w:firstLineChars="200"/>
        <w:rPr>
          <w:color w:val="auto"/>
          <w:szCs w:val="21"/>
          <w:highlight w:val="none"/>
        </w:rPr>
      </w:pPr>
      <w:r>
        <w:rPr>
          <w:rFonts w:hint="eastAsia"/>
          <w:color w:val="auto"/>
          <w:szCs w:val="21"/>
          <w:highlight w:val="none"/>
        </w:rPr>
        <w:t>6、对于支持审计、纪检监察工作和敢于揭露甲方有廉洁违规行为的乙方，甲方将优先考虑与其合作。</w:t>
      </w:r>
    </w:p>
    <w:p w14:paraId="5D54F790">
      <w:pPr>
        <w:spacing w:line="500" w:lineRule="exact"/>
        <w:ind w:firstLine="420" w:firstLineChars="200"/>
        <w:rPr>
          <w:color w:val="auto"/>
          <w:szCs w:val="21"/>
          <w:highlight w:val="none"/>
        </w:rPr>
      </w:pPr>
      <w:r>
        <w:rPr>
          <w:rFonts w:hint="eastAsia"/>
          <w:color w:val="auto"/>
          <w:szCs w:val="21"/>
          <w:highlight w:val="none"/>
        </w:rPr>
        <w:t>7、甲方举报电话：0514-82883093；邮箱：</w:t>
      </w:r>
      <w:r>
        <w:rPr>
          <w:color w:val="auto"/>
          <w:highlight w:val="none"/>
        </w:rPr>
        <w:fldChar w:fldCharType="begin"/>
      </w:r>
      <w:r>
        <w:rPr>
          <w:color w:val="auto"/>
          <w:highlight w:val="none"/>
        </w:rPr>
        <w:instrText xml:space="preserve"> HYPERLINK "mailto:cjswjw@163.com" </w:instrText>
      </w:r>
      <w:r>
        <w:rPr>
          <w:color w:val="auto"/>
          <w:highlight w:val="none"/>
        </w:rPr>
        <w:fldChar w:fldCharType="separate"/>
      </w:r>
      <w:r>
        <w:rPr>
          <w:rFonts w:hint="eastAsia"/>
          <w:color w:val="auto"/>
          <w:szCs w:val="21"/>
          <w:highlight w:val="none"/>
        </w:rPr>
        <w:t>cjswjw@163.com</w:t>
      </w:r>
      <w:r>
        <w:rPr>
          <w:rFonts w:hint="eastAsia"/>
          <w:color w:val="auto"/>
          <w:szCs w:val="21"/>
          <w:highlight w:val="none"/>
        </w:rPr>
        <w:fldChar w:fldCharType="end"/>
      </w:r>
      <w:r>
        <w:rPr>
          <w:rFonts w:hint="eastAsia"/>
          <w:color w:val="auto"/>
          <w:szCs w:val="21"/>
          <w:highlight w:val="none"/>
        </w:rPr>
        <w:t>。</w:t>
      </w:r>
    </w:p>
    <w:p w14:paraId="2A9129FD">
      <w:pPr>
        <w:spacing w:line="500" w:lineRule="exact"/>
        <w:ind w:firstLine="420" w:firstLineChars="200"/>
        <w:rPr>
          <w:color w:val="auto"/>
          <w:szCs w:val="21"/>
          <w:highlight w:val="none"/>
        </w:rPr>
      </w:pPr>
      <w:r>
        <w:rPr>
          <w:rFonts w:hint="eastAsia"/>
          <w:color w:val="auto"/>
          <w:szCs w:val="21"/>
          <w:highlight w:val="none"/>
        </w:rPr>
        <w:t xml:space="preserve">   乙方举报电话：             ；邮箱：              。</w:t>
      </w:r>
    </w:p>
    <w:p w14:paraId="2D715A89">
      <w:pPr>
        <w:numPr>
          <w:ilvl w:val="0"/>
          <w:numId w:val="14"/>
        </w:numPr>
        <w:spacing w:line="500" w:lineRule="exact"/>
        <w:ind w:firstLine="420" w:firstLineChars="200"/>
        <w:rPr>
          <w:color w:val="auto"/>
          <w:szCs w:val="21"/>
          <w:highlight w:val="none"/>
        </w:rPr>
      </w:pPr>
      <w:r>
        <w:rPr>
          <w:rFonts w:hint="eastAsia"/>
          <w:color w:val="auto"/>
          <w:szCs w:val="21"/>
          <w:highlight w:val="none"/>
        </w:rPr>
        <w:t>本协议书一式六份，甲（纪委办留存一份）执四份，乙方执两份。</w:t>
      </w:r>
    </w:p>
    <w:tbl>
      <w:tblPr>
        <w:tblStyle w:val="15"/>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14:paraId="746F5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vAlign w:val="top"/>
          </w:tcPr>
          <w:p w14:paraId="685E6426">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甲     方</w:t>
            </w:r>
          </w:p>
          <w:p w14:paraId="60274233">
            <w:pPr>
              <w:spacing w:line="460" w:lineRule="exact"/>
              <w:rPr>
                <w:rFonts w:ascii="宋体" w:hAnsi="宋体" w:cs="宋体"/>
                <w:color w:val="auto"/>
                <w:szCs w:val="21"/>
                <w:highlight w:val="none"/>
              </w:rPr>
            </w:pPr>
            <w:r>
              <w:rPr>
                <w:rFonts w:hint="eastAsia" w:ascii="宋体" w:hAnsi="宋体" w:cs="宋体"/>
                <w:color w:val="auto"/>
                <w:szCs w:val="21"/>
                <w:highlight w:val="none"/>
              </w:rPr>
              <w:t>甲方单位（盖章）：江苏长江水务股份有限公司</w:t>
            </w:r>
          </w:p>
          <w:p w14:paraId="24D53865">
            <w:pPr>
              <w:pStyle w:val="13"/>
              <w:ind w:left="0" w:firstLine="0"/>
              <w:rPr>
                <w:rFonts w:hAnsi="宋体" w:eastAsia="宋体" w:cs="宋体"/>
                <w:color w:val="auto"/>
                <w:kern w:val="2"/>
                <w:sz w:val="21"/>
                <w:szCs w:val="21"/>
                <w:highlight w:val="none"/>
                <w:lang w:val="en-US"/>
              </w:rPr>
            </w:pPr>
            <w:r>
              <w:rPr>
                <w:rFonts w:hint="eastAsia" w:hAnsi="宋体" w:eastAsia="宋体" w:cs="宋体"/>
                <w:color w:val="auto"/>
                <w:kern w:val="2"/>
                <w:sz w:val="21"/>
                <w:szCs w:val="21"/>
                <w:highlight w:val="none"/>
                <w:lang w:val="en-US"/>
              </w:rPr>
              <w:t>法定代表人（签字）：</w:t>
            </w:r>
          </w:p>
          <w:p w14:paraId="52BD33C3">
            <w:pPr>
              <w:pStyle w:val="14"/>
              <w:ind w:left="0" w:leftChars="0" w:firstLine="0"/>
              <w:rPr>
                <w:rFonts w:ascii="宋体" w:hAnsi="宋体" w:cs="宋体"/>
                <w:color w:val="auto"/>
                <w:sz w:val="21"/>
                <w:szCs w:val="21"/>
                <w:highlight w:val="none"/>
              </w:rPr>
            </w:pPr>
            <w:r>
              <w:rPr>
                <w:rFonts w:hint="eastAsia" w:ascii="宋体" w:hAnsi="宋体" w:cs="宋体"/>
                <w:color w:val="auto"/>
                <w:sz w:val="21"/>
                <w:szCs w:val="21"/>
                <w:highlight w:val="none"/>
              </w:rPr>
              <w:t>委托代理人（签字）：</w:t>
            </w:r>
          </w:p>
          <w:p w14:paraId="0072C5D5">
            <w:pPr>
              <w:rPr>
                <w:rFonts w:ascii="宋体" w:hAnsi="宋体" w:cs="宋体"/>
                <w:color w:val="auto"/>
                <w:szCs w:val="21"/>
                <w:highlight w:val="none"/>
              </w:rPr>
            </w:pPr>
            <w:r>
              <w:rPr>
                <w:rFonts w:hint="eastAsia" w:ascii="宋体" w:hAnsi="宋体" w:cs="宋体"/>
                <w:color w:val="auto"/>
                <w:szCs w:val="21"/>
                <w:highlight w:val="none"/>
              </w:rPr>
              <w:t>地  址：</w:t>
            </w:r>
          </w:p>
          <w:p w14:paraId="65CB41ED">
            <w:pPr>
              <w:pStyle w:val="13"/>
              <w:ind w:firstLine="0"/>
              <w:rPr>
                <w:rFonts w:hAnsi="宋体" w:eastAsia="宋体" w:cs="宋体"/>
                <w:color w:val="auto"/>
                <w:sz w:val="21"/>
                <w:szCs w:val="21"/>
                <w:highlight w:val="none"/>
              </w:rPr>
            </w:pPr>
            <w:r>
              <w:rPr>
                <w:rFonts w:hint="eastAsia" w:hAnsi="宋体" w:eastAsia="宋体" w:cs="宋体"/>
                <w:color w:val="auto"/>
                <w:sz w:val="21"/>
                <w:szCs w:val="21"/>
                <w:highlight w:val="none"/>
              </w:rPr>
              <w:t>＊联系方式：0514-82980012</w:t>
            </w:r>
          </w:p>
          <w:p w14:paraId="1A9FF0D0">
            <w:pPr>
              <w:pStyle w:val="14"/>
              <w:rPr>
                <w:rFonts w:ascii="宋体" w:hAnsi="宋体" w:cs="宋体"/>
                <w:color w:val="auto"/>
                <w:sz w:val="21"/>
                <w:szCs w:val="21"/>
                <w:highlight w:val="none"/>
              </w:rPr>
            </w:pPr>
            <w:r>
              <w:rPr>
                <w:rFonts w:hint="eastAsia" w:ascii="宋体" w:hAnsi="宋体" w:cs="宋体"/>
                <w:color w:val="auto"/>
                <w:sz w:val="21"/>
                <w:szCs w:val="21"/>
                <w:highlight w:val="none"/>
              </w:rPr>
              <w:t xml:space="preserve">年  月  日  </w:t>
            </w:r>
          </w:p>
        </w:tc>
        <w:tc>
          <w:tcPr>
            <w:tcW w:w="4463" w:type="dxa"/>
            <w:noWrap/>
            <w:vAlign w:val="top"/>
          </w:tcPr>
          <w:p w14:paraId="7317CBB1">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乙    方</w:t>
            </w:r>
          </w:p>
          <w:p w14:paraId="229C8098">
            <w:pPr>
              <w:spacing w:line="460" w:lineRule="exact"/>
              <w:rPr>
                <w:rFonts w:ascii="宋体" w:hAnsi="宋体" w:cs="宋体"/>
                <w:color w:val="auto"/>
                <w:szCs w:val="21"/>
                <w:highlight w:val="none"/>
              </w:rPr>
            </w:pPr>
            <w:r>
              <w:rPr>
                <w:rFonts w:hint="eastAsia" w:ascii="宋体" w:hAnsi="宋体" w:cs="宋体"/>
                <w:color w:val="auto"/>
                <w:szCs w:val="21"/>
                <w:highlight w:val="none"/>
              </w:rPr>
              <w:t>乙方单位（盖章）：</w:t>
            </w:r>
          </w:p>
          <w:p w14:paraId="53C24614">
            <w:pPr>
              <w:pStyle w:val="13"/>
              <w:ind w:left="0" w:firstLine="0"/>
              <w:rPr>
                <w:rFonts w:hAnsi="宋体" w:eastAsia="宋体" w:cs="宋体"/>
                <w:color w:val="auto"/>
                <w:kern w:val="2"/>
                <w:sz w:val="21"/>
                <w:szCs w:val="21"/>
                <w:highlight w:val="none"/>
                <w:lang w:val="en-US"/>
              </w:rPr>
            </w:pPr>
            <w:r>
              <w:rPr>
                <w:rFonts w:hint="eastAsia" w:hAnsi="宋体" w:eastAsia="宋体" w:cs="宋体"/>
                <w:color w:val="auto"/>
                <w:kern w:val="2"/>
                <w:sz w:val="21"/>
                <w:szCs w:val="21"/>
                <w:highlight w:val="none"/>
                <w:lang w:val="en-US"/>
              </w:rPr>
              <w:t>法定代表人（签字）：</w:t>
            </w:r>
          </w:p>
          <w:p w14:paraId="75FC68DD">
            <w:pPr>
              <w:pStyle w:val="14"/>
              <w:ind w:left="0" w:leftChars="0" w:firstLine="0"/>
              <w:rPr>
                <w:rFonts w:ascii="宋体" w:hAnsi="宋体" w:cs="宋体"/>
                <w:color w:val="auto"/>
                <w:sz w:val="21"/>
                <w:szCs w:val="21"/>
                <w:highlight w:val="none"/>
              </w:rPr>
            </w:pPr>
            <w:r>
              <w:rPr>
                <w:rFonts w:hint="eastAsia" w:ascii="宋体" w:hAnsi="宋体" w:cs="宋体"/>
                <w:color w:val="auto"/>
                <w:sz w:val="21"/>
                <w:szCs w:val="21"/>
                <w:highlight w:val="none"/>
              </w:rPr>
              <w:t>委托代理人（签字）：</w:t>
            </w:r>
          </w:p>
          <w:p w14:paraId="6BA7580E">
            <w:pPr>
              <w:rPr>
                <w:rFonts w:ascii="宋体" w:hAnsi="宋体" w:cs="宋体"/>
                <w:color w:val="auto"/>
                <w:szCs w:val="21"/>
                <w:highlight w:val="none"/>
              </w:rPr>
            </w:pPr>
            <w:r>
              <w:rPr>
                <w:rFonts w:hint="eastAsia" w:ascii="宋体" w:hAnsi="宋体" w:cs="宋体"/>
                <w:color w:val="auto"/>
                <w:szCs w:val="21"/>
                <w:highlight w:val="none"/>
              </w:rPr>
              <w:t>地  址：</w:t>
            </w:r>
          </w:p>
          <w:p w14:paraId="0734109E">
            <w:pPr>
              <w:pStyle w:val="13"/>
              <w:ind w:firstLine="210"/>
              <w:rPr>
                <w:rFonts w:hAnsi="宋体" w:eastAsia="宋体" w:cs="宋体"/>
                <w:color w:val="auto"/>
                <w:sz w:val="21"/>
                <w:szCs w:val="21"/>
                <w:highlight w:val="none"/>
              </w:rPr>
            </w:pPr>
            <w:r>
              <w:rPr>
                <w:rFonts w:hint="eastAsia" w:hAnsi="宋体" w:eastAsia="宋体" w:cs="宋体"/>
                <w:color w:val="auto"/>
                <w:sz w:val="21"/>
                <w:szCs w:val="21"/>
                <w:highlight w:val="none"/>
              </w:rPr>
              <w:t>＊联系方式：</w:t>
            </w:r>
          </w:p>
          <w:p w14:paraId="518D6F55">
            <w:pPr>
              <w:pStyle w:val="13"/>
              <w:ind w:firstLine="210"/>
              <w:rPr>
                <w:rFonts w:hAnsi="宋体" w:cs="宋体"/>
                <w:color w:val="auto"/>
                <w:sz w:val="21"/>
                <w:szCs w:val="21"/>
                <w:highlight w:val="none"/>
              </w:rPr>
            </w:pPr>
            <w:r>
              <w:rPr>
                <w:rFonts w:hint="eastAsia" w:hAnsi="宋体" w:eastAsia="宋体" w:cs="宋体"/>
                <w:color w:val="auto"/>
                <w:sz w:val="21"/>
                <w:szCs w:val="21"/>
                <w:highlight w:val="none"/>
                <w:lang w:val="en-US"/>
              </w:rPr>
              <w:t xml:space="preserve">年  月  日  </w:t>
            </w:r>
          </w:p>
        </w:tc>
      </w:tr>
    </w:tbl>
    <w:p w14:paraId="4953932E">
      <w:pPr>
        <w:spacing w:line="500" w:lineRule="exact"/>
        <w:rPr>
          <w:color w:val="auto"/>
          <w:szCs w:val="21"/>
          <w:highlight w:val="none"/>
        </w:rPr>
      </w:pPr>
      <w:r>
        <w:rPr>
          <w:rFonts w:hint="eastAsia"/>
          <w:color w:val="auto"/>
          <w:szCs w:val="21"/>
          <w:highlight w:val="none"/>
        </w:rPr>
        <w:t>“＊”为必填项</w:t>
      </w:r>
    </w:p>
    <w:p w14:paraId="260D915A">
      <w:pPr>
        <w:spacing w:line="360" w:lineRule="auto"/>
        <w:ind w:firstLine="420" w:firstLineChars="200"/>
        <w:rPr>
          <w:color w:val="000000"/>
          <w:szCs w:val="21"/>
          <w:highlight w:val="none"/>
        </w:rPr>
      </w:pPr>
    </w:p>
    <w:p w14:paraId="759D9980">
      <w:pPr>
        <w:spacing w:line="360" w:lineRule="auto"/>
        <w:ind w:firstLine="420" w:firstLineChars="200"/>
        <w:rPr>
          <w:color w:val="000000"/>
          <w:szCs w:val="21"/>
          <w:highlight w:val="none"/>
        </w:rPr>
      </w:pPr>
    </w:p>
    <w:p w14:paraId="4184954B">
      <w:pPr>
        <w:autoSpaceDE w:val="0"/>
        <w:autoSpaceDN w:val="0"/>
        <w:adjustRightInd w:val="0"/>
        <w:snapToGrid w:val="0"/>
        <w:spacing w:line="480" w:lineRule="exact"/>
        <w:outlineLvl w:val="1"/>
        <w:rPr>
          <w:rFonts w:ascii="黑体" w:eastAsia="黑体"/>
          <w:color w:val="000000"/>
          <w:sz w:val="30"/>
          <w:highlight w:val="none"/>
        </w:rPr>
      </w:pPr>
      <w:r>
        <w:rPr>
          <w:rFonts w:hint="eastAsia" w:ascii="宋体" w:hAnsi="宋体" w:cs="宋体"/>
          <w:b/>
          <w:bCs/>
          <w:color w:val="000000"/>
          <w:kern w:val="0"/>
          <w:szCs w:val="21"/>
          <w:highlight w:val="none"/>
        </w:rPr>
        <w:br w:type="page"/>
      </w:r>
      <w:r>
        <w:rPr>
          <w:rFonts w:hint="eastAsia" w:ascii="宋体" w:hAnsi="宋体"/>
          <w:b/>
          <w:color w:val="000000"/>
          <w:szCs w:val="21"/>
          <w:highlight w:val="none"/>
        </w:rPr>
        <w:t>九、 投标文件格式</w:t>
      </w:r>
    </w:p>
    <w:p w14:paraId="017CE8F1">
      <w:pPr>
        <w:spacing w:line="980" w:lineRule="exact"/>
        <w:jc w:val="center"/>
        <w:rPr>
          <w:rFonts w:ascii="黑体" w:eastAsia="黑体"/>
          <w:color w:val="000000"/>
          <w:sz w:val="30"/>
          <w:highlight w:val="none"/>
        </w:rPr>
      </w:pPr>
      <w:r>
        <w:rPr>
          <w:rFonts w:hint="eastAsia" w:ascii="黑体" w:eastAsia="黑体"/>
          <w:color w:val="000000"/>
          <w:sz w:val="30"/>
          <w:highlight w:val="none"/>
        </w:rPr>
        <w:t>目   录</w:t>
      </w:r>
    </w:p>
    <w:p w14:paraId="54467717">
      <w:pPr>
        <w:spacing w:line="460" w:lineRule="exact"/>
        <w:rPr>
          <w:rFonts w:ascii="宋体" w:hAnsi="宋体"/>
          <w:color w:val="000000"/>
          <w:sz w:val="24"/>
          <w:highlight w:val="none"/>
        </w:rPr>
      </w:pPr>
      <w:r>
        <w:rPr>
          <w:rFonts w:hint="eastAsia" w:ascii="宋体" w:hAnsi="宋体"/>
          <w:color w:val="000000"/>
          <w:sz w:val="24"/>
          <w:highlight w:val="none"/>
        </w:rPr>
        <w:t>一、投标书及其附件</w:t>
      </w:r>
    </w:p>
    <w:p w14:paraId="575EA0C5">
      <w:pPr>
        <w:spacing w:line="460" w:lineRule="exact"/>
        <w:rPr>
          <w:rFonts w:ascii="宋体" w:hAnsi="宋体"/>
          <w:color w:val="000000"/>
          <w:sz w:val="24"/>
          <w:highlight w:val="none"/>
        </w:rPr>
      </w:pPr>
      <w:r>
        <w:rPr>
          <w:rFonts w:hint="eastAsia" w:ascii="宋体" w:hAnsi="宋体"/>
          <w:color w:val="000000"/>
          <w:sz w:val="24"/>
          <w:highlight w:val="none"/>
        </w:rPr>
        <w:t xml:space="preserve">      1.投标书</w:t>
      </w:r>
    </w:p>
    <w:p w14:paraId="006EC6FD">
      <w:pPr>
        <w:spacing w:line="460" w:lineRule="exact"/>
        <w:rPr>
          <w:rFonts w:ascii="宋体" w:hAnsi="宋体"/>
          <w:color w:val="000000"/>
          <w:sz w:val="24"/>
          <w:highlight w:val="none"/>
        </w:rPr>
      </w:pPr>
      <w:r>
        <w:rPr>
          <w:rFonts w:hint="eastAsia" w:ascii="宋体" w:hAnsi="宋体"/>
          <w:color w:val="000000"/>
          <w:sz w:val="24"/>
          <w:highlight w:val="none"/>
        </w:rPr>
        <w:t xml:space="preserve">      2.开标一览表     </w:t>
      </w:r>
    </w:p>
    <w:p w14:paraId="7F697512">
      <w:pPr>
        <w:spacing w:line="460" w:lineRule="exact"/>
        <w:rPr>
          <w:rFonts w:ascii="宋体" w:hAnsi="宋体"/>
          <w:color w:val="000000"/>
          <w:sz w:val="24"/>
          <w:highlight w:val="none"/>
        </w:rPr>
      </w:pPr>
      <w:r>
        <w:rPr>
          <w:rFonts w:hint="eastAsia" w:ascii="宋体" w:hAnsi="宋体"/>
          <w:color w:val="000000"/>
          <w:sz w:val="24"/>
          <w:highlight w:val="none"/>
        </w:rPr>
        <w:t>二、投标人资格证明文件</w:t>
      </w:r>
    </w:p>
    <w:p w14:paraId="66F64F02">
      <w:pPr>
        <w:spacing w:line="460" w:lineRule="exact"/>
        <w:rPr>
          <w:rFonts w:ascii="宋体" w:hAnsi="宋体"/>
          <w:color w:val="000000"/>
          <w:sz w:val="24"/>
          <w:highlight w:val="none"/>
        </w:rPr>
      </w:pPr>
      <w:r>
        <w:rPr>
          <w:rFonts w:hint="eastAsia" w:ascii="宋体" w:hAnsi="宋体"/>
          <w:color w:val="000000"/>
          <w:sz w:val="24"/>
          <w:highlight w:val="none"/>
        </w:rPr>
        <w:t xml:space="preserve">      1.投标人概况</w:t>
      </w:r>
    </w:p>
    <w:p w14:paraId="4DE7945E">
      <w:pPr>
        <w:spacing w:line="460" w:lineRule="exact"/>
        <w:rPr>
          <w:rFonts w:ascii="宋体" w:hAnsi="宋体"/>
          <w:color w:val="000000"/>
          <w:sz w:val="24"/>
          <w:highlight w:val="none"/>
        </w:rPr>
      </w:pPr>
      <w:r>
        <w:rPr>
          <w:rFonts w:hint="eastAsia" w:ascii="宋体" w:hAnsi="宋体"/>
          <w:color w:val="000000"/>
          <w:sz w:val="24"/>
          <w:highlight w:val="none"/>
        </w:rPr>
        <w:t xml:space="preserve">      2.投标人技术能力</w:t>
      </w:r>
    </w:p>
    <w:p w14:paraId="66A5184F">
      <w:pPr>
        <w:spacing w:line="460" w:lineRule="exact"/>
        <w:rPr>
          <w:rFonts w:ascii="宋体" w:hAnsi="宋体"/>
          <w:color w:val="000000"/>
          <w:sz w:val="24"/>
          <w:highlight w:val="none"/>
        </w:rPr>
      </w:pPr>
      <w:r>
        <w:rPr>
          <w:rFonts w:hint="eastAsia" w:ascii="宋体" w:hAnsi="宋体"/>
          <w:color w:val="000000"/>
          <w:sz w:val="24"/>
          <w:highlight w:val="none"/>
        </w:rPr>
        <w:t xml:space="preserve">      3.投标人财务状况</w:t>
      </w:r>
    </w:p>
    <w:p w14:paraId="2BCCFE5A">
      <w:pPr>
        <w:spacing w:line="460" w:lineRule="exact"/>
        <w:rPr>
          <w:rFonts w:ascii="宋体" w:hAnsi="宋体"/>
          <w:color w:val="000000"/>
          <w:sz w:val="24"/>
          <w:highlight w:val="none"/>
        </w:rPr>
      </w:pPr>
      <w:r>
        <w:rPr>
          <w:rFonts w:hint="eastAsia" w:ascii="宋体" w:hAnsi="宋体"/>
          <w:color w:val="000000"/>
          <w:sz w:val="24"/>
          <w:highlight w:val="none"/>
        </w:rPr>
        <w:t xml:space="preserve">      4.营业执照副本</w:t>
      </w:r>
    </w:p>
    <w:p w14:paraId="7979A466">
      <w:pPr>
        <w:spacing w:line="460" w:lineRule="exact"/>
        <w:rPr>
          <w:rFonts w:ascii="宋体" w:hAnsi="宋体"/>
          <w:color w:val="000000"/>
          <w:sz w:val="24"/>
          <w:highlight w:val="none"/>
        </w:rPr>
      </w:pPr>
      <w:r>
        <w:rPr>
          <w:rFonts w:hint="eastAsia" w:ascii="宋体" w:hAnsi="宋体"/>
          <w:color w:val="000000"/>
          <w:sz w:val="24"/>
          <w:highlight w:val="none"/>
        </w:rPr>
        <w:t xml:space="preserve">      5.授权委托书</w:t>
      </w:r>
    </w:p>
    <w:p w14:paraId="4348914E">
      <w:pPr>
        <w:spacing w:line="460" w:lineRule="exact"/>
        <w:rPr>
          <w:rFonts w:ascii="宋体" w:hAnsi="宋体"/>
          <w:color w:val="000000"/>
          <w:sz w:val="24"/>
          <w:highlight w:val="none"/>
        </w:rPr>
      </w:pPr>
      <w:r>
        <w:rPr>
          <w:rFonts w:hint="eastAsia" w:ascii="宋体" w:hAnsi="宋体"/>
          <w:color w:val="000000"/>
          <w:sz w:val="24"/>
          <w:highlight w:val="none"/>
        </w:rPr>
        <w:t xml:space="preserve">      6.制造商授权书格式</w:t>
      </w:r>
    </w:p>
    <w:p w14:paraId="629ACA97">
      <w:pPr>
        <w:spacing w:line="460" w:lineRule="exact"/>
        <w:rPr>
          <w:rFonts w:ascii="宋体" w:hAnsi="宋体"/>
          <w:color w:val="000000"/>
          <w:sz w:val="24"/>
          <w:highlight w:val="none"/>
        </w:rPr>
      </w:pPr>
      <w:r>
        <w:rPr>
          <w:rFonts w:hint="eastAsia" w:ascii="宋体" w:hAnsi="宋体"/>
          <w:color w:val="000000"/>
          <w:sz w:val="24"/>
          <w:highlight w:val="none"/>
        </w:rPr>
        <w:t xml:space="preserve">      7.联合投标协议（如果有的话）</w:t>
      </w:r>
    </w:p>
    <w:p w14:paraId="4103E002">
      <w:pPr>
        <w:spacing w:line="460" w:lineRule="exact"/>
        <w:rPr>
          <w:rFonts w:ascii="宋体" w:hAnsi="宋体"/>
          <w:color w:val="000000"/>
          <w:sz w:val="24"/>
          <w:highlight w:val="none"/>
        </w:rPr>
      </w:pPr>
      <w:r>
        <w:rPr>
          <w:rFonts w:hint="eastAsia" w:ascii="宋体" w:hAnsi="宋体"/>
          <w:color w:val="000000"/>
          <w:sz w:val="24"/>
          <w:highlight w:val="none"/>
        </w:rPr>
        <w:t>三、证明货物的合格性和符合招标文件规定的文件</w:t>
      </w:r>
    </w:p>
    <w:p w14:paraId="656A6EA1">
      <w:pPr>
        <w:numPr>
          <w:ilvl w:val="0"/>
          <w:numId w:val="15"/>
        </w:numPr>
        <w:spacing w:line="460" w:lineRule="exact"/>
        <w:rPr>
          <w:rFonts w:ascii="宋体" w:hAnsi="宋体"/>
          <w:color w:val="000000"/>
          <w:sz w:val="24"/>
          <w:highlight w:val="none"/>
        </w:rPr>
      </w:pPr>
      <w:r>
        <w:rPr>
          <w:rFonts w:hint="eastAsia" w:ascii="宋体" w:hAnsi="宋体"/>
          <w:color w:val="000000"/>
          <w:sz w:val="24"/>
          <w:highlight w:val="none"/>
        </w:rPr>
        <w:t>质量保证书</w:t>
      </w:r>
    </w:p>
    <w:p w14:paraId="19753292">
      <w:pPr>
        <w:numPr>
          <w:ilvl w:val="0"/>
          <w:numId w:val="15"/>
        </w:numPr>
        <w:spacing w:line="460" w:lineRule="exact"/>
        <w:rPr>
          <w:rFonts w:ascii="宋体" w:hAnsi="宋体"/>
          <w:color w:val="000000"/>
          <w:sz w:val="24"/>
          <w:highlight w:val="none"/>
        </w:rPr>
      </w:pPr>
      <w:r>
        <w:rPr>
          <w:rFonts w:hint="eastAsia" w:ascii="宋体" w:hAnsi="宋体"/>
          <w:color w:val="000000"/>
          <w:sz w:val="24"/>
          <w:highlight w:val="none"/>
        </w:rPr>
        <w:t>有关部门的检测报告（如有）</w:t>
      </w:r>
    </w:p>
    <w:p w14:paraId="0D63472F">
      <w:pPr>
        <w:spacing w:line="460" w:lineRule="exact"/>
        <w:rPr>
          <w:rFonts w:ascii="宋体" w:hAnsi="宋体"/>
          <w:color w:val="000000"/>
          <w:sz w:val="24"/>
          <w:highlight w:val="none"/>
        </w:rPr>
      </w:pPr>
      <w:r>
        <w:rPr>
          <w:rFonts w:hint="eastAsia" w:ascii="宋体" w:hAnsi="宋体"/>
          <w:color w:val="000000"/>
          <w:sz w:val="24"/>
          <w:highlight w:val="none"/>
        </w:rPr>
        <w:t xml:space="preserve">      3. 货物组成（供货范围表）</w:t>
      </w:r>
    </w:p>
    <w:p w14:paraId="06D8C623">
      <w:pPr>
        <w:spacing w:line="460" w:lineRule="exact"/>
        <w:rPr>
          <w:rFonts w:ascii="宋体" w:hAnsi="宋体"/>
          <w:color w:val="000000"/>
          <w:sz w:val="24"/>
          <w:highlight w:val="none"/>
        </w:rPr>
      </w:pPr>
      <w:r>
        <w:rPr>
          <w:rFonts w:hint="eastAsia" w:ascii="宋体" w:hAnsi="宋体"/>
          <w:color w:val="000000"/>
          <w:sz w:val="24"/>
          <w:highlight w:val="none"/>
        </w:rPr>
        <w:t xml:space="preserve">      4.投标货物规格响应表格式</w:t>
      </w:r>
    </w:p>
    <w:p w14:paraId="08868C90">
      <w:pPr>
        <w:spacing w:line="460" w:lineRule="exact"/>
        <w:rPr>
          <w:rFonts w:ascii="宋体" w:hAnsi="宋体"/>
          <w:color w:val="000000"/>
          <w:sz w:val="24"/>
          <w:highlight w:val="none"/>
        </w:rPr>
      </w:pPr>
      <w:r>
        <w:rPr>
          <w:rFonts w:hint="eastAsia" w:ascii="宋体" w:hAnsi="宋体"/>
          <w:color w:val="000000"/>
          <w:sz w:val="24"/>
          <w:highlight w:val="none"/>
        </w:rPr>
        <w:t xml:space="preserve">      5. 商务条款偏离表</w:t>
      </w:r>
    </w:p>
    <w:p w14:paraId="244EB18E">
      <w:pPr>
        <w:spacing w:line="460" w:lineRule="exact"/>
        <w:rPr>
          <w:rFonts w:ascii="宋体" w:hAnsi="宋体"/>
          <w:color w:val="000000"/>
          <w:sz w:val="24"/>
          <w:highlight w:val="none"/>
        </w:rPr>
      </w:pPr>
      <w:r>
        <w:rPr>
          <w:rFonts w:hint="eastAsia" w:ascii="宋体" w:hAnsi="宋体"/>
          <w:color w:val="000000"/>
          <w:sz w:val="24"/>
          <w:highlight w:val="none"/>
        </w:rPr>
        <w:t xml:space="preserve">      6.服务（培训、售后服务等）</w:t>
      </w:r>
    </w:p>
    <w:p w14:paraId="5B4190B3">
      <w:pPr>
        <w:spacing w:line="460" w:lineRule="exact"/>
        <w:rPr>
          <w:rFonts w:ascii="宋体" w:hAnsi="宋体"/>
          <w:color w:val="000000"/>
          <w:sz w:val="24"/>
          <w:highlight w:val="none"/>
        </w:rPr>
      </w:pPr>
      <w:r>
        <w:rPr>
          <w:rFonts w:hint="eastAsia" w:ascii="宋体" w:hAnsi="宋体"/>
          <w:color w:val="000000"/>
          <w:sz w:val="24"/>
          <w:highlight w:val="none"/>
        </w:rPr>
        <w:t xml:space="preserve">      7.经营业绩</w:t>
      </w:r>
    </w:p>
    <w:p w14:paraId="07881DA7">
      <w:pPr>
        <w:spacing w:line="460" w:lineRule="exact"/>
        <w:rPr>
          <w:rFonts w:ascii="宋体" w:hAnsi="宋体"/>
          <w:color w:val="000000"/>
          <w:sz w:val="24"/>
          <w:highlight w:val="none"/>
        </w:rPr>
      </w:pPr>
      <w:r>
        <w:rPr>
          <w:rFonts w:hint="eastAsia" w:ascii="宋体" w:hAnsi="宋体"/>
          <w:color w:val="000000"/>
          <w:sz w:val="24"/>
          <w:highlight w:val="none"/>
        </w:rPr>
        <w:t xml:space="preserve">      8.投标人认为需要提供的其他资料</w:t>
      </w:r>
    </w:p>
    <w:p w14:paraId="48B5B343">
      <w:pPr>
        <w:spacing w:line="460" w:lineRule="exact"/>
        <w:rPr>
          <w:rFonts w:ascii="宋体" w:hAnsi="宋体"/>
          <w:color w:val="000000"/>
          <w:sz w:val="24"/>
          <w:highlight w:val="none"/>
        </w:rPr>
      </w:pPr>
    </w:p>
    <w:p w14:paraId="4DF18EF8">
      <w:pPr>
        <w:spacing w:line="460" w:lineRule="exact"/>
        <w:rPr>
          <w:rFonts w:ascii="宋体" w:hAnsi="宋体"/>
          <w:color w:val="000000"/>
          <w:sz w:val="24"/>
          <w:highlight w:val="none"/>
        </w:rPr>
      </w:pPr>
    </w:p>
    <w:p w14:paraId="592CA8F7">
      <w:pPr>
        <w:spacing w:line="460" w:lineRule="exact"/>
        <w:rPr>
          <w:rFonts w:ascii="宋体" w:hAnsi="宋体"/>
          <w:color w:val="000000"/>
          <w:sz w:val="24"/>
          <w:highlight w:val="none"/>
        </w:rPr>
      </w:pPr>
    </w:p>
    <w:p w14:paraId="65C4CD36">
      <w:pPr>
        <w:spacing w:line="460" w:lineRule="exact"/>
        <w:rPr>
          <w:rFonts w:ascii="宋体" w:hAnsi="宋体"/>
          <w:color w:val="000000"/>
          <w:sz w:val="24"/>
          <w:highlight w:val="none"/>
        </w:rPr>
      </w:pPr>
    </w:p>
    <w:p w14:paraId="0B42A2BC">
      <w:pPr>
        <w:spacing w:line="460" w:lineRule="exact"/>
        <w:rPr>
          <w:rFonts w:ascii="宋体" w:hAnsi="宋体"/>
          <w:color w:val="000000"/>
          <w:sz w:val="24"/>
          <w:highlight w:val="none"/>
        </w:rPr>
      </w:pPr>
    </w:p>
    <w:p w14:paraId="1C8D9D88">
      <w:pPr>
        <w:spacing w:line="460" w:lineRule="exact"/>
        <w:rPr>
          <w:rFonts w:ascii="宋体" w:hAnsi="宋体"/>
          <w:color w:val="000000"/>
          <w:sz w:val="24"/>
          <w:highlight w:val="none"/>
        </w:rPr>
      </w:pPr>
    </w:p>
    <w:p w14:paraId="6142A0C4">
      <w:pPr>
        <w:spacing w:line="460" w:lineRule="exact"/>
        <w:rPr>
          <w:rFonts w:ascii="宋体" w:hAnsi="宋体"/>
          <w:color w:val="000000"/>
          <w:sz w:val="24"/>
          <w:highlight w:val="none"/>
        </w:rPr>
      </w:pPr>
    </w:p>
    <w:p w14:paraId="34A288D8">
      <w:pPr>
        <w:spacing w:line="460" w:lineRule="exact"/>
        <w:rPr>
          <w:rFonts w:ascii="宋体" w:hAnsi="宋体"/>
          <w:color w:val="000000"/>
          <w:sz w:val="24"/>
          <w:highlight w:val="none"/>
        </w:rPr>
      </w:pPr>
    </w:p>
    <w:p w14:paraId="52251D0F">
      <w:pPr>
        <w:spacing w:line="460" w:lineRule="exact"/>
        <w:rPr>
          <w:rFonts w:ascii="宋体" w:hAnsi="宋体"/>
          <w:color w:val="000000"/>
          <w:sz w:val="24"/>
          <w:highlight w:val="none"/>
        </w:rPr>
      </w:pPr>
    </w:p>
    <w:p w14:paraId="64E42490">
      <w:pPr>
        <w:spacing w:line="460" w:lineRule="exact"/>
        <w:rPr>
          <w:rFonts w:ascii="宋体" w:hAnsi="宋体"/>
          <w:color w:val="000000"/>
          <w:sz w:val="24"/>
          <w:highlight w:val="none"/>
        </w:rPr>
      </w:pPr>
    </w:p>
    <w:p w14:paraId="7B74F895">
      <w:pPr>
        <w:numPr>
          <w:ilvl w:val="0"/>
          <w:numId w:val="16"/>
        </w:numPr>
        <w:spacing w:line="560" w:lineRule="exact"/>
        <w:jc w:val="center"/>
        <w:rPr>
          <w:rFonts w:ascii="楷体_GB2312" w:eastAsia="楷体_GB2312"/>
          <w:b/>
          <w:color w:val="000000"/>
          <w:sz w:val="44"/>
          <w:highlight w:val="none"/>
        </w:rPr>
      </w:pPr>
      <w:r>
        <w:rPr>
          <w:rFonts w:hint="eastAsia" w:ascii="楷体_GB2312" w:eastAsia="楷体_GB2312"/>
          <w:b/>
          <w:color w:val="000000"/>
          <w:sz w:val="44"/>
          <w:highlight w:val="none"/>
        </w:rPr>
        <w:t>投标书及其附件</w:t>
      </w:r>
    </w:p>
    <w:p w14:paraId="2C67B63E">
      <w:pPr>
        <w:spacing w:line="560" w:lineRule="exact"/>
        <w:rPr>
          <w:rFonts w:ascii="楷体_GB2312" w:eastAsia="楷体_GB2312"/>
          <w:color w:val="000000"/>
          <w:sz w:val="24"/>
          <w:highlight w:val="none"/>
        </w:rPr>
      </w:pPr>
    </w:p>
    <w:p w14:paraId="78571DCD">
      <w:pPr>
        <w:spacing w:line="560" w:lineRule="exact"/>
        <w:rPr>
          <w:rFonts w:ascii="楷体_GB2312" w:eastAsia="楷体_GB2312"/>
          <w:color w:val="000000"/>
          <w:sz w:val="24"/>
          <w:highlight w:val="none"/>
        </w:rPr>
      </w:pPr>
    </w:p>
    <w:p w14:paraId="4467D29B">
      <w:pPr>
        <w:widowControl/>
        <w:jc w:val="left"/>
        <w:rPr>
          <w:rFonts w:ascii="楷体_GB2312" w:eastAsia="楷体_GB2312"/>
          <w:color w:val="000000"/>
          <w:sz w:val="24"/>
          <w:highlight w:val="none"/>
        </w:rPr>
        <w:sectPr>
          <w:pgSz w:w="11906" w:h="16838"/>
          <w:pgMar w:top="1440" w:right="1800" w:bottom="1440" w:left="1800" w:header="851" w:footer="992" w:gutter="0"/>
          <w:cols w:space="720" w:num="1"/>
          <w:docGrid w:type="lines" w:linePitch="312" w:charSpace="0"/>
        </w:sectPr>
      </w:pPr>
    </w:p>
    <w:p w14:paraId="02A6220C">
      <w:pPr>
        <w:numPr>
          <w:ilvl w:val="0"/>
          <w:numId w:val="17"/>
        </w:numPr>
        <w:spacing w:line="560" w:lineRule="exact"/>
        <w:jc w:val="center"/>
        <w:rPr>
          <w:rFonts w:ascii="黑体" w:eastAsia="黑体"/>
          <w:color w:val="000000"/>
          <w:sz w:val="36"/>
          <w:highlight w:val="none"/>
        </w:rPr>
      </w:pPr>
      <w:r>
        <w:rPr>
          <w:rFonts w:hint="eastAsia" w:ascii="黑体" w:eastAsia="黑体"/>
          <w:color w:val="000000"/>
          <w:sz w:val="36"/>
          <w:highlight w:val="none"/>
        </w:rPr>
        <w:t>投标书格式</w:t>
      </w:r>
    </w:p>
    <w:p w14:paraId="77A2B6A8">
      <w:pPr>
        <w:spacing w:line="720" w:lineRule="exact"/>
        <w:rPr>
          <w:rFonts w:ascii="楷体_GB2312" w:eastAsia="楷体_GB2312"/>
          <w:b/>
          <w:color w:val="000000"/>
          <w:sz w:val="30"/>
          <w:highlight w:val="none"/>
        </w:rPr>
      </w:pPr>
      <w:r>
        <w:rPr>
          <w:rFonts w:hint="eastAsia" w:ascii="楷体_GB2312" w:eastAsia="楷体_GB2312"/>
          <w:color w:val="000000"/>
          <w:sz w:val="24"/>
          <w:highlight w:val="none"/>
        </w:rPr>
        <w:t xml:space="preserve">                                </w:t>
      </w:r>
      <w:r>
        <w:rPr>
          <w:rFonts w:hint="eastAsia" w:ascii="楷体_GB2312" w:eastAsia="楷体_GB2312"/>
          <w:b/>
          <w:color w:val="000000"/>
          <w:sz w:val="30"/>
          <w:highlight w:val="none"/>
        </w:rPr>
        <w:t>投标书</w:t>
      </w:r>
    </w:p>
    <w:p w14:paraId="21D19248">
      <w:pPr>
        <w:spacing w:line="480" w:lineRule="exact"/>
        <w:rPr>
          <w:rFonts w:ascii="楷体_GB2312" w:eastAsia="楷体_GB2312"/>
          <w:color w:val="000000"/>
          <w:sz w:val="24"/>
          <w:highlight w:val="none"/>
        </w:rPr>
      </w:pPr>
      <w:r>
        <w:rPr>
          <w:rFonts w:hint="eastAsia" w:ascii="宋体" w:hAnsi="宋体"/>
          <w:color w:val="000000"/>
          <w:spacing w:val="28"/>
          <w:sz w:val="24"/>
          <w:highlight w:val="none"/>
        </w:rPr>
        <w:t>江苏长江水务股份有限公司</w:t>
      </w:r>
      <w:r>
        <w:rPr>
          <w:rFonts w:hint="eastAsia" w:ascii="楷体_GB2312" w:eastAsia="楷体_GB2312"/>
          <w:color w:val="000000"/>
          <w:sz w:val="24"/>
          <w:highlight w:val="none"/>
        </w:rPr>
        <w:t>：</w:t>
      </w:r>
    </w:p>
    <w:p w14:paraId="70DDEBFE">
      <w:pPr>
        <w:spacing w:line="480" w:lineRule="exact"/>
        <w:ind w:firstLine="480"/>
        <w:rPr>
          <w:rFonts w:ascii="宋体" w:hAnsi="宋体"/>
          <w:color w:val="000000"/>
          <w:sz w:val="24"/>
          <w:highlight w:val="none"/>
        </w:rPr>
      </w:pPr>
      <w:r>
        <w:rPr>
          <w:rFonts w:hint="eastAsia" w:ascii="宋体" w:hAnsi="宋体"/>
          <w:color w:val="000000"/>
          <w:sz w:val="24"/>
          <w:highlight w:val="none"/>
        </w:rPr>
        <w:t>你们</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招标文件（包括补充文件，如果有的话）收悉，我们经详细审阅和研究，现决定参加投标。</w:t>
      </w:r>
    </w:p>
    <w:p w14:paraId="63C6E60A">
      <w:pPr>
        <w:spacing w:line="480" w:lineRule="exact"/>
        <w:rPr>
          <w:rFonts w:ascii="宋体" w:hAnsi="宋体"/>
          <w:color w:val="000000"/>
          <w:sz w:val="24"/>
          <w:highlight w:val="none"/>
        </w:rPr>
      </w:pPr>
      <w:r>
        <w:rPr>
          <w:rFonts w:hint="eastAsia" w:ascii="宋体" w:hAnsi="宋体"/>
          <w:color w:val="000000"/>
          <w:sz w:val="24"/>
          <w:highlight w:val="none"/>
        </w:rPr>
        <w:t xml:space="preserve">    1.我们愿按照招标文件中的条款、要求，提供所需的招标货物及一切相关的服务，投标价为</w:t>
      </w:r>
      <w:r>
        <w:rPr>
          <w:rFonts w:hint="eastAsia" w:ascii="宋体" w:hAnsi="宋体"/>
          <w:color w:val="000000"/>
          <w:sz w:val="24"/>
          <w:highlight w:val="none"/>
          <w:u w:val="single"/>
        </w:rPr>
        <w:t xml:space="preserve">（币种及金额） </w:t>
      </w:r>
      <w:r>
        <w:rPr>
          <w:rFonts w:hint="eastAsia" w:ascii="宋体" w:hAnsi="宋体"/>
          <w:color w:val="000000"/>
          <w:sz w:val="24"/>
          <w:highlight w:val="none"/>
        </w:rPr>
        <w:t>。</w:t>
      </w:r>
    </w:p>
    <w:p w14:paraId="3C0DAA44">
      <w:pPr>
        <w:spacing w:line="480" w:lineRule="exact"/>
        <w:ind w:firstLine="420"/>
        <w:rPr>
          <w:rFonts w:ascii="宋体" w:hAnsi="宋体"/>
          <w:color w:val="000000"/>
          <w:sz w:val="24"/>
          <w:highlight w:val="none"/>
        </w:rPr>
      </w:pPr>
      <w:r>
        <w:rPr>
          <w:rFonts w:hint="eastAsia" w:ascii="宋体" w:hAnsi="宋体"/>
          <w:color w:val="000000"/>
          <w:sz w:val="24"/>
          <w:highlight w:val="none"/>
        </w:rPr>
        <w:t>2.如果我们中标，我们将在</w:t>
      </w:r>
      <w:r>
        <w:rPr>
          <w:rFonts w:hint="eastAsia" w:ascii="宋体" w:hAnsi="宋体"/>
          <w:color w:val="000000"/>
          <w:sz w:val="24"/>
          <w:highlight w:val="none"/>
          <w:u w:val="single"/>
        </w:rPr>
        <w:t xml:space="preserve">           </w:t>
      </w:r>
      <w:r>
        <w:rPr>
          <w:rFonts w:hint="eastAsia" w:ascii="宋体" w:hAnsi="宋体"/>
          <w:color w:val="000000"/>
          <w:sz w:val="24"/>
          <w:highlight w:val="none"/>
        </w:rPr>
        <w:t>之后的</w:t>
      </w:r>
      <w:r>
        <w:rPr>
          <w:rFonts w:hint="eastAsia" w:ascii="宋体" w:hAnsi="宋体"/>
          <w:color w:val="000000"/>
          <w:sz w:val="24"/>
          <w:highlight w:val="none"/>
          <w:u w:val="single"/>
        </w:rPr>
        <w:t xml:space="preserve">       </w:t>
      </w:r>
      <w:r>
        <w:rPr>
          <w:rFonts w:hint="eastAsia" w:ascii="宋体" w:hAnsi="宋体"/>
          <w:color w:val="000000"/>
          <w:sz w:val="24"/>
          <w:highlight w:val="none"/>
        </w:rPr>
        <w:t>天内交货。</w:t>
      </w:r>
    </w:p>
    <w:p w14:paraId="0F340448">
      <w:pPr>
        <w:spacing w:line="480" w:lineRule="exact"/>
        <w:ind w:firstLine="420"/>
        <w:rPr>
          <w:rFonts w:ascii="宋体" w:hAnsi="宋体"/>
          <w:color w:val="000000"/>
          <w:sz w:val="24"/>
          <w:highlight w:val="none"/>
        </w:rPr>
      </w:pPr>
      <w:r>
        <w:rPr>
          <w:rFonts w:hint="eastAsia" w:ascii="宋体" w:hAnsi="宋体"/>
          <w:color w:val="000000"/>
          <w:sz w:val="24"/>
          <w:highlight w:val="none"/>
        </w:rPr>
        <w:t>3.我们同意招标文件 “投标人须知”的规定，本投标文件在有效期内，将始终对我们具有约束力，并可随时被接受。如果我们入围，本投标文件在此期间之后将继续保持有效，直至合同生效。</w:t>
      </w:r>
    </w:p>
    <w:p w14:paraId="162EB82A">
      <w:pPr>
        <w:spacing w:line="480" w:lineRule="exact"/>
        <w:rPr>
          <w:rFonts w:ascii="宋体" w:hAnsi="宋体"/>
          <w:color w:val="000000"/>
          <w:sz w:val="24"/>
          <w:highlight w:val="none"/>
        </w:rPr>
      </w:pPr>
      <w:r>
        <w:rPr>
          <w:rFonts w:hint="eastAsia" w:ascii="宋体" w:hAnsi="宋体"/>
          <w:color w:val="000000"/>
          <w:sz w:val="24"/>
          <w:highlight w:val="none"/>
        </w:rPr>
        <w:t xml:space="preserve">    4.我们同意提供招标人要求的有关本次招标的所有资料。</w:t>
      </w:r>
    </w:p>
    <w:p w14:paraId="6988D64B">
      <w:pPr>
        <w:spacing w:line="480" w:lineRule="exact"/>
        <w:ind w:firstLine="480"/>
        <w:rPr>
          <w:rFonts w:ascii="宋体" w:hAnsi="宋体"/>
          <w:color w:val="000000"/>
          <w:sz w:val="24"/>
          <w:highlight w:val="none"/>
        </w:rPr>
      </w:pPr>
      <w:r>
        <w:rPr>
          <w:rFonts w:hint="eastAsia" w:ascii="宋体" w:hAnsi="宋体"/>
          <w:color w:val="000000"/>
          <w:sz w:val="24"/>
          <w:highlight w:val="none"/>
        </w:rPr>
        <w:t>5.我们理解，你们无义务必须接受投标价最低的投标，并有权拒绝所有的投标。</w:t>
      </w:r>
    </w:p>
    <w:p w14:paraId="6E55BA9A">
      <w:pPr>
        <w:spacing w:line="480" w:lineRule="exact"/>
        <w:ind w:firstLine="480"/>
        <w:rPr>
          <w:rFonts w:ascii="宋体" w:hAnsi="宋体"/>
          <w:color w:val="000000"/>
          <w:sz w:val="24"/>
          <w:highlight w:val="none"/>
        </w:rPr>
      </w:pPr>
      <w:r>
        <w:rPr>
          <w:rFonts w:hint="eastAsia" w:ascii="宋体" w:hAnsi="宋体"/>
          <w:color w:val="000000"/>
          <w:sz w:val="24"/>
          <w:highlight w:val="none"/>
        </w:rPr>
        <w:t>6.如果我们中标，为执行合同，我们将按招标文件的要求提供必要的履约保证。</w:t>
      </w:r>
    </w:p>
    <w:p w14:paraId="5C26E512">
      <w:pPr>
        <w:spacing w:line="480" w:lineRule="exact"/>
        <w:rPr>
          <w:rFonts w:ascii="楷体_GB2312" w:eastAsia="楷体_GB2312"/>
          <w:color w:val="000000"/>
          <w:sz w:val="24"/>
          <w:highlight w:val="none"/>
        </w:rPr>
      </w:pPr>
    </w:p>
    <w:p w14:paraId="544B8967">
      <w:pPr>
        <w:spacing w:line="480" w:lineRule="exact"/>
        <w:rPr>
          <w:rFonts w:ascii="楷体_GB2312" w:eastAsia="楷体_GB2312"/>
          <w:color w:val="000000"/>
          <w:sz w:val="24"/>
          <w:highlight w:val="none"/>
        </w:rPr>
      </w:pPr>
    </w:p>
    <w:p w14:paraId="50E346B7">
      <w:pPr>
        <w:spacing w:line="480" w:lineRule="exact"/>
        <w:rPr>
          <w:rFonts w:ascii="楷体_GB2312" w:eastAsia="楷体_GB2312"/>
          <w:color w:val="000000"/>
          <w:sz w:val="24"/>
          <w:highlight w:val="none"/>
        </w:rPr>
      </w:pPr>
      <w:r>
        <w:rPr>
          <w:rFonts w:hint="eastAsia" w:ascii="楷体_GB2312" w:eastAsia="楷体_GB2312"/>
          <w:color w:val="000000"/>
          <w:sz w:val="24"/>
          <w:highlight w:val="none"/>
        </w:rPr>
        <w:t xml:space="preserve">                     </w:t>
      </w:r>
    </w:p>
    <w:p w14:paraId="6234D9CB">
      <w:pPr>
        <w:spacing w:line="480" w:lineRule="exact"/>
        <w:jc w:val="center"/>
        <w:rPr>
          <w:rFonts w:ascii="宋体" w:hAnsi="宋体"/>
          <w:color w:val="000000"/>
          <w:sz w:val="24"/>
          <w:highlight w:val="none"/>
        </w:rPr>
      </w:pPr>
      <w:r>
        <w:rPr>
          <w:rFonts w:hint="eastAsia" w:ascii="宋体" w:hAnsi="宋体"/>
          <w:color w:val="000000"/>
          <w:sz w:val="24"/>
          <w:highlight w:val="none"/>
        </w:rPr>
        <w:t xml:space="preserve">  投标人名称：</w:t>
      </w:r>
    </w:p>
    <w:p w14:paraId="68E45844">
      <w:pPr>
        <w:spacing w:line="480" w:lineRule="exact"/>
        <w:rPr>
          <w:rFonts w:ascii="宋体" w:hAnsi="宋体"/>
          <w:color w:val="000000"/>
          <w:sz w:val="24"/>
          <w:highlight w:val="none"/>
        </w:rPr>
      </w:pPr>
      <w:r>
        <w:rPr>
          <w:rFonts w:hint="eastAsia" w:ascii="宋体" w:hAnsi="宋体"/>
          <w:color w:val="000000"/>
          <w:sz w:val="24"/>
          <w:highlight w:val="none"/>
        </w:rPr>
        <w:t xml:space="preserve">                             （盖章）</w:t>
      </w:r>
    </w:p>
    <w:p w14:paraId="3A6CECD5">
      <w:pPr>
        <w:spacing w:line="480" w:lineRule="exact"/>
        <w:rPr>
          <w:rFonts w:ascii="宋体" w:hAnsi="宋体"/>
          <w:color w:val="000000"/>
          <w:sz w:val="24"/>
          <w:highlight w:val="none"/>
        </w:rPr>
      </w:pPr>
      <w:r>
        <w:rPr>
          <w:rFonts w:hint="eastAsia" w:ascii="宋体" w:hAnsi="宋体"/>
          <w:color w:val="000000"/>
          <w:sz w:val="24"/>
          <w:highlight w:val="none"/>
        </w:rPr>
        <w:t xml:space="preserve">                              地址：               邮编：</w:t>
      </w:r>
    </w:p>
    <w:p w14:paraId="53AC015C">
      <w:pPr>
        <w:spacing w:line="480" w:lineRule="exact"/>
        <w:rPr>
          <w:rFonts w:ascii="宋体" w:hAnsi="宋体"/>
          <w:color w:val="000000"/>
          <w:sz w:val="24"/>
          <w:highlight w:val="none"/>
        </w:rPr>
      </w:pPr>
      <w:r>
        <w:rPr>
          <w:rFonts w:hint="eastAsia" w:ascii="宋体" w:hAnsi="宋体"/>
          <w:color w:val="000000"/>
          <w:sz w:val="24"/>
          <w:highlight w:val="none"/>
        </w:rPr>
        <w:t xml:space="preserve">                              电话：               传真：</w:t>
      </w:r>
    </w:p>
    <w:p w14:paraId="14B7F790">
      <w:pPr>
        <w:spacing w:line="480" w:lineRule="exact"/>
        <w:rPr>
          <w:rFonts w:ascii="宋体" w:hAnsi="宋体"/>
          <w:color w:val="000000"/>
          <w:sz w:val="24"/>
          <w:highlight w:val="none"/>
        </w:rPr>
      </w:pPr>
      <w:r>
        <w:rPr>
          <w:rFonts w:hint="eastAsia" w:ascii="宋体" w:hAnsi="宋体"/>
          <w:color w:val="000000"/>
          <w:sz w:val="24"/>
          <w:highlight w:val="none"/>
        </w:rPr>
        <w:t xml:space="preserve">                              授权代表签字：</w:t>
      </w:r>
    </w:p>
    <w:p w14:paraId="1C5F5EC0">
      <w:pPr>
        <w:spacing w:line="480" w:lineRule="exact"/>
        <w:rPr>
          <w:rFonts w:ascii="宋体" w:hAnsi="宋体"/>
          <w:color w:val="000000"/>
          <w:sz w:val="24"/>
          <w:highlight w:val="none"/>
        </w:rPr>
      </w:pPr>
      <w:r>
        <w:rPr>
          <w:rFonts w:hint="eastAsia" w:ascii="宋体" w:hAnsi="宋体"/>
          <w:color w:val="000000"/>
          <w:sz w:val="24"/>
          <w:highlight w:val="none"/>
        </w:rPr>
        <w:t xml:space="preserve">                              职务：</w:t>
      </w:r>
    </w:p>
    <w:p w14:paraId="541A7DBA">
      <w:pPr>
        <w:spacing w:line="480" w:lineRule="exact"/>
        <w:rPr>
          <w:rFonts w:ascii="宋体" w:hAnsi="宋体"/>
          <w:color w:val="000000"/>
          <w:sz w:val="24"/>
          <w:highlight w:val="none"/>
        </w:rPr>
      </w:pPr>
      <w:r>
        <w:rPr>
          <w:rFonts w:hint="eastAsia" w:ascii="宋体" w:hAnsi="宋体"/>
          <w:color w:val="000000"/>
          <w:sz w:val="24"/>
          <w:highlight w:val="none"/>
        </w:rPr>
        <w:t xml:space="preserve">                              日期：</w:t>
      </w:r>
    </w:p>
    <w:p w14:paraId="4B2E6E68">
      <w:pPr>
        <w:spacing w:line="480" w:lineRule="exact"/>
        <w:rPr>
          <w:rFonts w:ascii="宋体" w:hAnsi="宋体"/>
          <w:color w:val="000000"/>
          <w:sz w:val="24"/>
          <w:highlight w:val="none"/>
        </w:rPr>
      </w:pPr>
    </w:p>
    <w:p w14:paraId="7806102E">
      <w:pPr>
        <w:spacing w:line="480" w:lineRule="exact"/>
        <w:rPr>
          <w:rFonts w:ascii="宋体" w:hAnsi="宋体"/>
          <w:color w:val="000000"/>
          <w:sz w:val="24"/>
          <w:highlight w:val="none"/>
        </w:rPr>
      </w:pPr>
    </w:p>
    <w:p w14:paraId="442FB831">
      <w:pPr>
        <w:spacing w:line="480" w:lineRule="exact"/>
        <w:rPr>
          <w:rFonts w:ascii="宋体" w:hAnsi="宋体"/>
          <w:color w:val="000000"/>
          <w:sz w:val="24"/>
          <w:highlight w:val="none"/>
        </w:rPr>
      </w:pPr>
    </w:p>
    <w:p w14:paraId="4CF4100D">
      <w:pPr>
        <w:spacing w:line="480" w:lineRule="exact"/>
        <w:rPr>
          <w:rFonts w:ascii="宋体" w:hAnsi="宋体"/>
          <w:color w:val="000000"/>
          <w:sz w:val="24"/>
          <w:highlight w:val="none"/>
        </w:rPr>
      </w:pPr>
    </w:p>
    <w:p w14:paraId="0A89E121">
      <w:pPr>
        <w:spacing w:line="560" w:lineRule="exact"/>
        <w:ind w:firstLine="2880" w:firstLineChars="800"/>
        <w:rPr>
          <w:rFonts w:ascii="黑体" w:eastAsia="黑体"/>
          <w:color w:val="000000"/>
          <w:sz w:val="36"/>
          <w:highlight w:val="none"/>
        </w:rPr>
      </w:pPr>
      <w:r>
        <w:rPr>
          <w:rFonts w:hint="eastAsia" w:ascii="黑体" w:eastAsia="黑体"/>
          <w:color w:val="000000"/>
          <w:sz w:val="36"/>
          <w:highlight w:val="none"/>
        </w:rPr>
        <w:t>2、开标一览表</w:t>
      </w:r>
    </w:p>
    <w:p w14:paraId="71C98D2B">
      <w:pPr>
        <w:pStyle w:val="18"/>
        <w:ind w:left="0" w:firstLine="0"/>
        <w:rPr>
          <w:color w:val="000000"/>
          <w:highlight w:val="none"/>
          <w:lang w:eastAsia="zh-CN"/>
        </w:rPr>
      </w:pPr>
      <w:r>
        <w:rPr>
          <w:rFonts w:hint="eastAsia"/>
          <w:color w:val="000000"/>
          <w:highlight w:val="none"/>
          <w:lang w:eastAsia="zh-CN"/>
        </w:rPr>
        <w:t xml:space="preserve">      项目名称:</w:t>
      </w:r>
    </w:p>
    <w:tbl>
      <w:tblPr>
        <w:tblStyle w:val="15"/>
        <w:tblW w:w="7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2310"/>
        <w:gridCol w:w="817"/>
        <w:gridCol w:w="1721"/>
        <w:gridCol w:w="1572"/>
      </w:tblGrid>
      <w:tr w14:paraId="59C5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1882E5BE">
            <w:pPr>
              <w:spacing w:line="0" w:lineRule="atLeast"/>
              <w:jc w:val="center"/>
              <w:rPr>
                <w:rFonts w:ascii="宋体" w:hAnsi="宋体"/>
                <w:color w:val="000000"/>
                <w:szCs w:val="21"/>
                <w:highlight w:val="none"/>
              </w:rPr>
            </w:pPr>
            <w:r>
              <w:rPr>
                <w:rFonts w:hint="eastAsia" w:ascii="宋体" w:hAnsi="宋体"/>
                <w:color w:val="000000"/>
                <w:szCs w:val="21"/>
                <w:highlight w:val="none"/>
              </w:rPr>
              <w:t>序号</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3F4F2907">
            <w:pPr>
              <w:spacing w:line="0" w:lineRule="atLeast"/>
              <w:jc w:val="center"/>
              <w:rPr>
                <w:rFonts w:ascii="宋体" w:hAnsi="宋体"/>
                <w:color w:val="000000"/>
                <w:szCs w:val="21"/>
                <w:highlight w:val="none"/>
              </w:rPr>
            </w:pPr>
            <w:r>
              <w:rPr>
                <w:rFonts w:hint="eastAsia" w:ascii="宋体" w:hAnsi="宋体"/>
                <w:color w:val="000000"/>
                <w:szCs w:val="21"/>
                <w:highlight w:val="none"/>
              </w:rPr>
              <w:t>类 别</w:t>
            </w:r>
          </w:p>
        </w:tc>
        <w:tc>
          <w:tcPr>
            <w:tcW w:w="817" w:type="dxa"/>
            <w:tcBorders>
              <w:top w:val="single" w:color="auto" w:sz="4" w:space="0"/>
              <w:left w:val="single" w:color="auto" w:sz="4" w:space="0"/>
              <w:bottom w:val="single" w:color="auto" w:sz="4" w:space="0"/>
              <w:right w:val="single" w:color="auto" w:sz="4" w:space="0"/>
            </w:tcBorders>
            <w:noWrap w:val="0"/>
            <w:vAlign w:val="center"/>
          </w:tcPr>
          <w:p w14:paraId="1CD37908">
            <w:pPr>
              <w:spacing w:line="0" w:lineRule="atLeast"/>
              <w:jc w:val="center"/>
              <w:rPr>
                <w:rFonts w:ascii="宋体" w:hAnsi="宋体"/>
                <w:color w:val="000000"/>
                <w:szCs w:val="21"/>
                <w:highlight w:val="none"/>
              </w:rPr>
            </w:pPr>
            <w:r>
              <w:rPr>
                <w:rFonts w:hint="eastAsia" w:ascii="宋体" w:hAnsi="宋体"/>
                <w:color w:val="000000"/>
                <w:szCs w:val="21"/>
                <w:highlight w:val="none"/>
              </w:rPr>
              <w:t>制造厂商</w:t>
            </w:r>
          </w:p>
        </w:tc>
        <w:tc>
          <w:tcPr>
            <w:tcW w:w="1721" w:type="dxa"/>
            <w:tcBorders>
              <w:top w:val="single" w:color="auto" w:sz="4" w:space="0"/>
              <w:left w:val="single" w:color="auto" w:sz="4" w:space="0"/>
              <w:bottom w:val="single" w:color="auto" w:sz="4" w:space="0"/>
              <w:right w:val="single" w:color="auto" w:sz="4" w:space="0"/>
            </w:tcBorders>
            <w:noWrap w:val="0"/>
            <w:vAlign w:val="center"/>
          </w:tcPr>
          <w:p w14:paraId="25888CF8">
            <w:pPr>
              <w:spacing w:line="0" w:lineRule="atLeast"/>
              <w:jc w:val="center"/>
              <w:rPr>
                <w:rFonts w:ascii="宋体" w:hAnsi="宋体"/>
                <w:color w:val="000000"/>
                <w:szCs w:val="21"/>
                <w:highlight w:val="none"/>
              </w:rPr>
            </w:pPr>
            <w:r>
              <w:rPr>
                <w:rFonts w:hint="eastAsia" w:ascii="宋体" w:hAnsi="宋体"/>
                <w:color w:val="000000"/>
                <w:szCs w:val="21"/>
                <w:highlight w:val="none"/>
              </w:rPr>
              <w:t>投标人报价</w:t>
            </w:r>
          </w:p>
        </w:tc>
        <w:tc>
          <w:tcPr>
            <w:tcW w:w="1572" w:type="dxa"/>
            <w:tcBorders>
              <w:top w:val="single" w:color="auto" w:sz="4" w:space="0"/>
              <w:left w:val="single" w:color="auto" w:sz="4" w:space="0"/>
              <w:bottom w:val="single" w:color="auto" w:sz="4" w:space="0"/>
              <w:right w:val="single" w:color="auto" w:sz="4" w:space="0"/>
            </w:tcBorders>
            <w:noWrap w:val="0"/>
            <w:vAlign w:val="center"/>
          </w:tcPr>
          <w:p w14:paraId="38BE64AD">
            <w:pPr>
              <w:spacing w:line="0" w:lineRule="atLeast"/>
              <w:jc w:val="center"/>
              <w:rPr>
                <w:rFonts w:ascii="宋体" w:hAnsi="宋体"/>
                <w:color w:val="000000"/>
                <w:szCs w:val="21"/>
                <w:highlight w:val="none"/>
              </w:rPr>
            </w:pPr>
            <w:r>
              <w:rPr>
                <w:rFonts w:hint="eastAsia" w:ascii="宋体" w:hAnsi="宋体"/>
                <w:color w:val="000000"/>
                <w:szCs w:val="21"/>
                <w:highlight w:val="none"/>
              </w:rPr>
              <w:t>品牌</w:t>
            </w:r>
          </w:p>
        </w:tc>
      </w:tr>
      <w:tr w14:paraId="7097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8C8D86F">
            <w:pPr>
              <w:spacing w:line="0" w:lineRule="atLeast"/>
              <w:jc w:val="center"/>
              <w:rPr>
                <w:rFonts w:ascii="宋体" w:hAnsi="宋体"/>
                <w:color w:val="000000"/>
                <w:szCs w:val="21"/>
                <w:highlight w:val="none"/>
              </w:rPr>
            </w:pPr>
            <w:r>
              <w:rPr>
                <w:rFonts w:hint="eastAsia" w:ascii="宋体" w:hAnsi="宋体"/>
                <w:color w:val="000000"/>
                <w:szCs w:val="21"/>
                <w:highlight w:val="none"/>
              </w:rPr>
              <w:t>1</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129F8DE5">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138DA561">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05CEE4C7">
            <w:pPr>
              <w:widowControl/>
              <w:jc w:val="center"/>
              <w:textAlignment w:val="center"/>
              <w:rPr>
                <w:rFonts w:ascii="宋体" w:hAnsi="宋体"/>
                <w:color w:val="000000"/>
                <w:szCs w:val="21"/>
                <w:highlight w:val="none"/>
              </w:rPr>
            </w:pPr>
          </w:p>
        </w:tc>
        <w:tc>
          <w:tcPr>
            <w:tcW w:w="1572" w:type="dxa"/>
            <w:tcBorders>
              <w:top w:val="single" w:color="auto" w:sz="4" w:space="0"/>
              <w:left w:val="single" w:color="auto" w:sz="4" w:space="0"/>
              <w:right w:val="single" w:color="auto" w:sz="4" w:space="0"/>
            </w:tcBorders>
            <w:noWrap w:val="0"/>
            <w:vAlign w:val="center"/>
          </w:tcPr>
          <w:p w14:paraId="6E0866A0">
            <w:pPr>
              <w:tabs>
                <w:tab w:val="left" w:pos="236"/>
              </w:tabs>
              <w:spacing w:line="0" w:lineRule="atLeast"/>
              <w:jc w:val="left"/>
              <w:rPr>
                <w:rFonts w:ascii="宋体" w:hAnsi="宋体"/>
                <w:color w:val="000000"/>
                <w:szCs w:val="21"/>
                <w:highlight w:val="none"/>
              </w:rPr>
            </w:pPr>
          </w:p>
        </w:tc>
      </w:tr>
      <w:tr w14:paraId="3B8C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B4F21AE">
            <w:pPr>
              <w:spacing w:line="0" w:lineRule="atLeast"/>
              <w:jc w:val="center"/>
              <w:rPr>
                <w:rFonts w:ascii="宋体" w:hAnsi="宋体"/>
                <w:color w:val="000000"/>
                <w:szCs w:val="21"/>
                <w:highlight w:val="none"/>
              </w:rPr>
            </w:pPr>
            <w:r>
              <w:rPr>
                <w:rFonts w:hint="eastAsia" w:ascii="宋体" w:hAnsi="宋体"/>
                <w:color w:val="000000"/>
                <w:szCs w:val="21"/>
                <w:highlight w:val="none"/>
              </w:rPr>
              <w:t>2</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73345FDB">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0B98FB18">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3C57556E">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3F22F5CD">
            <w:pPr>
              <w:spacing w:line="0" w:lineRule="atLeast"/>
              <w:jc w:val="center"/>
              <w:rPr>
                <w:rFonts w:ascii="宋体" w:hAnsi="宋体"/>
                <w:color w:val="000000"/>
                <w:szCs w:val="21"/>
                <w:highlight w:val="none"/>
              </w:rPr>
            </w:pPr>
          </w:p>
        </w:tc>
      </w:tr>
      <w:tr w14:paraId="2ED3D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374A078B">
            <w:pPr>
              <w:spacing w:line="0" w:lineRule="atLeast"/>
              <w:jc w:val="center"/>
              <w:rPr>
                <w:rFonts w:ascii="宋体" w:hAnsi="宋体"/>
                <w:color w:val="000000"/>
                <w:szCs w:val="21"/>
                <w:highlight w:val="none"/>
              </w:rPr>
            </w:pPr>
            <w:r>
              <w:rPr>
                <w:rFonts w:hint="eastAsia" w:ascii="宋体" w:hAnsi="宋体"/>
                <w:color w:val="000000"/>
                <w:szCs w:val="21"/>
                <w:highlight w:val="none"/>
              </w:rPr>
              <w:t>3</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02143CCF">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6CCC1961">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5FD59297">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628E2F4D">
            <w:pPr>
              <w:spacing w:line="0" w:lineRule="atLeast"/>
              <w:jc w:val="center"/>
              <w:rPr>
                <w:rFonts w:ascii="宋体" w:hAnsi="宋体"/>
                <w:color w:val="000000"/>
                <w:szCs w:val="21"/>
                <w:highlight w:val="none"/>
              </w:rPr>
            </w:pPr>
          </w:p>
        </w:tc>
      </w:tr>
      <w:tr w14:paraId="3B0B2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D40C87E">
            <w:pPr>
              <w:spacing w:line="0" w:lineRule="atLeast"/>
              <w:jc w:val="center"/>
              <w:rPr>
                <w:rFonts w:ascii="宋体" w:hAnsi="宋体"/>
                <w:color w:val="000000"/>
                <w:szCs w:val="21"/>
                <w:highlight w:val="none"/>
              </w:rPr>
            </w:pPr>
            <w:r>
              <w:rPr>
                <w:rFonts w:hint="eastAsia" w:ascii="宋体" w:hAnsi="宋体"/>
                <w:color w:val="000000"/>
                <w:szCs w:val="21"/>
                <w:highlight w:val="none"/>
              </w:rPr>
              <w:t>4</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6E6C458C">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7E788B9F">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218A9312">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6B99577B">
            <w:pPr>
              <w:spacing w:line="0" w:lineRule="atLeast"/>
              <w:jc w:val="center"/>
              <w:rPr>
                <w:rFonts w:ascii="宋体" w:hAnsi="宋体"/>
                <w:color w:val="000000"/>
                <w:szCs w:val="21"/>
                <w:highlight w:val="none"/>
              </w:rPr>
            </w:pPr>
          </w:p>
        </w:tc>
      </w:tr>
      <w:tr w14:paraId="3BC3C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696A20D6">
            <w:pPr>
              <w:spacing w:line="0" w:lineRule="atLeast"/>
              <w:jc w:val="center"/>
              <w:rPr>
                <w:rFonts w:ascii="宋体" w:hAnsi="宋体"/>
                <w:color w:val="000000"/>
                <w:szCs w:val="21"/>
                <w:highlight w:val="none"/>
              </w:rPr>
            </w:pPr>
            <w:r>
              <w:rPr>
                <w:rFonts w:hint="eastAsia" w:ascii="宋体" w:hAnsi="宋体"/>
                <w:color w:val="000000"/>
                <w:szCs w:val="21"/>
                <w:highlight w:val="none"/>
              </w:rPr>
              <w:t>5</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6AD04C26">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63AC732F">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3E61E602">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34B69939">
            <w:pPr>
              <w:spacing w:line="0" w:lineRule="atLeast"/>
              <w:jc w:val="center"/>
              <w:rPr>
                <w:rFonts w:ascii="宋体" w:hAnsi="宋体"/>
                <w:color w:val="000000"/>
                <w:szCs w:val="21"/>
                <w:highlight w:val="none"/>
              </w:rPr>
            </w:pPr>
          </w:p>
        </w:tc>
      </w:tr>
      <w:tr w14:paraId="792E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1BAAF60D">
            <w:pPr>
              <w:spacing w:line="0" w:lineRule="atLeast"/>
              <w:jc w:val="center"/>
              <w:rPr>
                <w:rFonts w:ascii="宋体" w:hAnsi="宋体"/>
                <w:b/>
                <w:bCs/>
                <w:color w:val="000000"/>
                <w:szCs w:val="21"/>
                <w:highlight w:val="none"/>
              </w:rPr>
            </w:pPr>
            <w:r>
              <w:rPr>
                <w:rFonts w:hint="eastAsia" w:ascii="宋体" w:hAnsi="宋体"/>
                <w:color w:val="000000"/>
                <w:szCs w:val="21"/>
                <w:highlight w:val="none"/>
              </w:rPr>
              <w:t>总价合计（人民币：元）</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61D13F68">
            <w:pPr>
              <w:spacing w:line="0" w:lineRule="atLeast"/>
              <w:jc w:val="center"/>
              <w:rPr>
                <w:rFonts w:ascii="宋体" w:hAnsi="宋体"/>
                <w:color w:val="000000"/>
                <w:szCs w:val="21"/>
                <w:highlight w:val="none"/>
              </w:rPr>
            </w:pPr>
          </w:p>
        </w:tc>
      </w:tr>
      <w:tr w14:paraId="10C2D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3ACCE8BA">
            <w:pPr>
              <w:spacing w:line="0" w:lineRule="atLeast"/>
              <w:jc w:val="center"/>
              <w:rPr>
                <w:rFonts w:ascii="宋体" w:hAnsi="宋体"/>
                <w:color w:val="000000"/>
                <w:szCs w:val="21"/>
                <w:highlight w:val="none"/>
              </w:rPr>
            </w:pPr>
            <w:r>
              <w:rPr>
                <w:rFonts w:hint="eastAsia" w:ascii="宋体" w:hAnsi="宋体"/>
                <w:color w:val="000000"/>
                <w:szCs w:val="21"/>
                <w:highlight w:val="none"/>
              </w:rPr>
              <w:t>价格条件</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284E33BE">
            <w:pPr>
              <w:spacing w:line="0" w:lineRule="atLeast"/>
              <w:jc w:val="center"/>
              <w:rPr>
                <w:rFonts w:ascii="宋体" w:hAnsi="宋体"/>
                <w:color w:val="000000"/>
                <w:szCs w:val="21"/>
                <w:highlight w:val="none"/>
              </w:rPr>
            </w:pPr>
          </w:p>
        </w:tc>
      </w:tr>
      <w:tr w14:paraId="4D56F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2902F292">
            <w:pPr>
              <w:spacing w:line="0" w:lineRule="atLeast"/>
              <w:jc w:val="center"/>
              <w:rPr>
                <w:rFonts w:ascii="宋体" w:hAnsi="宋体"/>
                <w:color w:val="000000"/>
                <w:szCs w:val="21"/>
                <w:highlight w:val="none"/>
              </w:rPr>
            </w:pPr>
            <w:r>
              <w:rPr>
                <w:rFonts w:hint="eastAsia" w:ascii="宋体" w:hAnsi="宋体"/>
                <w:color w:val="000000"/>
                <w:szCs w:val="21"/>
                <w:highlight w:val="none"/>
              </w:rPr>
              <w:t>交 货 期</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3A4505D2">
            <w:pPr>
              <w:spacing w:line="0" w:lineRule="atLeast"/>
              <w:jc w:val="center"/>
              <w:rPr>
                <w:rFonts w:ascii="宋体" w:hAnsi="宋体"/>
                <w:color w:val="000000"/>
                <w:szCs w:val="21"/>
                <w:highlight w:val="none"/>
              </w:rPr>
            </w:pPr>
          </w:p>
        </w:tc>
      </w:tr>
      <w:tr w14:paraId="60C7E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57FC11EA">
            <w:pPr>
              <w:spacing w:line="0" w:lineRule="atLeast"/>
              <w:jc w:val="center"/>
              <w:rPr>
                <w:rFonts w:ascii="宋体" w:hAnsi="宋体"/>
                <w:color w:val="000000"/>
                <w:szCs w:val="21"/>
                <w:highlight w:val="none"/>
              </w:rPr>
            </w:pPr>
            <w:r>
              <w:rPr>
                <w:rFonts w:hint="eastAsia" w:ascii="宋体" w:hAnsi="宋体"/>
                <w:color w:val="000000"/>
                <w:szCs w:val="21"/>
                <w:highlight w:val="none"/>
              </w:rPr>
              <w:t>质保期限</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5203ABDE">
            <w:pPr>
              <w:spacing w:line="0" w:lineRule="atLeast"/>
              <w:jc w:val="center"/>
              <w:rPr>
                <w:rFonts w:ascii="宋体" w:hAnsi="宋体"/>
                <w:color w:val="000000"/>
                <w:szCs w:val="21"/>
                <w:highlight w:val="none"/>
              </w:rPr>
            </w:pPr>
          </w:p>
        </w:tc>
      </w:tr>
    </w:tbl>
    <w:p w14:paraId="3BF27708">
      <w:pPr>
        <w:spacing w:line="560" w:lineRule="exact"/>
        <w:rPr>
          <w:rFonts w:ascii="宋体" w:hAnsi="宋体"/>
          <w:color w:val="000000"/>
          <w:sz w:val="24"/>
          <w:highlight w:val="none"/>
        </w:rPr>
      </w:pPr>
    </w:p>
    <w:p w14:paraId="31606A36">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投标人全称：（盖章或签字）</w:t>
      </w:r>
    </w:p>
    <w:p w14:paraId="7D0A2C94">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授权代表签字：</w:t>
      </w:r>
    </w:p>
    <w:p w14:paraId="2752BCEA">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日  期：</w:t>
      </w:r>
    </w:p>
    <w:p w14:paraId="1D17CCA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说明：1、综合报价包括货物出厂价、辅配件费、运输费、包装费、运输损耗、上车费、安装费、劳务费、抽检费、卸货费、质保期费用、保险、利润、税金及所有风险、责任等各项应有费用。</w:t>
      </w:r>
    </w:p>
    <w:p w14:paraId="67182E6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2、此表一式两份，按招标文件要求封装，装入正本袋中；</w:t>
      </w:r>
    </w:p>
    <w:p w14:paraId="34D7B31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3、投标单位报价不得高于最高限价。</w:t>
      </w:r>
    </w:p>
    <w:p w14:paraId="6ECE2243">
      <w:pPr>
        <w:spacing w:line="480" w:lineRule="exact"/>
        <w:ind w:firstLine="480" w:firstLineChars="200"/>
        <w:rPr>
          <w:rFonts w:eastAsia="仿宋_GB2312"/>
          <w:color w:val="000000"/>
          <w:highlight w:val="none"/>
        </w:rPr>
      </w:pPr>
      <w:r>
        <w:rPr>
          <w:rFonts w:hint="eastAsia" w:ascii="宋体" w:hAnsi="宋体"/>
          <w:color w:val="000000"/>
          <w:sz w:val="24"/>
          <w:highlight w:val="none"/>
        </w:rPr>
        <w:t>4、以上报价包含13%增值税，为送达买方指定地点的落地价；</w:t>
      </w:r>
    </w:p>
    <w:p w14:paraId="3E8B4D3F">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5、如因投标人填写有误，导致无法唱标，责任由投标人自负。</w:t>
      </w:r>
    </w:p>
    <w:p w14:paraId="7AFEA5DD">
      <w:pPr>
        <w:rPr>
          <w:rFonts w:ascii="宋体" w:hAnsi="宋体"/>
          <w:color w:val="000000"/>
          <w:sz w:val="24"/>
          <w:highlight w:val="none"/>
        </w:rPr>
      </w:pPr>
      <w:r>
        <w:rPr>
          <w:rFonts w:hint="eastAsia" w:ascii="宋体" w:hAnsi="宋体"/>
          <w:color w:val="000000"/>
          <w:sz w:val="24"/>
          <w:highlight w:val="none"/>
        </w:rPr>
        <w:br w:type="page"/>
      </w:r>
    </w:p>
    <w:p w14:paraId="37105A72">
      <w:pPr>
        <w:pStyle w:val="2"/>
        <w:rPr>
          <w:color w:val="000000"/>
          <w:highlight w:val="none"/>
        </w:rPr>
      </w:pPr>
    </w:p>
    <w:p w14:paraId="482B50BC">
      <w:pPr>
        <w:spacing w:line="560" w:lineRule="exact"/>
        <w:jc w:val="center"/>
        <w:rPr>
          <w:rFonts w:ascii="楷体_GB2312" w:eastAsia="楷体_GB2312"/>
          <w:b/>
          <w:color w:val="000000"/>
          <w:sz w:val="44"/>
          <w:highlight w:val="none"/>
        </w:rPr>
      </w:pPr>
      <w:r>
        <w:rPr>
          <w:rFonts w:hint="eastAsia" w:ascii="楷体_GB2312" w:eastAsia="楷体_GB2312"/>
          <w:b/>
          <w:color w:val="000000"/>
          <w:sz w:val="44"/>
          <w:highlight w:val="none"/>
        </w:rPr>
        <w:t>二、投标人资格证明文件</w:t>
      </w:r>
    </w:p>
    <w:p w14:paraId="3F2B7500">
      <w:pPr>
        <w:spacing w:line="560" w:lineRule="exact"/>
        <w:jc w:val="center"/>
        <w:rPr>
          <w:rFonts w:ascii="楷体_GB2312" w:eastAsia="楷体_GB2312"/>
          <w:color w:val="000000"/>
          <w:sz w:val="24"/>
          <w:highlight w:val="none"/>
        </w:rPr>
      </w:pPr>
      <w:r>
        <w:rPr>
          <w:rFonts w:hint="eastAsia" w:ascii="黑体" w:eastAsia="黑体"/>
          <w:color w:val="000000"/>
          <w:sz w:val="36"/>
          <w:highlight w:val="none"/>
        </w:rPr>
        <w:t>1.投标人概况</w:t>
      </w:r>
    </w:p>
    <w:p w14:paraId="68CA1D2F">
      <w:pPr>
        <w:spacing w:line="560" w:lineRule="exact"/>
        <w:rPr>
          <w:rFonts w:ascii="宋体" w:hAnsi="宋体"/>
          <w:color w:val="000000"/>
          <w:highlight w:val="none"/>
        </w:rPr>
      </w:pPr>
      <w:r>
        <w:rPr>
          <w:rFonts w:hint="eastAsia" w:ascii="宋体" w:hAnsi="宋体"/>
          <w:color w:val="000000"/>
          <w:highlight w:val="none"/>
        </w:rPr>
        <w:t>（注：投标人简要历史、生产的主要产品或经营业务范围；组织机构、所属集（财）团等）</w:t>
      </w:r>
    </w:p>
    <w:p w14:paraId="4A118238">
      <w:pPr>
        <w:spacing w:line="560" w:lineRule="exact"/>
        <w:rPr>
          <w:rFonts w:ascii="楷体_GB2312" w:eastAsia="楷体_GB2312"/>
          <w:color w:val="000000"/>
          <w:sz w:val="24"/>
          <w:highlight w:val="none"/>
        </w:rPr>
      </w:pPr>
    </w:p>
    <w:p w14:paraId="3A96EBC8">
      <w:pPr>
        <w:spacing w:line="560" w:lineRule="exact"/>
        <w:jc w:val="center"/>
        <w:rPr>
          <w:rFonts w:ascii="黑体" w:eastAsia="黑体"/>
          <w:color w:val="000000"/>
          <w:sz w:val="36"/>
          <w:highlight w:val="none"/>
        </w:rPr>
      </w:pPr>
      <w:r>
        <w:rPr>
          <w:rFonts w:hint="eastAsia" w:ascii="黑体" w:eastAsia="黑体"/>
          <w:color w:val="000000"/>
          <w:sz w:val="36"/>
          <w:highlight w:val="none"/>
        </w:rPr>
        <w:t>2.投标人技术能力</w:t>
      </w:r>
    </w:p>
    <w:p w14:paraId="00133FA3">
      <w:pPr>
        <w:spacing w:line="560" w:lineRule="exact"/>
        <w:jc w:val="center"/>
        <w:rPr>
          <w:rFonts w:ascii="宋体" w:hAnsi="宋体"/>
          <w:color w:val="000000"/>
          <w:highlight w:val="none"/>
        </w:rPr>
      </w:pPr>
      <w:r>
        <w:rPr>
          <w:rFonts w:hint="eastAsia" w:ascii="宋体" w:hAnsi="宋体"/>
          <w:color w:val="000000"/>
          <w:highlight w:val="none"/>
        </w:rPr>
        <w:t>（注：简要介绍投标人的生产水平、技术力量、装备水平及生产能力等）</w:t>
      </w:r>
    </w:p>
    <w:p w14:paraId="2AF9CF20">
      <w:pPr>
        <w:spacing w:line="560" w:lineRule="exact"/>
        <w:rPr>
          <w:rFonts w:ascii="楷体_GB2312" w:eastAsia="楷体_GB2312"/>
          <w:color w:val="000000"/>
          <w:sz w:val="24"/>
          <w:highlight w:val="none"/>
        </w:rPr>
      </w:pPr>
    </w:p>
    <w:p w14:paraId="1A0A36E6">
      <w:pPr>
        <w:spacing w:line="560" w:lineRule="exact"/>
        <w:rPr>
          <w:rFonts w:ascii="楷体_GB2312" w:eastAsia="楷体_GB2312"/>
          <w:color w:val="000000"/>
          <w:sz w:val="24"/>
          <w:highlight w:val="none"/>
        </w:rPr>
      </w:pPr>
    </w:p>
    <w:p w14:paraId="12F5FB2F">
      <w:pPr>
        <w:spacing w:line="560" w:lineRule="exact"/>
        <w:jc w:val="center"/>
        <w:rPr>
          <w:rFonts w:ascii="黑体" w:eastAsia="黑体"/>
          <w:color w:val="000000"/>
          <w:sz w:val="36"/>
          <w:highlight w:val="none"/>
        </w:rPr>
      </w:pPr>
      <w:r>
        <w:rPr>
          <w:rFonts w:hint="eastAsia" w:ascii="黑体" w:eastAsia="黑体"/>
          <w:color w:val="000000"/>
          <w:sz w:val="36"/>
          <w:highlight w:val="none"/>
        </w:rPr>
        <w:t>3.投标人及制造商财务状况</w:t>
      </w:r>
    </w:p>
    <w:p w14:paraId="38A19DAB">
      <w:pPr>
        <w:spacing w:line="400" w:lineRule="exact"/>
        <w:rPr>
          <w:rFonts w:ascii="宋体" w:hAnsi="宋体"/>
          <w:color w:val="000000"/>
          <w:highlight w:val="none"/>
        </w:rPr>
      </w:pPr>
      <w:r>
        <w:rPr>
          <w:rFonts w:hint="eastAsia" w:ascii="宋体" w:hAnsi="宋体"/>
          <w:color w:val="000000"/>
          <w:highlight w:val="none"/>
        </w:rPr>
        <w:t>（注：请提供开户行名称及由其开具的资信证明；固定资产原值、净值、流动资金、最近三年年产值、销售额或贸易额和利润额）</w:t>
      </w:r>
    </w:p>
    <w:p w14:paraId="23341C1A">
      <w:pPr>
        <w:spacing w:line="400" w:lineRule="exact"/>
        <w:rPr>
          <w:rFonts w:ascii="宋体" w:hAnsi="宋体"/>
          <w:color w:val="000000"/>
          <w:highlight w:val="none"/>
        </w:rPr>
      </w:pPr>
    </w:p>
    <w:p w14:paraId="63DBE80D">
      <w:pPr>
        <w:spacing w:line="400" w:lineRule="exact"/>
        <w:rPr>
          <w:rFonts w:ascii="宋体" w:hAnsi="宋体"/>
          <w:color w:val="000000"/>
          <w:highlight w:val="none"/>
        </w:rPr>
      </w:pPr>
    </w:p>
    <w:p w14:paraId="1A874C2B">
      <w:pPr>
        <w:spacing w:line="560" w:lineRule="exact"/>
        <w:jc w:val="center"/>
        <w:rPr>
          <w:rFonts w:ascii="黑体" w:eastAsia="黑体"/>
          <w:color w:val="000000"/>
          <w:sz w:val="36"/>
          <w:highlight w:val="none"/>
        </w:rPr>
      </w:pPr>
      <w:r>
        <w:rPr>
          <w:rFonts w:hint="eastAsia" w:ascii="黑体" w:eastAsia="黑体"/>
          <w:color w:val="000000"/>
          <w:sz w:val="36"/>
          <w:highlight w:val="none"/>
        </w:rPr>
        <w:t>4.营业执照副本</w:t>
      </w:r>
    </w:p>
    <w:p w14:paraId="0832F7EC">
      <w:pPr>
        <w:spacing w:line="560" w:lineRule="exact"/>
        <w:rPr>
          <w:rFonts w:ascii="楷体_GB2312" w:eastAsia="楷体_GB2312"/>
          <w:color w:val="000000"/>
          <w:sz w:val="24"/>
          <w:highlight w:val="none"/>
        </w:rPr>
      </w:pPr>
    </w:p>
    <w:p w14:paraId="3E243101">
      <w:pPr>
        <w:spacing w:line="560" w:lineRule="exact"/>
        <w:jc w:val="center"/>
        <w:rPr>
          <w:rFonts w:ascii="黑体" w:eastAsia="黑体"/>
          <w:color w:val="000000"/>
          <w:sz w:val="36"/>
          <w:highlight w:val="none"/>
        </w:rPr>
      </w:pPr>
    </w:p>
    <w:p w14:paraId="39723F3A">
      <w:pPr>
        <w:spacing w:line="560" w:lineRule="exact"/>
        <w:jc w:val="center"/>
        <w:rPr>
          <w:rFonts w:ascii="黑体" w:eastAsia="黑体"/>
          <w:color w:val="000000"/>
          <w:sz w:val="36"/>
          <w:highlight w:val="none"/>
        </w:rPr>
      </w:pPr>
    </w:p>
    <w:p w14:paraId="447590D6">
      <w:pPr>
        <w:spacing w:line="560" w:lineRule="exact"/>
        <w:jc w:val="center"/>
        <w:rPr>
          <w:rFonts w:ascii="黑体" w:eastAsia="黑体"/>
          <w:color w:val="000000"/>
          <w:sz w:val="36"/>
          <w:highlight w:val="none"/>
        </w:rPr>
      </w:pPr>
    </w:p>
    <w:p w14:paraId="19DC979C">
      <w:pPr>
        <w:spacing w:line="560" w:lineRule="exact"/>
        <w:jc w:val="center"/>
        <w:rPr>
          <w:rFonts w:ascii="黑体" w:eastAsia="黑体"/>
          <w:color w:val="000000"/>
          <w:sz w:val="36"/>
          <w:highlight w:val="none"/>
        </w:rPr>
      </w:pPr>
    </w:p>
    <w:p w14:paraId="08A13224">
      <w:pPr>
        <w:spacing w:line="560" w:lineRule="exact"/>
        <w:jc w:val="center"/>
        <w:rPr>
          <w:rFonts w:ascii="黑体" w:eastAsia="黑体"/>
          <w:color w:val="000000"/>
          <w:sz w:val="36"/>
          <w:highlight w:val="none"/>
        </w:rPr>
      </w:pPr>
    </w:p>
    <w:p w14:paraId="59A44C89">
      <w:pPr>
        <w:spacing w:line="560" w:lineRule="exact"/>
        <w:jc w:val="center"/>
        <w:rPr>
          <w:rFonts w:ascii="黑体" w:eastAsia="黑体"/>
          <w:color w:val="000000"/>
          <w:sz w:val="36"/>
          <w:highlight w:val="none"/>
        </w:rPr>
      </w:pPr>
    </w:p>
    <w:p w14:paraId="7E163FCB">
      <w:pPr>
        <w:spacing w:line="560" w:lineRule="exact"/>
        <w:jc w:val="center"/>
        <w:rPr>
          <w:rFonts w:ascii="黑体" w:eastAsia="黑体"/>
          <w:color w:val="000000"/>
          <w:sz w:val="36"/>
          <w:highlight w:val="none"/>
        </w:rPr>
      </w:pPr>
    </w:p>
    <w:p w14:paraId="0B69989F">
      <w:pPr>
        <w:spacing w:line="560" w:lineRule="exact"/>
        <w:jc w:val="center"/>
        <w:rPr>
          <w:rFonts w:ascii="黑体" w:eastAsia="黑体"/>
          <w:color w:val="000000"/>
          <w:sz w:val="36"/>
          <w:highlight w:val="none"/>
        </w:rPr>
      </w:pPr>
    </w:p>
    <w:p w14:paraId="2F9A609F">
      <w:pPr>
        <w:spacing w:line="560" w:lineRule="exact"/>
        <w:jc w:val="center"/>
        <w:rPr>
          <w:rFonts w:ascii="黑体" w:eastAsia="黑体"/>
          <w:color w:val="000000"/>
          <w:sz w:val="36"/>
          <w:highlight w:val="none"/>
        </w:rPr>
      </w:pPr>
    </w:p>
    <w:p w14:paraId="2213B651">
      <w:pPr>
        <w:spacing w:line="560" w:lineRule="exact"/>
        <w:jc w:val="center"/>
        <w:rPr>
          <w:rFonts w:ascii="黑体" w:eastAsia="黑体"/>
          <w:color w:val="000000"/>
          <w:sz w:val="36"/>
          <w:highlight w:val="none"/>
        </w:rPr>
      </w:pPr>
    </w:p>
    <w:p w14:paraId="62A57E22">
      <w:pPr>
        <w:spacing w:line="560" w:lineRule="exact"/>
        <w:jc w:val="center"/>
        <w:rPr>
          <w:rFonts w:ascii="黑体" w:eastAsia="黑体"/>
          <w:color w:val="000000"/>
          <w:sz w:val="36"/>
          <w:highlight w:val="none"/>
        </w:rPr>
      </w:pPr>
    </w:p>
    <w:p w14:paraId="14E069CC">
      <w:pPr>
        <w:spacing w:line="560" w:lineRule="exact"/>
        <w:jc w:val="center"/>
        <w:rPr>
          <w:rFonts w:ascii="黑体" w:eastAsia="黑体"/>
          <w:color w:val="000000"/>
          <w:sz w:val="36"/>
          <w:highlight w:val="none"/>
        </w:rPr>
      </w:pPr>
      <w:r>
        <w:rPr>
          <w:rFonts w:hint="eastAsia" w:ascii="黑体" w:eastAsia="黑体"/>
          <w:color w:val="000000"/>
          <w:sz w:val="36"/>
          <w:highlight w:val="none"/>
        </w:rPr>
        <w:t>5.授权委托书(如有)</w:t>
      </w:r>
    </w:p>
    <w:p w14:paraId="3DFF7C98">
      <w:pPr>
        <w:spacing w:line="560" w:lineRule="exact"/>
        <w:rPr>
          <w:rFonts w:ascii="楷体_GB2312" w:eastAsia="楷体_GB2312"/>
          <w:color w:val="000000"/>
          <w:sz w:val="24"/>
          <w:highlight w:val="none"/>
        </w:rPr>
      </w:pPr>
    </w:p>
    <w:p w14:paraId="174F905A">
      <w:pPr>
        <w:spacing w:after="240" w:line="360" w:lineRule="auto"/>
        <w:jc w:val="center"/>
        <w:rPr>
          <w:rFonts w:ascii="宋体" w:hAnsi="宋体"/>
          <w:b/>
          <w:color w:val="000000"/>
          <w:sz w:val="32"/>
          <w:highlight w:val="none"/>
        </w:rPr>
      </w:pPr>
      <w:r>
        <w:rPr>
          <w:rFonts w:hint="eastAsia" w:ascii="宋体" w:hAnsi="宋体"/>
          <w:b/>
          <w:color w:val="000000"/>
          <w:sz w:val="32"/>
          <w:highlight w:val="none"/>
        </w:rPr>
        <w:t>授 权 委 托 书</w:t>
      </w:r>
    </w:p>
    <w:p w14:paraId="0753372A">
      <w:pPr>
        <w:topLinePunct/>
        <w:spacing w:line="360" w:lineRule="auto"/>
        <w:ind w:firstLine="480" w:firstLineChars="200"/>
        <w:rPr>
          <w:color w:val="000000"/>
          <w:sz w:val="24"/>
          <w:highlight w:val="none"/>
          <w:u w:val="single"/>
        </w:rPr>
      </w:pPr>
      <w:r>
        <w:rPr>
          <w:rFonts w:hint="eastAsia"/>
          <w:color w:val="000000"/>
          <w:sz w:val="24"/>
          <w:highlight w:val="none"/>
        </w:rPr>
        <w:t>本人</w:t>
      </w:r>
      <w:r>
        <w:rPr>
          <w:color w:val="000000"/>
          <w:sz w:val="24"/>
          <w:highlight w:val="none"/>
          <w:u w:val="single"/>
        </w:rPr>
        <w:t xml:space="preserve">       </w:t>
      </w:r>
      <w:r>
        <w:rPr>
          <w:rFonts w:hint="eastAsia"/>
          <w:color w:val="000000"/>
          <w:sz w:val="24"/>
          <w:highlight w:val="none"/>
        </w:rPr>
        <w:t>（姓名）系</w:t>
      </w:r>
      <w:r>
        <w:rPr>
          <w:color w:val="000000"/>
          <w:sz w:val="24"/>
          <w:highlight w:val="none"/>
          <w:u w:val="single"/>
        </w:rPr>
        <w:t xml:space="preserve">        </w:t>
      </w:r>
      <w:r>
        <w:rPr>
          <w:rFonts w:hint="eastAsia"/>
          <w:color w:val="000000"/>
          <w:sz w:val="24"/>
          <w:highlight w:val="none"/>
        </w:rPr>
        <w:t>（投标人名称）的法定代表人，现委托</w:t>
      </w:r>
      <w:r>
        <w:rPr>
          <w:color w:val="000000"/>
          <w:sz w:val="24"/>
          <w:highlight w:val="none"/>
          <w:u w:val="single"/>
        </w:rPr>
        <w:t xml:space="preserve">         </w:t>
      </w:r>
    </w:p>
    <w:p w14:paraId="47DE301C">
      <w:pPr>
        <w:topLinePunct/>
        <w:spacing w:line="360" w:lineRule="auto"/>
        <w:rPr>
          <w:color w:val="000000"/>
          <w:sz w:val="24"/>
          <w:highlight w:val="none"/>
        </w:rPr>
      </w:pPr>
      <w:r>
        <w:rPr>
          <w:rFonts w:hint="eastAsia"/>
          <w:color w:val="000000"/>
          <w:sz w:val="24"/>
          <w:highlight w:val="none"/>
        </w:rPr>
        <w:t>（姓名）为我方代理人。代理人根据授权，以我方名义签署、澄清、说明、补正、递交、撤回、修改</w:t>
      </w:r>
      <w:r>
        <w:rPr>
          <w:color w:val="000000"/>
          <w:sz w:val="24"/>
          <w:highlight w:val="none"/>
          <w:u w:val="single"/>
        </w:rPr>
        <w:t xml:space="preserve">           </w:t>
      </w:r>
      <w:r>
        <w:rPr>
          <w:rFonts w:hint="eastAsia" w:ascii="宋体" w:hAnsi="宋体"/>
          <w:color w:val="000000"/>
          <w:sz w:val="24"/>
          <w:highlight w:val="none"/>
        </w:rPr>
        <w:t>项目（项目名称）</w:t>
      </w:r>
      <w:r>
        <w:rPr>
          <w:rFonts w:hint="eastAsia"/>
          <w:color w:val="000000"/>
          <w:sz w:val="24"/>
          <w:highlight w:val="none"/>
        </w:rPr>
        <w:t>投标文件、签订合同和处理有关事宜，其法律后果由我方承担。</w:t>
      </w:r>
    </w:p>
    <w:p w14:paraId="5BE4B34B">
      <w:pPr>
        <w:spacing w:line="360" w:lineRule="auto"/>
        <w:rPr>
          <w:color w:val="000000"/>
          <w:sz w:val="24"/>
          <w:highlight w:val="none"/>
        </w:rPr>
      </w:pPr>
      <w:r>
        <w:rPr>
          <w:color w:val="000000"/>
          <w:sz w:val="24"/>
          <w:highlight w:val="none"/>
        </w:rPr>
        <w:t xml:space="preserve">    </w:t>
      </w:r>
      <w:r>
        <w:rPr>
          <w:rFonts w:hint="eastAsia"/>
          <w:color w:val="000000"/>
          <w:sz w:val="24"/>
          <w:highlight w:val="none"/>
        </w:rPr>
        <w:t>代理人无转委托权。</w:t>
      </w:r>
    </w:p>
    <w:p w14:paraId="37A1C827">
      <w:pPr>
        <w:spacing w:line="360" w:lineRule="auto"/>
        <w:rPr>
          <w:color w:val="000000"/>
          <w:sz w:val="24"/>
          <w:highlight w:val="none"/>
        </w:rPr>
      </w:pPr>
    </w:p>
    <w:p w14:paraId="23BE7ED0">
      <w:pPr>
        <w:spacing w:line="440" w:lineRule="exact"/>
        <w:rPr>
          <w:color w:val="000000"/>
          <w:sz w:val="24"/>
          <w:highlight w:val="none"/>
        </w:rPr>
      </w:pPr>
      <w:r>
        <w:rPr>
          <w:rFonts w:hint="eastAsia"/>
          <w:color w:val="000000"/>
          <w:sz w:val="24"/>
          <w:highlight w:val="none"/>
        </w:rPr>
        <w:t>投标人：</w:t>
      </w:r>
      <w:r>
        <w:rPr>
          <w:color w:val="000000"/>
          <w:sz w:val="24"/>
          <w:highlight w:val="none"/>
          <w:u w:val="single"/>
        </w:rPr>
        <w:t xml:space="preserve">                               </w:t>
      </w:r>
      <w:r>
        <w:rPr>
          <w:rFonts w:hint="eastAsia"/>
          <w:color w:val="000000"/>
          <w:sz w:val="24"/>
          <w:highlight w:val="none"/>
        </w:rPr>
        <w:t>（盖单位章）</w:t>
      </w:r>
    </w:p>
    <w:p w14:paraId="0ACD015A">
      <w:pPr>
        <w:spacing w:line="440" w:lineRule="exact"/>
        <w:rPr>
          <w:color w:val="000000"/>
          <w:sz w:val="24"/>
          <w:highlight w:val="none"/>
        </w:rPr>
      </w:pPr>
    </w:p>
    <w:p w14:paraId="067D0F31">
      <w:pPr>
        <w:spacing w:line="440" w:lineRule="exact"/>
        <w:rPr>
          <w:color w:val="000000"/>
          <w:sz w:val="24"/>
          <w:highlight w:val="none"/>
        </w:rPr>
      </w:pPr>
      <w:r>
        <w:rPr>
          <w:rFonts w:hint="eastAsia"/>
          <w:color w:val="000000"/>
          <w:sz w:val="24"/>
          <w:highlight w:val="none"/>
        </w:rPr>
        <w:t>法定代表人：</w:t>
      </w:r>
      <w:r>
        <w:rPr>
          <w:color w:val="000000"/>
          <w:sz w:val="24"/>
          <w:highlight w:val="none"/>
          <w:u w:val="single"/>
        </w:rPr>
        <w:t xml:space="preserve">                               </w:t>
      </w:r>
      <w:r>
        <w:rPr>
          <w:rFonts w:hint="eastAsia"/>
          <w:color w:val="000000"/>
          <w:sz w:val="24"/>
          <w:highlight w:val="none"/>
        </w:rPr>
        <w:t>（签字）</w:t>
      </w:r>
    </w:p>
    <w:p w14:paraId="515F4212">
      <w:pPr>
        <w:spacing w:line="440" w:lineRule="exact"/>
        <w:rPr>
          <w:color w:val="000000"/>
          <w:sz w:val="24"/>
          <w:highlight w:val="none"/>
        </w:rPr>
      </w:pPr>
    </w:p>
    <w:p w14:paraId="0307DD04">
      <w:pPr>
        <w:spacing w:line="440" w:lineRule="exact"/>
        <w:rPr>
          <w:color w:val="000000"/>
          <w:sz w:val="24"/>
          <w:highlight w:val="none"/>
        </w:rPr>
      </w:pPr>
      <w:r>
        <w:rPr>
          <w:rFonts w:hint="eastAsia"/>
          <w:color w:val="000000"/>
          <w:sz w:val="24"/>
          <w:highlight w:val="none"/>
        </w:rPr>
        <w:t>身份证号码：</w:t>
      </w:r>
      <w:r>
        <w:rPr>
          <w:color w:val="000000"/>
          <w:sz w:val="24"/>
          <w:highlight w:val="none"/>
          <w:u w:val="single"/>
        </w:rPr>
        <w:t xml:space="preserve">                                     </w:t>
      </w:r>
    </w:p>
    <w:p w14:paraId="7749634A">
      <w:pPr>
        <w:spacing w:line="440" w:lineRule="exact"/>
        <w:rPr>
          <w:color w:val="000000"/>
          <w:sz w:val="24"/>
          <w:highlight w:val="none"/>
        </w:rPr>
      </w:pPr>
    </w:p>
    <w:p w14:paraId="4D7EEF7C">
      <w:pPr>
        <w:spacing w:line="440" w:lineRule="exact"/>
        <w:rPr>
          <w:color w:val="000000"/>
          <w:sz w:val="24"/>
          <w:highlight w:val="none"/>
        </w:rPr>
      </w:pPr>
      <w:r>
        <w:rPr>
          <w:rFonts w:hint="eastAsia"/>
          <w:color w:val="000000"/>
          <w:sz w:val="24"/>
          <w:highlight w:val="none"/>
        </w:rPr>
        <w:t>委托代理人：</w:t>
      </w:r>
      <w:r>
        <w:rPr>
          <w:color w:val="000000"/>
          <w:sz w:val="24"/>
          <w:highlight w:val="none"/>
          <w:u w:val="single"/>
        </w:rPr>
        <w:t xml:space="preserve">                                   </w:t>
      </w:r>
      <w:r>
        <w:rPr>
          <w:rFonts w:hint="eastAsia"/>
          <w:color w:val="000000"/>
          <w:sz w:val="24"/>
          <w:highlight w:val="none"/>
        </w:rPr>
        <w:t>（签字）</w:t>
      </w:r>
      <w:r>
        <w:rPr>
          <w:color w:val="000000"/>
          <w:sz w:val="24"/>
          <w:highlight w:val="none"/>
        </w:rPr>
        <w:t xml:space="preserve"> </w:t>
      </w:r>
    </w:p>
    <w:p w14:paraId="08FEF022">
      <w:pPr>
        <w:spacing w:line="440" w:lineRule="exact"/>
        <w:rPr>
          <w:color w:val="000000"/>
          <w:sz w:val="24"/>
          <w:highlight w:val="none"/>
        </w:rPr>
      </w:pPr>
    </w:p>
    <w:p w14:paraId="20BF8D85">
      <w:pPr>
        <w:spacing w:line="440" w:lineRule="exact"/>
        <w:rPr>
          <w:color w:val="000000"/>
          <w:sz w:val="24"/>
          <w:highlight w:val="none"/>
        </w:rPr>
      </w:pPr>
      <w:r>
        <w:rPr>
          <w:rFonts w:hint="eastAsia"/>
          <w:color w:val="000000"/>
          <w:sz w:val="24"/>
          <w:highlight w:val="none"/>
        </w:rPr>
        <w:t>身份证号码：</w:t>
      </w:r>
      <w:r>
        <w:rPr>
          <w:color w:val="000000"/>
          <w:sz w:val="24"/>
          <w:highlight w:val="none"/>
          <w:u w:val="single"/>
        </w:rPr>
        <w:t xml:space="preserve">                            </w:t>
      </w:r>
      <w:r>
        <w:rPr>
          <w:rFonts w:hint="eastAsia"/>
          <w:color w:val="000000"/>
          <w:sz w:val="24"/>
          <w:highlight w:val="none"/>
        </w:rPr>
        <w:t>附身份证复印件</w:t>
      </w:r>
    </w:p>
    <w:p w14:paraId="21FAE463">
      <w:pPr>
        <w:spacing w:line="440" w:lineRule="exact"/>
        <w:rPr>
          <w:color w:val="000000"/>
          <w:sz w:val="24"/>
          <w:highlight w:val="none"/>
        </w:rPr>
      </w:pPr>
    </w:p>
    <w:p w14:paraId="3F652F1C">
      <w:pPr>
        <w:spacing w:line="440" w:lineRule="exact"/>
        <w:rPr>
          <w:color w:val="000000"/>
          <w:sz w:val="24"/>
          <w:highlight w:val="none"/>
        </w:rPr>
      </w:pPr>
    </w:p>
    <w:p w14:paraId="1A35AACB">
      <w:pPr>
        <w:spacing w:line="560" w:lineRule="exact"/>
        <w:rPr>
          <w:rFonts w:ascii="楷体_GB2312" w:eastAsia="楷体_GB2312"/>
          <w:color w:val="000000"/>
          <w:sz w:val="24"/>
          <w:highlight w:val="none"/>
        </w:rPr>
      </w:pPr>
      <w:r>
        <w:rPr>
          <w:color w:val="000000"/>
          <w:sz w:val="24"/>
          <w:highlight w:val="none"/>
          <w:u w:val="single"/>
        </w:rPr>
        <w:t xml:space="preserve">       </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u w:val="single"/>
        </w:rPr>
        <w:t xml:space="preserve">       </w:t>
      </w:r>
      <w:r>
        <w:rPr>
          <w:rFonts w:hint="eastAsia"/>
          <w:color w:val="000000"/>
          <w:sz w:val="24"/>
          <w:highlight w:val="none"/>
        </w:rPr>
        <w:t>日</w:t>
      </w:r>
    </w:p>
    <w:p w14:paraId="5DFD0A57">
      <w:pPr>
        <w:spacing w:line="560" w:lineRule="exact"/>
        <w:rPr>
          <w:rFonts w:ascii="楷体_GB2312" w:eastAsia="楷体_GB2312"/>
          <w:color w:val="000000"/>
          <w:sz w:val="24"/>
          <w:highlight w:val="none"/>
        </w:rPr>
      </w:pPr>
    </w:p>
    <w:p w14:paraId="398EBEAD">
      <w:pPr>
        <w:spacing w:line="560" w:lineRule="exact"/>
        <w:rPr>
          <w:rFonts w:ascii="楷体_GB2312" w:eastAsia="楷体_GB2312"/>
          <w:color w:val="000000"/>
          <w:sz w:val="24"/>
          <w:highlight w:val="none"/>
        </w:rPr>
      </w:pPr>
    </w:p>
    <w:p w14:paraId="5330F7F6">
      <w:pPr>
        <w:spacing w:line="560" w:lineRule="exact"/>
        <w:rPr>
          <w:rFonts w:ascii="楷体_GB2312" w:eastAsia="楷体_GB2312"/>
          <w:color w:val="000000"/>
          <w:sz w:val="24"/>
          <w:highlight w:val="none"/>
        </w:rPr>
      </w:pPr>
    </w:p>
    <w:p w14:paraId="16B63B9F">
      <w:pPr>
        <w:spacing w:line="560" w:lineRule="exact"/>
        <w:rPr>
          <w:rFonts w:ascii="楷体_GB2312" w:eastAsia="楷体_GB2312"/>
          <w:color w:val="000000"/>
          <w:sz w:val="24"/>
          <w:highlight w:val="none"/>
        </w:rPr>
      </w:pPr>
    </w:p>
    <w:p w14:paraId="3FA11B3B">
      <w:pPr>
        <w:spacing w:line="560" w:lineRule="exact"/>
        <w:rPr>
          <w:rFonts w:ascii="楷体_GB2312" w:eastAsia="楷体_GB2312"/>
          <w:color w:val="000000"/>
          <w:sz w:val="24"/>
          <w:highlight w:val="none"/>
        </w:rPr>
      </w:pPr>
    </w:p>
    <w:p w14:paraId="6ABACED8">
      <w:pPr>
        <w:spacing w:line="560" w:lineRule="exact"/>
        <w:rPr>
          <w:rFonts w:ascii="楷体_GB2312" w:eastAsia="楷体_GB2312"/>
          <w:color w:val="000000"/>
          <w:sz w:val="24"/>
          <w:highlight w:val="none"/>
        </w:rPr>
      </w:pPr>
    </w:p>
    <w:p w14:paraId="6EEC487A">
      <w:pPr>
        <w:spacing w:line="720" w:lineRule="exact"/>
        <w:jc w:val="center"/>
        <w:rPr>
          <w:rFonts w:ascii="黑体" w:eastAsia="黑体"/>
          <w:color w:val="000000"/>
          <w:sz w:val="36"/>
          <w:highlight w:val="none"/>
        </w:rPr>
      </w:pPr>
    </w:p>
    <w:p w14:paraId="1FAE7E23">
      <w:pPr>
        <w:spacing w:line="720" w:lineRule="exact"/>
        <w:jc w:val="center"/>
        <w:rPr>
          <w:rFonts w:ascii="楷体_GB2312" w:eastAsia="楷体_GB2312"/>
          <w:color w:val="000000"/>
          <w:sz w:val="36"/>
          <w:highlight w:val="none"/>
        </w:rPr>
      </w:pPr>
      <w:r>
        <w:rPr>
          <w:rFonts w:hint="eastAsia" w:ascii="黑体" w:eastAsia="黑体"/>
          <w:color w:val="000000"/>
          <w:sz w:val="36"/>
          <w:highlight w:val="none"/>
        </w:rPr>
        <w:t>6.制造商授权书格式(如有)</w:t>
      </w:r>
    </w:p>
    <w:p w14:paraId="53635AE4">
      <w:pPr>
        <w:spacing w:line="720" w:lineRule="exact"/>
        <w:jc w:val="center"/>
        <w:rPr>
          <w:rFonts w:ascii="楷体_GB2312" w:eastAsia="楷体_GB2312"/>
          <w:b/>
          <w:color w:val="000000"/>
          <w:sz w:val="30"/>
          <w:highlight w:val="none"/>
        </w:rPr>
      </w:pPr>
      <w:r>
        <w:rPr>
          <w:rFonts w:hint="eastAsia" w:ascii="楷体_GB2312" w:eastAsia="楷体_GB2312"/>
          <w:b/>
          <w:color w:val="000000"/>
          <w:sz w:val="30"/>
          <w:highlight w:val="none"/>
        </w:rPr>
        <w:t>制造商授权书</w:t>
      </w:r>
    </w:p>
    <w:p w14:paraId="67FDC136">
      <w:pPr>
        <w:spacing w:line="480" w:lineRule="exact"/>
        <w:rPr>
          <w:rFonts w:ascii="楷体_GB2312" w:eastAsia="楷体_GB2312"/>
          <w:color w:val="000000"/>
          <w:sz w:val="24"/>
          <w:highlight w:val="none"/>
        </w:rPr>
      </w:pPr>
      <w:r>
        <w:rPr>
          <w:rFonts w:hint="eastAsia" w:ascii="宋体" w:hAnsi="宋体"/>
          <w:color w:val="000000"/>
          <w:spacing w:val="28"/>
          <w:sz w:val="24"/>
          <w:highlight w:val="none"/>
        </w:rPr>
        <w:t>江苏长江水务股份有限公司</w:t>
      </w:r>
      <w:r>
        <w:rPr>
          <w:rFonts w:hint="eastAsia" w:ascii="楷体_GB2312" w:eastAsia="楷体_GB2312"/>
          <w:color w:val="000000"/>
          <w:sz w:val="24"/>
          <w:highlight w:val="none"/>
        </w:rPr>
        <w:t>：</w:t>
      </w:r>
    </w:p>
    <w:p w14:paraId="27718659">
      <w:pPr>
        <w:spacing w:line="560" w:lineRule="exact"/>
        <w:rPr>
          <w:rFonts w:ascii="宋体" w:hAnsi="宋体"/>
          <w:color w:val="000000"/>
          <w:sz w:val="24"/>
          <w:highlight w:val="none"/>
        </w:rPr>
      </w:pPr>
      <w:r>
        <w:rPr>
          <w:rFonts w:hint="eastAsia" w:ascii="宋体" w:hAnsi="宋体"/>
          <w:color w:val="000000"/>
          <w:sz w:val="24"/>
          <w:highlight w:val="none"/>
        </w:rPr>
        <w:t xml:space="preserve">    位于</w:t>
      </w:r>
      <w:r>
        <w:rPr>
          <w:rFonts w:hint="eastAsia" w:ascii="宋体" w:hAnsi="宋体"/>
          <w:color w:val="000000"/>
          <w:sz w:val="24"/>
          <w:highlight w:val="none"/>
          <w:u w:val="single"/>
        </w:rPr>
        <w:t>（制造厂家地址）</w:t>
      </w:r>
      <w:r>
        <w:rPr>
          <w:rFonts w:hint="eastAsia" w:ascii="宋体" w:hAnsi="宋体"/>
          <w:color w:val="000000"/>
          <w:sz w:val="24"/>
          <w:highlight w:val="none"/>
        </w:rPr>
        <w:t>的</w:t>
      </w:r>
      <w:r>
        <w:rPr>
          <w:rFonts w:hint="eastAsia" w:ascii="宋体" w:hAnsi="宋体"/>
          <w:color w:val="000000"/>
          <w:sz w:val="24"/>
          <w:highlight w:val="none"/>
          <w:u w:val="single"/>
        </w:rPr>
        <w:t>（制造厂家名称）</w:t>
      </w:r>
      <w:r>
        <w:rPr>
          <w:rFonts w:hint="eastAsia" w:ascii="宋体" w:hAnsi="宋体"/>
          <w:color w:val="000000"/>
          <w:sz w:val="24"/>
          <w:highlight w:val="none"/>
        </w:rPr>
        <w:t>是有声望的制造（货物名称和描述）的制造者，在此授权</w:t>
      </w:r>
      <w:r>
        <w:rPr>
          <w:rFonts w:hint="eastAsia" w:ascii="宋体" w:hAnsi="宋体"/>
          <w:color w:val="000000"/>
          <w:sz w:val="24"/>
          <w:highlight w:val="none"/>
          <w:u w:val="single"/>
        </w:rPr>
        <w:t>（代理机构名称和地址）</w:t>
      </w:r>
      <w:r>
        <w:rPr>
          <w:rFonts w:hint="eastAsia" w:ascii="宋体" w:hAnsi="宋体"/>
          <w:color w:val="000000"/>
          <w:sz w:val="24"/>
          <w:highlight w:val="none"/>
        </w:rPr>
        <w:t>就</w:t>
      </w:r>
      <w:r>
        <w:rPr>
          <w:rFonts w:hint="eastAsia"/>
          <w:color w:val="000000"/>
          <w:sz w:val="24"/>
          <w:highlight w:val="none"/>
        </w:rPr>
        <w:t>江苏长江水务股份有限公司</w:t>
      </w:r>
      <w:r>
        <w:rPr>
          <w:rFonts w:hint="eastAsia" w:ascii="宋体" w:hAnsi="宋体"/>
          <w:color w:val="000000"/>
          <w:sz w:val="24"/>
          <w:highlight w:val="none"/>
          <w:u w:val="single"/>
        </w:rPr>
        <w:t xml:space="preserve">     </w:t>
      </w:r>
      <w:r>
        <w:rPr>
          <w:rFonts w:hint="eastAsia" w:ascii="宋体" w:hAnsi="宋体"/>
          <w:color w:val="000000"/>
          <w:sz w:val="24"/>
          <w:highlight w:val="none"/>
        </w:rPr>
        <w:t>招标用我厂制造的货物递交投标文件，并与买方进行后续合同谈判和签订合同。</w:t>
      </w:r>
    </w:p>
    <w:p w14:paraId="5CCF5F06">
      <w:pPr>
        <w:spacing w:line="560" w:lineRule="exact"/>
        <w:rPr>
          <w:rFonts w:ascii="宋体" w:hAnsi="宋体"/>
          <w:color w:val="000000"/>
          <w:sz w:val="24"/>
          <w:highlight w:val="none"/>
        </w:rPr>
      </w:pPr>
      <w:r>
        <w:rPr>
          <w:rFonts w:hint="eastAsia" w:ascii="宋体" w:hAnsi="宋体"/>
          <w:color w:val="000000"/>
          <w:sz w:val="24"/>
          <w:highlight w:val="none"/>
        </w:rPr>
        <w:t xml:space="preserve">    我方在此保证为上述公司响应本次招标而提供的货物按照招标文件合同条款的规定提供全部质量保证。</w:t>
      </w:r>
    </w:p>
    <w:p w14:paraId="0E7AE3A3">
      <w:pPr>
        <w:spacing w:line="560" w:lineRule="exact"/>
        <w:rPr>
          <w:rFonts w:ascii="宋体" w:hAnsi="宋体"/>
          <w:color w:val="000000"/>
          <w:sz w:val="24"/>
          <w:highlight w:val="none"/>
        </w:rPr>
      </w:pPr>
      <w:r>
        <w:rPr>
          <w:rFonts w:hint="eastAsia" w:ascii="宋体" w:hAnsi="宋体"/>
          <w:color w:val="000000"/>
          <w:sz w:val="24"/>
          <w:highlight w:val="none"/>
        </w:rPr>
        <w:t xml:space="preserve">   </w:t>
      </w:r>
    </w:p>
    <w:p w14:paraId="4D5F2AFB">
      <w:pPr>
        <w:spacing w:line="560" w:lineRule="exact"/>
        <w:rPr>
          <w:rFonts w:ascii="宋体" w:hAnsi="宋体"/>
          <w:color w:val="000000"/>
          <w:sz w:val="24"/>
          <w:highlight w:val="none"/>
        </w:rPr>
      </w:pPr>
    </w:p>
    <w:p w14:paraId="4DD4E8CD">
      <w:pPr>
        <w:spacing w:line="560" w:lineRule="exact"/>
        <w:rPr>
          <w:rFonts w:ascii="宋体" w:hAnsi="宋体"/>
          <w:color w:val="000000"/>
          <w:sz w:val="24"/>
          <w:highlight w:val="none"/>
        </w:rPr>
      </w:pPr>
    </w:p>
    <w:p w14:paraId="52BA3282">
      <w:pPr>
        <w:spacing w:line="560" w:lineRule="exact"/>
        <w:rPr>
          <w:rFonts w:ascii="宋体" w:hAnsi="宋体"/>
          <w:color w:val="000000"/>
          <w:sz w:val="24"/>
          <w:highlight w:val="none"/>
        </w:rPr>
      </w:pPr>
      <w:r>
        <w:rPr>
          <w:rFonts w:hint="eastAsia" w:ascii="宋体" w:hAnsi="宋体"/>
          <w:color w:val="000000"/>
          <w:sz w:val="24"/>
          <w:highlight w:val="none"/>
        </w:rPr>
        <w:t xml:space="preserve">                                         制造厂家：</w:t>
      </w:r>
    </w:p>
    <w:p w14:paraId="0CDC91A6">
      <w:pPr>
        <w:spacing w:line="560" w:lineRule="exact"/>
        <w:rPr>
          <w:rFonts w:ascii="宋体" w:hAnsi="宋体"/>
          <w:color w:val="000000"/>
          <w:sz w:val="24"/>
          <w:highlight w:val="none"/>
        </w:rPr>
      </w:pPr>
      <w:r>
        <w:rPr>
          <w:rFonts w:hint="eastAsia" w:ascii="宋体" w:hAnsi="宋体"/>
          <w:color w:val="000000"/>
          <w:sz w:val="24"/>
          <w:highlight w:val="none"/>
        </w:rPr>
        <w:t xml:space="preserve">                                     授权代表签字：</w:t>
      </w:r>
    </w:p>
    <w:p w14:paraId="6569CAE1">
      <w:pPr>
        <w:spacing w:line="560" w:lineRule="exact"/>
        <w:rPr>
          <w:rFonts w:ascii="宋体" w:hAnsi="宋体"/>
          <w:color w:val="000000"/>
          <w:sz w:val="24"/>
          <w:highlight w:val="none"/>
        </w:rPr>
      </w:pPr>
      <w:r>
        <w:rPr>
          <w:rFonts w:hint="eastAsia" w:ascii="宋体" w:hAnsi="宋体"/>
          <w:color w:val="000000"/>
          <w:sz w:val="24"/>
          <w:highlight w:val="none"/>
        </w:rPr>
        <w:t xml:space="preserve">                                             职务：</w:t>
      </w:r>
    </w:p>
    <w:p w14:paraId="6CED9A5D">
      <w:pPr>
        <w:spacing w:line="560" w:lineRule="exact"/>
        <w:rPr>
          <w:rFonts w:ascii="宋体" w:hAnsi="宋体"/>
          <w:color w:val="000000"/>
          <w:sz w:val="24"/>
          <w:highlight w:val="none"/>
        </w:rPr>
      </w:pPr>
      <w:r>
        <w:rPr>
          <w:rFonts w:hint="eastAsia" w:ascii="宋体" w:hAnsi="宋体"/>
          <w:color w:val="000000"/>
          <w:sz w:val="24"/>
          <w:highlight w:val="none"/>
        </w:rPr>
        <w:t xml:space="preserve">                                             日期：</w:t>
      </w:r>
    </w:p>
    <w:p w14:paraId="7DD0ABE7">
      <w:pPr>
        <w:spacing w:line="560" w:lineRule="exact"/>
        <w:rPr>
          <w:rFonts w:ascii="楷体_GB2312" w:eastAsia="楷体_GB2312"/>
          <w:color w:val="000000"/>
          <w:sz w:val="24"/>
          <w:highlight w:val="none"/>
        </w:rPr>
      </w:pPr>
    </w:p>
    <w:p w14:paraId="29C5AD6C">
      <w:pPr>
        <w:spacing w:line="560" w:lineRule="exact"/>
        <w:rPr>
          <w:rFonts w:ascii="楷体_GB2312" w:eastAsia="楷体_GB2312"/>
          <w:color w:val="000000"/>
          <w:sz w:val="24"/>
          <w:highlight w:val="none"/>
        </w:rPr>
      </w:pPr>
    </w:p>
    <w:p w14:paraId="50A8C691">
      <w:pPr>
        <w:spacing w:line="560" w:lineRule="exact"/>
        <w:rPr>
          <w:rFonts w:ascii="楷体_GB2312" w:eastAsia="楷体_GB2312"/>
          <w:color w:val="000000"/>
          <w:sz w:val="24"/>
          <w:highlight w:val="none"/>
        </w:rPr>
      </w:pPr>
      <w:r>
        <w:rPr>
          <w:rFonts w:hint="eastAsia" w:ascii="楷体_GB2312" w:eastAsia="楷体_GB2312"/>
          <w:color w:val="000000"/>
          <w:sz w:val="24"/>
          <w:highlight w:val="none"/>
        </w:rPr>
        <w:t xml:space="preserve">    </w:t>
      </w:r>
    </w:p>
    <w:p w14:paraId="722672CF">
      <w:pPr>
        <w:spacing w:line="560" w:lineRule="exact"/>
        <w:rPr>
          <w:rFonts w:ascii="楷体_GB2312" w:eastAsia="楷体_GB2312"/>
          <w:color w:val="000000"/>
          <w:sz w:val="24"/>
          <w:highlight w:val="none"/>
        </w:rPr>
      </w:pPr>
    </w:p>
    <w:p w14:paraId="11D4C960">
      <w:pPr>
        <w:spacing w:line="560" w:lineRule="exact"/>
        <w:rPr>
          <w:rFonts w:ascii="楷体_GB2312" w:eastAsia="楷体_GB2312"/>
          <w:color w:val="000000"/>
          <w:sz w:val="24"/>
          <w:highlight w:val="none"/>
        </w:rPr>
      </w:pPr>
    </w:p>
    <w:p w14:paraId="60A30BAF">
      <w:pPr>
        <w:spacing w:line="560" w:lineRule="exact"/>
        <w:rPr>
          <w:rFonts w:ascii="楷体_GB2312" w:eastAsia="楷体_GB2312"/>
          <w:color w:val="000000"/>
          <w:sz w:val="24"/>
          <w:highlight w:val="none"/>
        </w:rPr>
      </w:pPr>
    </w:p>
    <w:p w14:paraId="68302D59">
      <w:pPr>
        <w:spacing w:line="560" w:lineRule="exact"/>
        <w:rPr>
          <w:rFonts w:ascii="楷体_GB2312" w:eastAsia="楷体_GB2312"/>
          <w:color w:val="000000"/>
          <w:sz w:val="24"/>
          <w:highlight w:val="none"/>
        </w:rPr>
      </w:pPr>
    </w:p>
    <w:p w14:paraId="4828D3D8">
      <w:pPr>
        <w:spacing w:line="560" w:lineRule="exact"/>
        <w:rPr>
          <w:rFonts w:ascii="楷体_GB2312" w:eastAsia="楷体_GB2312"/>
          <w:color w:val="000000"/>
          <w:sz w:val="24"/>
          <w:highlight w:val="none"/>
        </w:rPr>
      </w:pPr>
    </w:p>
    <w:p w14:paraId="0BC692D4">
      <w:pPr>
        <w:spacing w:line="560" w:lineRule="exact"/>
        <w:jc w:val="center"/>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7.联合投标协议</w:t>
      </w:r>
    </w:p>
    <w:p w14:paraId="3501AEB3">
      <w:pPr>
        <w:spacing w:line="560" w:lineRule="exact"/>
        <w:jc w:val="center"/>
        <w:rPr>
          <w:rFonts w:ascii="宋体" w:hAnsi="宋体"/>
          <w:color w:val="000000"/>
          <w:sz w:val="24"/>
          <w:highlight w:val="none"/>
        </w:rPr>
      </w:pPr>
      <w:r>
        <w:rPr>
          <w:rFonts w:hint="eastAsia" w:ascii="宋体" w:hAnsi="宋体"/>
          <w:color w:val="000000"/>
          <w:sz w:val="24"/>
          <w:highlight w:val="none"/>
        </w:rPr>
        <w:t xml:space="preserve">（如果有的话）                    </w:t>
      </w:r>
    </w:p>
    <w:p w14:paraId="065ABF8C">
      <w:pPr>
        <w:spacing w:line="560" w:lineRule="exact"/>
        <w:jc w:val="center"/>
        <w:rPr>
          <w:rFonts w:ascii="楷体_GB2312" w:eastAsia="楷体_GB2312"/>
          <w:color w:val="000000"/>
          <w:sz w:val="24"/>
          <w:highlight w:val="none"/>
        </w:rPr>
      </w:pPr>
    </w:p>
    <w:p w14:paraId="35838D81">
      <w:pPr>
        <w:spacing w:line="560" w:lineRule="exact"/>
        <w:jc w:val="center"/>
        <w:rPr>
          <w:rFonts w:ascii="楷体_GB2312" w:eastAsia="楷体_GB2312"/>
          <w:color w:val="000000"/>
          <w:sz w:val="24"/>
          <w:highlight w:val="none"/>
        </w:rPr>
      </w:pPr>
    </w:p>
    <w:p w14:paraId="151EBDDA">
      <w:pPr>
        <w:spacing w:line="560" w:lineRule="exact"/>
        <w:jc w:val="center"/>
        <w:rPr>
          <w:rFonts w:ascii="楷体_GB2312" w:eastAsia="楷体_GB2312"/>
          <w:color w:val="000000"/>
          <w:sz w:val="24"/>
          <w:highlight w:val="none"/>
        </w:rPr>
      </w:pPr>
    </w:p>
    <w:p w14:paraId="2D61A446">
      <w:pPr>
        <w:spacing w:line="560" w:lineRule="exact"/>
        <w:jc w:val="center"/>
        <w:rPr>
          <w:rFonts w:ascii="楷体_GB2312" w:eastAsia="楷体_GB2312"/>
          <w:color w:val="000000"/>
          <w:sz w:val="24"/>
          <w:highlight w:val="none"/>
        </w:rPr>
      </w:pPr>
    </w:p>
    <w:p w14:paraId="74E9A790">
      <w:pPr>
        <w:spacing w:line="560" w:lineRule="exact"/>
        <w:jc w:val="center"/>
        <w:rPr>
          <w:rFonts w:ascii="楷体_GB2312" w:eastAsia="楷体_GB2312"/>
          <w:color w:val="000000"/>
          <w:sz w:val="24"/>
          <w:highlight w:val="none"/>
        </w:rPr>
      </w:pPr>
    </w:p>
    <w:p w14:paraId="54A19982">
      <w:pPr>
        <w:spacing w:line="560" w:lineRule="exact"/>
        <w:jc w:val="center"/>
        <w:rPr>
          <w:rFonts w:ascii="楷体_GB2312" w:eastAsia="楷体_GB2312"/>
          <w:color w:val="000000"/>
          <w:sz w:val="24"/>
          <w:highlight w:val="none"/>
        </w:rPr>
      </w:pPr>
    </w:p>
    <w:p w14:paraId="3B92BE3C">
      <w:pPr>
        <w:spacing w:line="560" w:lineRule="exact"/>
        <w:jc w:val="center"/>
        <w:rPr>
          <w:rFonts w:ascii="楷体_GB2312" w:eastAsia="楷体_GB2312"/>
          <w:color w:val="000000"/>
          <w:sz w:val="24"/>
          <w:highlight w:val="none"/>
        </w:rPr>
      </w:pPr>
    </w:p>
    <w:p w14:paraId="746C2728">
      <w:pPr>
        <w:spacing w:line="560" w:lineRule="exact"/>
        <w:jc w:val="center"/>
        <w:rPr>
          <w:rFonts w:ascii="楷体_GB2312" w:eastAsia="楷体_GB2312"/>
          <w:color w:val="000000"/>
          <w:sz w:val="24"/>
          <w:highlight w:val="none"/>
        </w:rPr>
      </w:pPr>
    </w:p>
    <w:p w14:paraId="34F055D2">
      <w:pPr>
        <w:spacing w:line="560" w:lineRule="exact"/>
        <w:jc w:val="center"/>
        <w:rPr>
          <w:rFonts w:ascii="楷体_GB2312" w:eastAsia="楷体_GB2312"/>
          <w:color w:val="000000"/>
          <w:sz w:val="24"/>
          <w:highlight w:val="none"/>
        </w:rPr>
      </w:pPr>
    </w:p>
    <w:p w14:paraId="14BF2D6A">
      <w:pPr>
        <w:spacing w:line="560" w:lineRule="exact"/>
        <w:jc w:val="center"/>
        <w:rPr>
          <w:rFonts w:ascii="楷体_GB2312" w:eastAsia="楷体_GB2312"/>
          <w:color w:val="000000"/>
          <w:sz w:val="24"/>
          <w:highlight w:val="none"/>
        </w:rPr>
      </w:pPr>
    </w:p>
    <w:p w14:paraId="7B241E26">
      <w:pPr>
        <w:spacing w:line="560" w:lineRule="exact"/>
        <w:jc w:val="center"/>
        <w:rPr>
          <w:rFonts w:ascii="楷体_GB2312" w:eastAsia="楷体_GB2312"/>
          <w:color w:val="000000"/>
          <w:sz w:val="24"/>
          <w:highlight w:val="none"/>
        </w:rPr>
      </w:pPr>
    </w:p>
    <w:p w14:paraId="5D722862">
      <w:pPr>
        <w:spacing w:line="560" w:lineRule="exact"/>
        <w:jc w:val="center"/>
        <w:rPr>
          <w:rFonts w:ascii="楷体_GB2312" w:eastAsia="楷体_GB2312"/>
          <w:color w:val="000000"/>
          <w:sz w:val="24"/>
          <w:highlight w:val="none"/>
        </w:rPr>
      </w:pPr>
    </w:p>
    <w:p w14:paraId="1CB55371">
      <w:pPr>
        <w:spacing w:line="560" w:lineRule="exact"/>
        <w:jc w:val="center"/>
        <w:rPr>
          <w:rFonts w:ascii="楷体_GB2312" w:eastAsia="楷体_GB2312"/>
          <w:color w:val="000000"/>
          <w:sz w:val="24"/>
          <w:highlight w:val="none"/>
        </w:rPr>
      </w:pPr>
    </w:p>
    <w:p w14:paraId="57278015">
      <w:pPr>
        <w:spacing w:line="560" w:lineRule="exact"/>
        <w:jc w:val="center"/>
        <w:rPr>
          <w:rFonts w:ascii="楷体_GB2312" w:eastAsia="楷体_GB2312"/>
          <w:color w:val="000000"/>
          <w:sz w:val="24"/>
          <w:highlight w:val="none"/>
        </w:rPr>
      </w:pPr>
    </w:p>
    <w:p w14:paraId="3EDBFD28">
      <w:pPr>
        <w:spacing w:line="560" w:lineRule="exact"/>
        <w:jc w:val="center"/>
        <w:rPr>
          <w:rFonts w:ascii="楷体_GB2312" w:eastAsia="楷体_GB2312"/>
          <w:color w:val="000000"/>
          <w:sz w:val="24"/>
          <w:highlight w:val="none"/>
        </w:rPr>
      </w:pPr>
    </w:p>
    <w:p w14:paraId="668E6B8F">
      <w:pPr>
        <w:spacing w:line="560" w:lineRule="exact"/>
        <w:jc w:val="center"/>
        <w:rPr>
          <w:rFonts w:ascii="楷体_GB2312" w:eastAsia="楷体_GB2312"/>
          <w:color w:val="000000"/>
          <w:sz w:val="24"/>
          <w:highlight w:val="none"/>
        </w:rPr>
      </w:pPr>
    </w:p>
    <w:p w14:paraId="27D28479">
      <w:pPr>
        <w:spacing w:line="560" w:lineRule="exact"/>
        <w:jc w:val="center"/>
        <w:rPr>
          <w:rFonts w:ascii="楷体_GB2312" w:eastAsia="楷体_GB2312"/>
          <w:color w:val="000000"/>
          <w:sz w:val="24"/>
          <w:highlight w:val="none"/>
        </w:rPr>
      </w:pPr>
    </w:p>
    <w:p w14:paraId="700D080E">
      <w:pPr>
        <w:spacing w:line="560" w:lineRule="exact"/>
        <w:jc w:val="center"/>
        <w:rPr>
          <w:rFonts w:ascii="楷体_GB2312" w:eastAsia="楷体_GB2312"/>
          <w:color w:val="000000"/>
          <w:sz w:val="24"/>
          <w:highlight w:val="none"/>
        </w:rPr>
      </w:pPr>
    </w:p>
    <w:p w14:paraId="181AD7C5">
      <w:pPr>
        <w:spacing w:line="560" w:lineRule="exact"/>
        <w:jc w:val="center"/>
        <w:rPr>
          <w:rFonts w:ascii="楷体_GB2312" w:eastAsia="楷体_GB2312"/>
          <w:color w:val="000000"/>
          <w:sz w:val="24"/>
          <w:highlight w:val="none"/>
        </w:rPr>
      </w:pPr>
    </w:p>
    <w:p w14:paraId="2FAABF94">
      <w:pPr>
        <w:spacing w:line="560" w:lineRule="exact"/>
        <w:jc w:val="center"/>
        <w:rPr>
          <w:rFonts w:ascii="楷体_GB2312" w:eastAsia="楷体_GB2312"/>
          <w:color w:val="000000"/>
          <w:sz w:val="24"/>
          <w:highlight w:val="none"/>
        </w:rPr>
      </w:pPr>
    </w:p>
    <w:p w14:paraId="7729CD22">
      <w:pPr>
        <w:spacing w:line="560" w:lineRule="exact"/>
        <w:jc w:val="center"/>
        <w:rPr>
          <w:rFonts w:ascii="楷体_GB2312" w:eastAsia="楷体_GB2312"/>
          <w:color w:val="000000"/>
          <w:sz w:val="24"/>
          <w:highlight w:val="none"/>
        </w:rPr>
      </w:pPr>
    </w:p>
    <w:p w14:paraId="54FAAF66">
      <w:pPr>
        <w:spacing w:line="560" w:lineRule="exact"/>
        <w:jc w:val="center"/>
        <w:rPr>
          <w:rFonts w:ascii="楷体_GB2312" w:eastAsia="楷体_GB2312"/>
          <w:color w:val="000000"/>
          <w:sz w:val="24"/>
          <w:highlight w:val="none"/>
        </w:rPr>
      </w:pPr>
    </w:p>
    <w:p w14:paraId="5A908BEB">
      <w:pPr>
        <w:spacing w:line="560" w:lineRule="exact"/>
        <w:jc w:val="center"/>
        <w:rPr>
          <w:rFonts w:ascii="楷体_GB2312" w:eastAsia="楷体_GB2312"/>
          <w:color w:val="000000"/>
          <w:sz w:val="24"/>
          <w:highlight w:val="none"/>
        </w:rPr>
      </w:pPr>
    </w:p>
    <w:p w14:paraId="358BC96B">
      <w:pPr>
        <w:spacing w:line="560" w:lineRule="exact"/>
        <w:rPr>
          <w:rFonts w:ascii="楷体_GB2312" w:eastAsia="楷体_GB2312"/>
          <w:b/>
          <w:color w:val="000000"/>
          <w:sz w:val="36"/>
          <w:highlight w:val="none"/>
        </w:rPr>
      </w:pPr>
      <w:r>
        <w:rPr>
          <w:rFonts w:hint="eastAsia" w:ascii="楷体_GB2312" w:eastAsia="楷体_GB2312"/>
          <w:b/>
          <w:color w:val="000000"/>
          <w:sz w:val="36"/>
          <w:highlight w:val="none"/>
        </w:rPr>
        <w:t>三、证明货物的合格性和符合招标文件规定的文件</w:t>
      </w:r>
    </w:p>
    <w:p w14:paraId="615DD490">
      <w:pPr>
        <w:spacing w:line="560" w:lineRule="exact"/>
        <w:rPr>
          <w:rFonts w:ascii="楷体_GB2312" w:eastAsia="楷体_GB2312"/>
          <w:color w:val="000000"/>
          <w:sz w:val="24"/>
          <w:highlight w:val="none"/>
        </w:rPr>
      </w:pPr>
    </w:p>
    <w:p w14:paraId="67EFB79C">
      <w:pPr>
        <w:numPr>
          <w:ilvl w:val="0"/>
          <w:numId w:val="18"/>
        </w:numPr>
        <w:spacing w:line="560" w:lineRule="exact"/>
        <w:jc w:val="center"/>
        <w:rPr>
          <w:rFonts w:ascii="黑体" w:eastAsia="黑体"/>
          <w:color w:val="000000"/>
          <w:sz w:val="36"/>
          <w:highlight w:val="none"/>
        </w:rPr>
      </w:pPr>
      <w:r>
        <w:rPr>
          <w:rFonts w:hint="eastAsia" w:ascii="黑体" w:eastAsia="黑体"/>
          <w:color w:val="000000"/>
          <w:sz w:val="36"/>
          <w:highlight w:val="none"/>
        </w:rPr>
        <w:t>质量保证书</w:t>
      </w:r>
    </w:p>
    <w:p w14:paraId="517EADA6">
      <w:pPr>
        <w:spacing w:line="560" w:lineRule="exact"/>
        <w:rPr>
          <w:rFonts w:ascii="楷体_GB2312" w:eastAsia="楷体_GB2312"/>
          <w:color w:val="000000"/>
          <w:sz w:val="24"/>
          <w:highlight w:val="none"/>
        </w:rPr>
      </w:pPr>
    </w:p>
    <w:p w14:paraId="7A133C70">
      <w:pPr>
        <w:numPr>
          <w:ilvl w:val="0"/>
          <w:numId w:val="18"/>
        </w:numPr>
        <w:spacing w:line="560" w:lineRule="exact"/>
        <w:jc w:val="center"/>
        <w:rPr>
          <w:rFonts w:ascii="黑体" w:eastAsia="黑体"/>
          <w:color w:val="000000"/>
          <w:sz w:val="36"/>
          <w:highlight w:val="none"/>
        </w:rPr>
      </w:pPr>
      <w:r>
        <w:rPr>
          <w:rFonts w:hint="eastAsia" w:ascii="黑体" w:eastAsia="黑体"/>
          <w:color w:val="000000"/>
          <w:sz w:val="36"/>
          <w:highlight w:val="none"/>
        </w:rPr>
        <w:t>有关部门的检测报告</w:t>
      </w:r>
    </w:p>
    <w:p w14:paraId="612B6CCF">
      <w:pPr>
        <w:spacing w:line="560" w:lineRule="exact"/>
        <w:jc w:val="center"/>
        <w:rPr>
          <w:rFonts w:ascii="黑体" w:eastAsia="黑体"/>
          <w:color w:val="000000"/>
          <w:sz w:val="36"/>
          <w:highlight w:val="none"/>
        </w:rPr>
      </w:pPr>
    </w:p>
    <w:p w14:paraId="357D27D7">
      <w:pPr>
        <w:spacing w:line="560" w:lineRule="exact"/>
        <w:ind w:firstLine="3060" w:firstLineChars="850"/>
        <w:rPr>
          <w:rFonts w:ascii="黑体" w:eastAsia="黑体"/>
          <w:color w:val="000000"/>
          <w:sz w:val="36"/>
          <w:highlight w:val="none"/>
        </w:rPr>
      </w:pPr>
      <w:r>
        <w:rPr>
          <w:rFonts w:hint="eastAsia" w:ascii="黑体" w:eastAsia="黑体"/>
          <w:color w:val="000000"/>
          <w:sz w:val="36"/>
          <w:highlight w:val="none"/>
        </w:rPr>
        <w:t>3．生产资质证书</w:t>
      </w:r>
      <w:r>
        <w:rPr>
          <w:rFonts w:hint="eastAsia" w:ascii="黑体" w:eastAsia="黑体"/>
          <w:color w:val="000000"/>
          <w:sz w:val="36"/>
          <w:highlight w:val="none"/>
        </w:rPr>
        <w:br w:type="page"/>
      </w:r>
      <w:r>
        <w:rPr>
          <w:rFonts w:hint="eastAsia" w:ascii="黑体" w:eastAsia="黑体"/>
          <w:color w:val="000000"/>
          <w:sz w:val="36"/>
          <w:highlight w:val="none"/>
        </w:rPr>
        <w:t xml:space="preserve"> 4.投标货物规格响应表格式</w:t>
      </w:r>
    </w:p>
    <w:p w14:paraId="53FC4E6F">
      <w:pPr>
        <w:spacing w:line="560" w:lineRule="exact"/>
        <w:jc w:val="center"/>
        <w:rPr>
          <w:rFonts w:ascii="宋体" w:hAnsi="宋体"/>
          <w:color w:val="000000"/>
          <w:sz w:val="24"/>
          <w:highlight w:val="none"/>
        </w:rPr>
      </w:pPr>
      <w:r>
        <w:rPr>
          <w:rFonts w:hint="eastAsia" w:ascii="宋体" w:hAnsi="宋体"/>
          <w:color w:val="000000"/>
          <w:sz w:val="24"/>
          <w:highlight w:val="none"/>
        </w:rPr>
        <w:t>投标货物技术规格响应表</w:t>
      </w:r>
    </w:p>
    <w:p w14:paraId="0A9D3C19">
      <w:pPr>
        <w:spacing w:line="560" w:lineRule="exact"/>
        <w:rPr>
          <w:rFonts w:ascii="宋体" w:hAnsi="宋体"/>
          <w:color w:val="000000"/>
          <w:sz w:val="24"/>
          <w:highlight w:val="none"/>
          <w:u w:val="single"/>
        </w:rPr>
      </w:pPr>
      <w:r>
        <w:rPr>
          <w:rFonts w:hint="eastAsia" w:ascii="宋体" w:hAnsi="宋体"/>
          <w:color w:val="000000"/>
          <w:sz w:val="24"/>
          <w:highlight w:val="none"/>
        </w:rPr>
        <w:t>投标人名称：</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招标编号：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标段号：</w:t>
      </w:r>
      <w:r>
        <w:rPr>
          <w:rFonts w:hint="eastAsia" w:ascii="宋体" w:hAnsi="宋体"/>
          <w:color w:val="000000"/>
          <w:sz w:val="24"/>
          <w:highlight w:val="none"/>
          <w:u w:val="single"/>
        </w:rPr>
        <w:t xml:space="preserve">             </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14:paraId="140A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14:paraId="24D0C301">
            <w:pPr>
              <w:spacing w:line="560" w:lineRule="exact"/>
              <w:jc w:val="center"/>
              <w:rPr>
                <w:rFonts w:ascii="宋体" w:hAnsi="宋体"/>
                <w:color w:val="000000"/>
                <w:sz w:val="24"/>
                <w:highlight w:val="none"/>
              </w:rPr>
            </w:pPr>
            <w:r>
              <w:rPr>
                <w:rFonts w:hint="eastAsia" w:ascii="宋体" w:hAnsi="宋体"/>
                <w:color w:val="000000"/>
                <w:sz w:val="24"/>
                <w:highlight w:val="none"/>
              </w:rPr>
              <w:t>序号</w:t>
            </w:r>
          </w:p>
        </w:tc>
        <w:tc>
          <w:tcPr>
            <w:tcW w:w="1890" w:type="dxa"/>
            <w:tcBorders>
              <w:top w:val="single" w:color="auto" w:sz="4" w:space="0"/>
              <w:left w:val="single" w:color="auto" w:sz="4" w:space="0"/>
              <w:bottom w:val="single" w:color="auto" w:sz="4" w:space="0"/>
              <w:right w:val="single" w:color="auto" w:sz="4" w:space="0"/>
            </w:tcBorders>
            <w:noWrap w:val="0"/>
            <w:vAlign w:val="top"/>
          </w:tcPr>
          <w:p w14:paraId="709B8157">
            <w:pPr>
              <w:spacing w:line="560" w:lineRule="exact"/>
              <w:jc w:val="center"/>
              <w:rPr>
                <w:rFonts w:ascii="宋体" w:hAnsi="宋体"/>
                <w:color w:val="000000"/>
                <w:sz w:val="24"/>
                <w:highlight w:val="none"/>
              </w:rPr>
            </w:pPr>
            <w:r>
              <w:rPr>
                <w:rFonts w:hint="eastAsia" w:ascii="宋体" w:hAnsi="宋体"/>
                <w:color w:val="000000"/>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noWrap w:val="0"/>
            <w:vAlign w:val="top"/>
          </w:tcPr>
          <w:p w14:paraId="55DBD6AE">
            <w:pPr>
              <w:spacing w:line="560" w:lineRule="exact"/>
              <w:jc w:val="center"/>
              <w:rPr>
                <w:rFonts w:ascii="宋体" w:hAnsi="宋体"/>
                <w:color w:val="000000"/>
                <w:sz w:val="24"/>
                <w:highlight w:val="none"/>
              </w:rPr>
            </w:pPr>
            <w:r>
              <w:rPr>
                <w:rFonts w:hint="eastAsia" w:ascii="宋体" w:hAnsi="宋体"/>
                <w:color w:val="000000"/>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noWrap w:val="0"/>
            <w:vAlign w:val="top"/>
          </w:tcPr>
          <w:p w14:paraId="5E4002F7">
            <w:pPr>
              <w:spacing w:line="560" w:lineRule="exact"/>
              <w:jc w:val="center"/>
              <w:rPr>
                <w:rFonts w:ascii="宋体" w:hAnsi="宋体"/>
                <w:color w:val="000000"/>
                <w:sz w:val="24"/>
                <w:highlight w:val="none"/>
              </w:rPr>
            </w:pPr>
            <w:r>
              <w:rPr>
                <w:rFonts w:hint="eastAsia" w:ascii="宋体" w:hAnsi="宋体"/>
                <w:color w:val="000000"/>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noWrap w:val="0"/>
            <w:vAlign w:val="top"/>
          </w:tcPr>
          <w:p w14:paraId="76E9242C">
            <w:pPr>
              <w:spacing w:line="560" w:lineRule="exact"/>
              <w:jc w:val="center"/>
              <w:rPr>
                <w:rFonts w:ascii="宋体" w:hAnsi="宋体"/>
                <w:color w:val="000000"/>
                <w:sz w:val="24"/>
                <w:highlight w:val="none"/>
              </w:rPr>
            </w:pPr>
            <w:r>
              <w:rPr>
                <w:rFonts w:hint="eastAsia" w:ascii="宋体" w:hAnsi="宋体"/>
                <w:color w:val="000000"/>
                <w:sz w:val="24"/>
                <w:highlight w:val="none"/>
              </w:rPr>
              <w:t>说 明</w:t>
            </w:r>
          </w:p>
        </w:tc>
      </w:tr>
      <w:tr w14:paraId="5A71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14:paraId="69AB89CD">
            <w:pPr>
              <w:spacing w:line="560" w:lineRule="exact"/>
              <w:rPr>
                <w:rFonts w:ascii="宋体" w:hAnsi="宋体"/>
                <w:color w:val="000000"/>
                <w:sz w:val="24"/>
                <w:highlight w:val="none"/>
              </w:rPr>
            </w:pPr>
          </w:p>
        </w:tc>
        <w:tc>
          <w:tcPr>
            <w:tcW w:w="1890" w:type="dxa"/>
            <w:tcBorders>
              <w:top w:val="single" w:color="auto" w:sz="4" w:space="0"/>
              <w:left w:val="single" w:color="auto" w:sz="4" w:space="0"/>
              <w:bottom w:val="single" w:color="auto" w:sz="4" w:space="0"/>
              <w:right w:val="single" w:color="auto" w:sz="4" w:space="0"/>
            </w:tcBorders>
            <w:noWrap w:val="0"/>
            <w:vAlign w:val="top"/>
          </w:tcPr>
          <w:p w14:paraId="0A92B146">
            <w:pPr>
              <w:spacing w:line="560" w:lineRule="exact"/>
              <w:rPr>
                <w:rFonts w:ascii="宋体" w:hAnsi="宋体"/>
                <w:color w:val="000000"/>
                <w:sz w:val="24"/>
                <w:highlight w:val="none"/>
              </w:rPr>
            </w:pPr>
          </w:p>
        </w:tc>
        <w:tc>
          <w:tcPr>
            <w:tcW w:w="1890" w:type="dxa"/>
            <w:tcBorders>
              <w:top w:val="single" w:color="auto" w:sz="4" w:space="0"/>
              <w:left w:val="single" w:color="auto" w:sz="4" w:space="0"/>
              <w:bottom w:val="single" w:color="auto" w:sz="4" w:space="0"/>
              <w:right w:val="single" w:color="auto" w:sz="4" w:space="0"/>
            </w:tcBorders>
            <w:noWrap w:val="0"/>
            <w:vAlign w:val="top"/>
          </w:tcPr>
          <w:p w14:paraId="40BA1A6A">
            <w:pPr>
              <w:spacing w:line="560" w:lineRule="exact"/>
              <w:rPr>
                <w:rFonts w:ascii="宋体" w:hAnsi="宋体"/>
                <w:color w:val="000000"/>
                <w:sz w:val="24"/>
                <w:highlight w:val="none"/>
              </w:rPr>
            </w:pPr>
          </w:p>
        </w:tc>
        <w:tc>
          <w:tcPr>
            <w:tcW w:w="1605" w:type="dxa"/>
            <w:tcBorders>
              <w:top w:val="single" w:color="auto" w:sz="4" w:space="0"/>
              <w:left w:val="single" w:color="auto" w:sz="4" w:space="0"/>
              <w:bottom w:val="single" w:color="auto" w:sz="4" w:space="0"/>
              <w:right w:val="single" w:color="auto" w:sz="4" w:space="0"/>
            </w:tcBorders>
            <w:noWrap w:val="0"/>
            <w:vAlign w:val="top"/>
          </w:tcPr>
          <w:p w14:paraId="2AE4D3C5">
            <w:pPr>
              <w:spacing w:line="560" w:lineRule="exact"/>
              <w:rPr>
                <w:rFonts w:ascii="宋体" w:hAnsi="宋体"/>
                <w:color w:val="000000"/>
                <w:sz w:val="24"/>
                <w:highlight w:val="none"/>
              </w:rPr>
            </w:pPr>
          </w:p>
          <w:p w14:paraId="5CB66C4B">
            <w:pPr>
              <w:spacing w:line="560" w:lineRule="exact"/>
              <w:rPr>
                <w:rFonts w:ascii="宋体" w:hAnsi="宋体"/>
                <w:color w:val="000000"/>
                <w:sz w:val="24"/>
                <w:highlight w:val="none"/>
              </w:rPr>
            </w:pPr>
          </w:p>
          <w:p w14:paraId="1740448B">
            <w:pPr>
              <w:spacing w:line="560" w:lineRule="exact"/>
              <w:rPr>
                <w:rFonts w:ascii="宋体" w:hAnsi="宋体"/>
                <w:color w:val="000000"/>
                <w:sz w:val="24"/>
                <w:highlight w:val="none"/>
              </w:rPr>
            </w:pPr>
          </w:p>
          <w:p w14:paraId="4A17E404">
            <w:pPr>
              <w:spacing w:line="560" w:lineRule="exact"/>
              <w:rPr>
                <w:rFonts w:ascii="宋体" w:hAnsi="宋体"/>
                <w:color w:val="000000"/>
                <w:sz w:val="24"/>
                <w:highlight w:val="none"/>
              </w:rPr>
            </w:pPr>
          </w:p>
          <w:p w14:paraId="033153C9">
            <w:pPr>
              <w:spacing w:line="560" w:lineRule="exact"/>
              <w:rPr>
                <w:rFonts w:ascii="宋体" w:hAnsi="宋体"/>
                <w:color w:val="000000"/>
                <w:sz w:val="24"/>
                <w:highlight w:val="none"/>
              </w:rPr>
            </w:pPr>
          </w:p>
          <w:p w14:paraId="1CFB463C">
            <w:pPr>
              <w:spacing w:line="560" w:lineRule="exact"/>
              <w:rPr>
                <w:rFonts w:ascii="宋体" w:hAnsi="宋体"/>
                <w:color w:val="000000"/>
                <w:sz w:val="24"/>
                <w:highlight w:val="none"/>
              </w:rPr>
            </w:pPr>
          </w:p>
          <w:p w14:paraId="03696068">
            <w:pPr>
              <w:spacing w:line="560" w:lineRule="exact"/>
              <w:rPr>
                <w:rFonts w:ascii="宋体" w:hAnsi="宋体"/>
                <w:color w:val="000000"/>
                <w:sz w:val="24"/>
                <w:highlight w:val="none"/>
              </w:rPr>
            </w:pPr>
          </w:p>
          <w:p w14:paraId="3DE8581B">
            <w:pPr>
              <w:spacing w:line="560" w:lineRule="exact"/>
              <w:rPr>
                <w:rFonts w:ascii="宋体" w:hAnsi="宋体"/>
                <w:color w:val="000000"/>
                <w:sz w:val="24"/>
                <w:highlight w:val="none"/>
              </w:rPr>
            </w:pPr>
          </w:p>
          <w:p w14:paraId="644159C3">
            <w:pPr>
              <w:spacing w:line="560" w:lineRule="exact"/>
              <w:rPr>
                <w:rFonts w:ascii="宋体" w:hAnsi="宋体"/>
                <w:color w:val="000000"/>
                <w:sz w:val="24"/>
                <w:highlight w:val="none"/>
              </w:rPr>
            </w:pPr>
          </w:p>
          <w:p w14:paraId="5002E294">
            <w:pPr>
              <w:spacing w:line="560" w:lineRule="exact"/>
              <w:rPr>
                <w:rFonts w:ascii="宋体" w:hAnsi="宋体"/>
                <w:color w:val="000000"/>
                <w:sz w:val="24"/>
                <w:highlight w:val="none"/>
              </w:rPr>
            </w:pPr>
          </w:p>
          <w:p w14:paraId="781A375B">
            <w:pPr>
              <w:spacing w:line="560" w:lineRule="exact"/>
              <w:rPr>
                <w:rFonts w:ascii="宋体" w:hAnsi="宋体"/>
                <w:color w:val="000000"/>
                <w:sz w:val="24"/>
                <w:highlight w:val="none"/>
              </w:rPr>
            </w:pPr>
          </w:p>
          <w:p w14:paraId="5D95D37F">
            <w:pPr>
              <w:spacing w:line="560" w:lineRule="exact"/>
              <w:rPr>
                <w:rFonts w:ascii="宋体" w:hAnsi="宋体"/>
                <w:color w:val="000000"/>
                <w:sz w:val="24"/>
                <w:highlight w:val="none"/>
              </w:rPr>
            </w:pPr>
          </w:p>
          <w:p w14:paraId="1679CD3B">
            <w:pPr>
              <w:spacing w:line="560" w:lineRule="exact"/>
              <w:rPr>
                <w:rFonts w:ascii="宋体" w:hAnsi="宋体"/>
                <w:color w:val="000000"/>
                <w:sz w:val="24"/>
                <w:highlight w:val="none"/>
              </w:rPr>
            </w:pPr>
          </w:p>
          <w:p w14:paraId="44D3085B">
            <w:pPr>
              <w:spacing w:line="560" w:lineRule="exact"/>
              <w:rPr>
                <w:rFonts w:ascii="宋体" w:hAnsi="宋体"/>
                <w:color w:val="000000"/>
                <w:sz w:val="24"/>
                <w:highlight w:val="none"/>
              </w:rPr>
            </w:pPr>
          </w:p>
          <w:p w14:paraId="04064436">
            <w:pPr>
              <w:spacing w:line="560" w:lineRule="exact"/>
              <w:rPr>
                <w:rFonts w:ascii="宋体" w:hAnsi="宋体"/>
                <w:color w:val="000000"/>
                <w:sz w:val="24"/>
                <w:highlight w:val="none"/>
              </w:rPr>
            </w:pPr>
          </w:p>
          <w:p w14:paraId="7A3ECC5F">
            <w:pPr>
              <w:spacing w:line="560" w:lineRule="exact"/>
              <w:rPr>
                <w:rFonts w:ascii="宋体" w:hAnsi="宋体"/>
                <w:color w:val="000000"/>
                <w:sz w:val="24"/>
                <w:highlight w:val="none"/>
              </w:rPr>
            </w:pPr>
          </w:p>
          <w:p w14:paraId="153F053B">
            <w:pPr>
              <w:spacing w:line="560" w:lineRule="exact"/>
              <w:rPr>
                <w:rFonts w:ascii="宋体" w:hAnsi="宋体"/>
                <w:color w:val="000000"/>
                <w:sz w:val="24"/>
                <w:highlight w:val="none"/>
              </w:rPr>
            </w:pPr>
          </w:p>
        </w:tc>
        <w:tc>
          <w:tcPr>
            <w:tcW w:w="2300" w:type="dxa"/>
            <w:tcBorders>
              <w:top w:val="single" w:color="auto" w:sz="4" w:space="0"/>
              <w:left w:val="single" w:color="auto" w:sz="4" w:space="0"/>
              <w:bottom w:val="single" w:color="auto" w:sz="4" w:space="0"/>
              <w:right w:val="single" w:color="auto" w:sz="4" w:space="0"/>
            </w:tcBorders>
            <w:noWrap w:val="0"/>
            <w:vAlign w:val="top"/>
          </w:tcPr>
          <w:p w14:paraId="68BCCFA3">
            <w:pPr>
              <w:widowControl/>
              <w:jc w:val="left"/>
              <w:rPr>
                <w:rFonts w:ascii="宋体" w:hAnsi="宋体"/>
                <w:color w:val="000000"/>
                <w:sz w:val="24"/>
                <w:highlight w:val="none"/>
              </w:rPr>
            </w:pPr>
          </w:p>
          <w:p w14:paraId="7CEECEF6">
            <w:pPr>
              <w:widowControl/>
              <w:jc w:val="left"/>
              <w:rPr>
                <w:rFonts w:ascii="宋体" w:hAnsi="宋体"/>
                <w:color w:val="000000"/>
                <w:sz w:val="24"/>
                <w:highlight w:val="none"/>
              </w:rPr>
            </w:pPr>
          </w:p>
          <w:p w14:paraId="29BEBD82">
            <w:pPr>
              <w:widowControl/>
              <w:jc w:val="left"/>
              <w:rPr>
                <w:rFonts w:ascii="宋体" w:hAnsi="宋体"/>
                <w:color w:val="000000"/>
                <w:sz w:val="24"/>
                <w:highlight w:val="none"/>
              </w:rPr>
            </w:pPr>
          </w:p>
          <w:p w14:paraId="3BF2A8FB">
            <w:pPr>
              <w:widowControl/>
              <w:jc w:val="left"/>
              <w:rPr>
                <w:rFonts w:ascii="宋体" w:hAnsi="宋体"/>
                <w:color w:val="000000"/>
                <w:sz w:val="24"/>
                <w:highlight w:val="none"/>
              </w:rPr>
            </w:pPr>
          </w:p>
          <w:p w14:paraId="4BE9C6D6">
            <w:pPr>
              <w:widowControl/>
              <w:jc w:val="left"/>
              <w:rPr>
                <w:rFonts w:ascii="宋体" w:hAnsi="宋体"/>
                <w:color w:val="000000"/>
                <w:sz w:val="24"/>
                <w:highlight w:val="none"/>
              </w:rPr>
            </w:pPr>
          </w:p>
          <w:p w14:paraId="2EF061B0">
            <w:pPr>
              <w:widowControl/>
              <w:jc w:val="left"/>
              <w:rPr>
                <w:rFonts w:ascii="宋体" w:hAnsi="宋体"/>
                <w:color w:val="000000"/>
                <w:sz w:val="24"/>
                <w:highlight w:val="none"/>
              </w:rPr>
            </w:pPr>
          </w:p>
          <w:p w14:paraId="6CF2AC67">
            <w:pPr>
              <w:widowControl/>
              <w:jc w:val="left"/>
              <w:rPr>
                <w:rFonts w:ascii="宋体" w:hAnsi="宋体"/>
                <w:color w:val="000000"/>
                <w:sz w:val="24"/>
                <w:highlight w:val="none"/>
              </w:rPr>
            </w:pPr>
          </w:p>
          <w:p w14:paraId="577E87F9">
            <w:pPr>
              <w:widowControl/>
              <w:jc w:val="left"/>
              <w:rPr>
                <w:rFonts w:ascii="宋体" w:hAnsi="宋体"/>
                <w:color w:val="000000"/>
                <w:sz w:val="24"/>
                <w:highlight w:val="none"/>
              </w:rPr>
            </w:pPr>
          </w:p>
          <w:p w14:paraId="2D53352D">
            <w:pPr>
              <w:widowControl/>
              <w:jc w:val="left"/>
              <w:rPr>
                <w:rFonts w:ascii="宋体" w:hAnsi="宋体"/>
                <w:color w:val="000000"/>
                <w:sz w:val="24"/>
                <w:highlight w:val="none"/>
              </w:rPr>
            </w:pPr>
          </w:p>
          <w:p w14:paraId="63B58B9B">
            <w:pPr>
              <w:widowControl/>
              <w:jc w:val="left"/>
              <w:rPr>
                <w:rFonts w:ascii="宋体" w:hAnsi="宋体"/>
                <w:color w:val="000000"/>
                <w:sz w:val="24"/>
                <w:highlight w:val="none"/>
              </w:rPr>
            </w:pPr>
          </w:p>
          <w:p w14:paraId="3CF176CE">
            <w:pPr>
              <w:widowControl/>
              <w:jc w:val="left"/>
              <w:rPr>
                <w:rFonts w:ascii="宋体" w:hAnsi="宋体"/>
                <w:color w:val="000000"/>
                <w:sz w:val="24"/>
                <w:highlight w:val="none"/>
              </w:rPr>
            </w:pPr>
          </w:p>
          <w:p w14:paraId="4CB1FA90">
            <w:pPr>
              <w:widowControl/>
              <w:jc w:val="left"/>
              <w:rPr>
                <w:rFonts w:ascii="宋体" w:hAnsi="宋体"/>
                <w:color w:val="000000"/>
                <w:sz w:val="24"/>
                <w:highlight w:val="none"/>
              </w:rPr>
            </w:pPr>
          </w:p>
          <w:p w14:paraId="7D623772">
            <w:pPr>
              <w:widowControl/>
              <w:jc w:val="left"/>
              <w:rPr>
                <w:rFonts w:ascii="宋体" w:hAnsi="宋体"/>
                <w:color w:val="000000"/>
                <w:sz w:val="24"/>
                <w:highlight w:val="none"/>
              </w:rPr>
            </w:pPr>
          </w:p>
          <w:p w14:paraId="40CBEA0D">
            <w:pPr>
              <w:widowControl/>
              <w:jc w:val="left"/>
              <w:rPr>
                <w:rFonts w:ascii="宋体" w:hAnsi="宋体"/>
                <w:color w:val="000000"/>
                <w:sz w:val="24"/>
                <w:highlight w:val="none"/>
              </w:rPr>
            </w:pPr>
          </w:p>
          <w:p w14:paraId="4FC2E7F4">
            <w:pPr>
              <w:widowControl/>
              <w:jc w:val="left"/>
              <w:rPr>
                <w:rFonts w:ascii="宋体" w:hAnsi="宋体"/>
                <w:color w:val="000000"/>
                <w:sz w:val="24"/>
                <w:highlight w:val="none"/>
              </w:rPr>
            </w:pPr>
          </w:p>
          <w:p w14:paraId="0C3F60A8">
            <w:pPr>
              <w:widowControl/>
              <w:jc w:val="left"/>
              <w:rPr>
                <w:rFonts w:ascii="宋体" w:hAnsi="宋体"/>
                <w:color w:val="000000"/>
                <w:sz w:val="24"/>
                <w:highlight w:val="none"/>
              </w:rPr>
            </w:pPr>
          </w:p>
          <w:p w14:paraId="6B89AD4D">
            <w:pPr>
              <w:widowControl/>
              <w:jc w:val="left"/>
              <w:rPr>
                <w:rFonts w:ascii="宋体" w:hAnsi="宋体"/>
                <w:color w:val="000000"/>
                <w:sz w:val="24"/>
                <w:highlight w:val="none"/>
              </w:rPr>
            </w:pPr>
          </w:p>
          <w:p w14:paraId="25A6254A">
            <w:pPr>
              <w:widowControl/>
              <w:jc w:val="left"/>
              <w:rPr>
                <w:rFonts w:ascii="宋体" w:hAnsi="宋体"/>
                <w:color w:val="000000"/>
                <w:sz w:val="24"/>
                <w:highlight w:val="none"/>
              </w:rPr>
            </w:pPr>
          </w:p>
          <w:p w14:paraId="32BE19DA">
            <w:pPr>
              <w:widowControl/>
              <w:jc w:val="left"/>
              <w:rPr>
                <w:rFonts w:ascii="宋体" w:hAnsi="宋体"/>
                <w:color w:val="000000"/>
                <w:sz w:val="24"/>
                <w:highlight w:val="none"/>
              </w:rPr>
            </w:pPr>
          </w:p>
          <w:p w14:paraId="40696E2D">
            <w:pPr>
              <w:spacing w:line="560" w:lineRule="exact"/>
              <w:rPr>
                <w:rFonts w:ascii="宋体" w:hAnsi="宋体"/>
                <w:color w:val="000000"/>
                <w:sz w:val="24"/>
                <w:highlight w:val="none"/>
              </w:rPr>
            </w:pPr>
          </w:p>
        </w:tc>
      </w:tr>
    </w:tbl>
    <w:p w14:paraId="0A99C8B8">
      <w:pPr>
        <w:spacing w:line="560" w:lineRule="exact"/>
        <w:jc w:val="center"/>
        <w:rPr>
          <w:rFonts w:ascii="宋体" w:hAnsi="宋体"/>
          <w:color w:val="000000"/>
          <w:sz w:val="36"/>
          <w:highlight w:val="none"/>
        </w:rPr>
      </w:pPr>
    </w:p>
    <w:p w14:paraId="7F911E98">
      <w:pPr>
        <w:spacing w:line="560" w:lineRule="exact"/>
        <w:rPr>
          <w:rFonts w:ascii="楷体_GB2312" w:eastAsia="楷体_GB2312"/>
          <w:color w:val="000000"/>
          <w:sz w:val="24"/>
          <w:highlight w:val="none"/>
          <w:u w:val="single"/>
        </w:rPr>
      </w:pPr>
      <w:r>
        <w:rPr>
          <w:rFonts w:hint="eastAsia" w:ascii="宋体" w:hAnsi="宋体"/>
          <w:color w:val="000000"/>
          <w:sz w:val="24"/>
          <w:highlight w:val="none"/>
        </w:rPr>
        <w:t>投标人代表签字：</w:t>
      </w:r>
      <w:r>
        <w:rPr>
          <w:rFonts w:hint="eastAsia" w:ascii="宋体" w:hAnsi="宋体"/>
          <w:color w:val="000000"/>
          <w:sz w:val="24"/>
          <w:highlight w:val="none"/>
          <w:u w:val="single"/>
        </w:rPr>
        <w:t xml:space="preserve">                               </w:t>
      </w:r>
    </w:p>
    <w:p w14:paraId="7CD16175">
      <w:pPr>
        <w:spacing w:line="560" w:lineRule="exact"/>
        <w:jc w:val="center"/>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5.商务条款偏离表</w:t>
      </w:r>
    </w:p>
    <w:p w14:paraId="4667F87E">
      <w:pPr>
        <w:spacing w:line="560" w:lineRule="exact"/>
        <w:rPr>
          <w:rFonts w:ascii="宋体" w:hAnsi="宋体"/>
          <w:color w:val="000000"/>
          <w:sz w:val="24"/>
          <w:highlight w:val="none"/>
          <w:u w:val="single"/>
        </w:rPr>
      </w:pPr>
      <w:r>
        <w:rPr>
          <w:rFonts w:hint="eastAsia" w:ascii="宋体" w:hAnsi="宋体"/>
          <w:color w:val="000000"/>
          <w:sz w:val="24"/>
          <w:highlight w:val="none"/>
        </w:rPr>
        <w:t>投标人名称：</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招标编号：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标度号：</w:t>
      </w:r>
      <w:r>
        <w:rPr>
          <w:rFonts w:hint="eastAsia" w:ascii="宋体" w:hAnsi="宋体"/>
          <w:color w:val="000000"/>
          <w:sz w:val="24"/>
          <w:highlight w:val="none"/>
          <w:u w:val="single"/>
        </w:rPr>
        <w:t xml:space="preserve">        </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14:paraId="023AF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E65C932">
            <w:pPr>
              <w:spacing w:line="560" w:lineRule="exact"/>
              <w:jc w:val="center"/>
              <w:rPr>
                <w:rFonts w:ascii="宋体" w:hAnsi="宋体"/>
                <w:color w:val="000000"/>
                <w:sz w:val="24"/>
                <w:highlight w:val="none"/>
              </w:rPr>
            </w:pPr>
            <w:r>
              <w:rPr>
                <w:rFonts w:hint="eastAsia" w:ascii="宋体" w:hAnsi="宋体"/>
                <w:color w:val="000000"/>
                <w:sz w:val="24"/>
                <w:highlight w:val="none"/>
              </w:rPr>
              <w:t>序  号</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35058309">
            <w:pPr>
              <w:spacing w:line="560" w:lineRule="exact"/>
              <w:jc w:val="center"/>
              <w:rPr>
                <w:rFonts w:ascii="宋体" w:hAnsi="宋体"/>
                <w:color w:val="000000"/>
                <w:sz w:val="24"/>
                <w:highlight w:val="none"/>
              </w:rPr>
            </w:pPr>
            <w:r>
              <w:rPr>
                <w:rFonts w:hint="eastAsia" w:ascii="宋体" w:hAnsi="宋体"/>
                <w:color w:val="000000"/>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429AA96D">
            <w:pPr>
              <w:spacing w:line="560" w:lineRule="exact"/>
              <w:jc w:val="center"/>
              <w:rPr>
                <w:rFonts w:ascii="宋体" w:hAnsi="宋体"/>
                <w:color w:val="000000"/>
                <w:sz w:val="24"/>
                <w:highlight w:val="none"/>
              </w:rPr>
            </w:pPr>
            <w:r>
              <w:rPr>
                <w:rFonts w:hint="eastAsia" w:ascii="宋体" w:hAnsi="宋体"/>
                <w:color w:val="000000"/>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37C16430">
            <w:pPr>
              <w:spacing w:line="560" w:lineRule="exact"/>
              <w:jc w:val="center"/>
              <w:rPr>
                <w:rFonts w:ascii="宋体" w:hAnsi="宋体"/>
                <w:color w:val="000000"/>
                <w:sz w:val="24"/>
                <w:highlight w:val="none"/>
              </w:rPr>
            </w:pPr>
            <w:r>
              <w:rPr>
                <w:rFonts w:hint="eastAsia" w:ascii="宋体" w:hAnsi="宋体"/>
                <w:color w:val="000000"/>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4FB71B05">
            <w:pPr>
              <w:spacing w:line="560" w:lineRule="exact"/>
              <w:jc w:val="center"/>
              <w:rPr>
                <w:rFonts w:ascii="宋体" w:hAnsi="宋体"/>
                <w:color w:val="000000"/>
                <w:sz w:val="24"/>
                <w:highlight w:val="none"/>
              </w:rPr>
            </w:pPr>
            <w:r>
              <w:rPr>
                <w:rFonts w:hint="eastAsia" w:ascii="宋体" w:hAnsi="宋体"/>
                <w:color w:val="000000"/>
                <w:sz w:val="24"/>
                <w:highlight w:val="none"/>
              </w:rPr>
              <w:t>说 明</w:t>
            </w:r>
          </w:p>
        </w:tc>
      </w:tr>
      <w:tr w14:paraId="454EF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1F2802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EB3D03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D2965C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A9DFD7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BDC2551">
            <w:pPr>
              <w:spacing w:line="560" w:lineRule="exact"/>
              <w:rPr>
                <w:rFonts w:ascii="宋体" w:hAnsi="宋体"/>
                <w:color w:val="000000"/>
                <w:sz w:val="36"/>
                <w:highlight w:val="none"/>
              </w:rPr>
            </w:pPr>
          </w:p>
        </w:tc>
      </w:tr>
      <w:tr w14:paraId="129FD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44CE9CE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2979D2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445BBB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F91D3D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AA5DC1D">
            <w:pPr>
              <w:spacing w:line="560" w:lineRule="exact"/>
              <w:rPr>
                <w:rFonts w:ascii="宋体" w:hAnsi="宋体"/>
                <w:color w:val="000000"/>
                <w:sz w:val="36"/>
                <w:highlight w:val="none"/>
              </w:rPr>
            </w:pPr>
          </w:p>
        </w:tc>
      </w:tr>
      <w:tr w14:paraId="0869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2A399AF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74CF8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AB47E6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8FE7C9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45DC4A5">
            <w:pPr>
              <w:spacing w:line="560" w:lineRule="exact"/>
              <w:rPr>
                <w:rFonts w:ascii="宋体" w:hAnsi="宋体"/>
                <w:color w:val="000000"/>
                <w:sz w:val="36"/>
                <w:highlight w:val="none"/>
              </w:rPr>
            </w:pPr>
          </w:p>
        </w:tc>
      </w:tr>
      <w:tr w14:paraId="5410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B101453">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A64C8C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E19629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207EC7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DDC86CD">
            <w:pPr>
              <w:spacing w:line="560" w:lineRule="exact"/>
              <w:rPr>
                <w:rFonts w:ascii="宋体" w:hAnsi="宋体"/>
                <w:color w:val="000000"/>
                <w:sz w:val="36"/>
                <w:highlight w:val="none"/>
              </w:rPr>
            </w:pPr>
          </w:p>
        </w:tc>
      </w:tr>
      <w:tr w14:paraId="1938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A94917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A2947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9DA33A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992B0C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0AAF624">
            <w:pPr>
              <w:spacing w:line="560" w:lineRule="exact"/>
              <w:rPr>
                <w:rFonts w:ascii="宋体" w:hAnsi="宋体"/>
                <w:color w:val="000000"/>
                <w:sz w:val="36"/>
                <w:highlight w:val="none"/>
              </w:rPr>
            </w:pPr>
          </w:p>
        </w:tc>
      </w:tr>
      <w:tr w14:paraId="1B30C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6FF3659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A09F57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50AB29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1BDF1D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32EA91">
            <w:pPr>
              <w:spacing w:line="560" w:lineRule="exact"/>
              <w:rPr>
                <w:rFonts w:ascii="宋体" w:hAnsi="宋体"/>
                <w:color w:val="000000"/>
                <w:sz w:val="36"/>
                <w:highlight w:val="none"/>
              </w:rPr>
            </w:pPr>
          </w:p>
        </w:tc>
      </w:tr>
      <w:tr w14:paraId="0C51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561D1D0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BE801F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7AEE7A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EA6F34F">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0C4DD0E">
            <w:pPr>
              <w:spacing w:line="560" w:lineRule="exact"/>
              <w:rPr>
                <w:rFonts w:ascii="宋体" w:hAnsi="宋体"/>
                <w:color w:val="000000"/>
                <w:sz w:val="36"/>
                <w:highlight w:val="none"/>
              </w:rPr>
            </w:pPr>
          </w:p>
        </w:tc>
      </w:tr>
      <w:tr w14:paraId="6203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30DFCD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FEE2A2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F5B2CD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003ED71">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3A49D2D">
            <w:pPr>
              <w:spacing w:line="560" w:lineRule="exact"/>
              <w:rPr>
                <w:rFonts w:ascii="宋体" w:hAnsi="宋体"/>
                <w:color w:val="000000"/>
                <w:sz w:val="36"/>
                <w:highlight w:val="none"/>
              </w:rPr>
            </w:pPr>
          </w:p>
        </w:tc>
      </w:tr>
      <w:tr w14:paraId="1E57D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7387BE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F99FDD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D49A31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5439075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BFCFB5D">
            <w:pPr>
              <w:spacing w:line="560" w:lineRule="exact"/>
              <w:rPr>
                <w:rFonts w:ascii="宋体" w:hAnsi="宋体"/>
                <w:color w:val="000000"/>
                <w:sz w:val="36"/>
                <w:highlight w:val="none"/>
              </w:rPr>
            </w:pPr>
          </w:p>
        </w:tc>
      </w:tr>
      <w:tr w14:paraId="0AFE1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354D6C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5F209B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40CA4E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14505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14382A9">
            <w:pPr>
              <w:spacing w:line="560" w:lineRule="exact"/>
              <w:rPr>
                <w:rFonts w:ascii="宋体" w:hAnsi="宋体"/>
                <w:color w:val="000000"/>
                <w:sz w:val="36"/>
                <w:highlight w:val="none"/>
              </w:rPr>
            </w:pPr>
          </w:p>
        </w:tc>
      </w:tr>
      <w:tr w14:paraId="65637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729B9C7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818ECF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0082A6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CC2E80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E890426">
            <w:pPr>
              <w:spacing w:line="560" w:lineRule="exact"/>
              <w:rPr>
                <w:rFonts w:ascii="宋体" w:hAnsi="宋体"/>
                <w:color w:val="000000"/>
                <w:sz w:val="36"/>
                <w:highlight w:val="none"/>
              </w:rPr>
            </w:pPr>
          </w:p>
        </w:tc>
      </w:tr>
      <w:tr w14:paraId="5104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91FD8B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0E03E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37C90D1">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65F521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D35D92D">
            <w:pPr>
              <w:spacing w:line="560" w:lineRule="exact"/>
              <w:rPr>
                <w:rFonts w:ascii="宋体" w:hAnsi="宋体"/>
                <w:color w:val="000000"/>
                <w:sz w:val="36"/>
                <w:highlight w:val="none"/>
              </w:rPr>
            </w:pPr>
          </w:p>
        </w:tc>
      </w:tr>
      <w:tr w14:paraId="6EF02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7A30D93F">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396236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38DB4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89C8BD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7067AC5">
            <w:pPr>
              <w:spacing w:line="560" w:lineRule="exact"/>
              <w:rPr>
                <w:rFonts w:ascii="宋体" w:hAnsi="宋体"/>
                <w:color w:val="000000"/>
                <w:sz w:val="36"/>
                <w:highlight w:val="none"/>
              </w:rPr>
            </w:pPr>
          </w:p>
        </w:tc>
      </w:tr>
      <w:tr w14:paraId="1810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2F3BBA4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7178A9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58C4397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E4ABCF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D33FC37">
            <w:pPr>
              <w:spacing w:line="560" w:lineRule="exact"/>
              <w:rPr>
                <w:rFonts w:ascii="宋体" w:hAnsi="宋体"/>
                <w:color w:val="000000"/>
                <w:sz w:val="36"/>
                <w:highlight w:val="none"/>
              </w:rPr>
            </w:pPr>
          </w:p>
        </w:tc>
      </w:tr>
      <w:tr w14:paraId="0DAA1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DDE1833">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88EB8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D5189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074AA7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9FB1F07">
            <w:pPr>
              <w:spacing w:line="560" w:lineRule="exact"/>
              <w:rPr>
                <w:rFonts w:ascii="宋体" w:hAnsi="宋体"/>
                <w:color w:val="000000"/>
                <w:sz w:val="36"/>
                <w:highlight w:val="none"/>
              </w:rPr>
            </w:pPr>
          </w:p>
        </w:tc>
      </w:tr>
      <w:tr w14:paraId="0A3D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401608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F2C503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C0CCD2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B0FD7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ADCF690">
            <w:pPr>
              <w:spacing w:line="560" w:lineRule="exact"/>
              <w:rPr>
                <w:rFonts w:ascii="宋体" w:hAnsi="宋体"/>
                <w:color w:val="000000"/>
                <w:sz w:val="36"/>
                <w:highlight w:val="none"/>
              </w:rPr>
            </w:pPr>
          </w:p>
        </w:tc>
      </w:tr>
    </w:tbl>
    <w:p w14:paraId="3FFB6665">
      <w:pPr>
        <w:pStyle w:val="3"/>
        <w:rPr>
          <w:rFonts w:ascii="黑体" w:eastAsia="黑体"/>
          <w:color w:val="000000"/>
          <w:sz w:val="36"/>
          <w:highlight w:val="none"/>
        </w:rPr>
      </w:pPr>
      <w:r>
        <w:rPr>
          <w:rFonts w:hint="eastAsia" w:ascii="宋体" w:hAnsi="宋体" w:eastAsia="宋体"/>
          <w:color w:val="000000"/>
          <w:highlight w:val="none"/>
        </w:rPr>
        <w:t>投标人名称：</w:t>
      </w:r>
      <w:r>
        <w:rPr>
          <w:rFonts w:hint="eastAsia" w:ascii="宋体" w:hAnsi="宋体" w:eastAsia="宋体"/>
          <w:color w:val="000000"/>
          <w:highlight w:val="none"/>
          <w:u w:val="single"/>
        </w:rPr>
        <w:t xml:space="preserve">                     </w:t>
      </w:r>
      <w:r>
        <w:rPr>
          <w:color w:val="000000"/>
          <w:highlight w:val="none"/>
        </w:rPr>
        <w:t xml:space="preserve">                      </w:t>
      </w:r>
      <w:r>
        <w:rPr>
          <w:rFonts w:hint="eastAsia" w:ascii="黑体" w:eastAsia="黑体"/>
          <w:color w:val="000000"/>
          <w:sz w:val="36"/>
          <w:highlight w:val="none"/>
        </w:rPr>
        <w:br w:type="page"/>
      </w:r>
    </w:p>
    <w:p w14:paraId="26F16C98">
      <w:pPr>
        <w:pStyle w:val="3"/>
        <w:jc w:val="center"/>
        <w:rPr>
          <w:rFonts w:ascii="黑体" w:eastAsia="黑体"/>
          <w:color w:val="000000"/>
          <w:sz w:val="36"/>
          <w:highlight w:val="none"/>
        </w:rPr>
      </w:pPr>
      <w:r>
        <w:rPr>
          <w:rFonts w:hint="eastAsia" w:ascii="黑体" w:eastAsia="黑体"/>
          <w:color w:val="000000"/>
          <w:sz w:val="36"/>
          <w:highlight w:val="none"/>
        </w:rPr>
        <w:t>6.服  务</w:t>
      </w:r>
    </w:p>
    <w:p w14:paraId="67633A98">
      <w:pPr>
        <w:spacing w:line="560" w:lineRule="exact"/>
        <w:rPr>
          <w:rFonts w:ascii="宋体" w:hAnsi="宋体"/>
          <w:color w:val="000000"/>
          <w:sz w:val="24"/>
          <w:highlight w:val="none"/>
        </w:rPr>
      </w:pPr>
      <w:r>
        <w:rPr>
          <w:rFonts w:hint="eastAsia" w:ascii="宋体" w:hAnsi="宋体"/>
          <w:color w:val="000000"/>
          <w:sz w:val="24"/>
          <w:highlight w:val="none"/>
        </w:rPr>
        <w:t>注：1、投标人可提供的培训、售后服务等技术服务情况。</w:t>
      </w:r>
    </w:p>
    <w:p w14:paraId="0E9A5333">
      <w:pPr>
        <w:spacing w:line="560" w:lineRule="exact"/>
        <w:rPr>
          <w:rFonts w:ascii="宋体" w:hAnsi="宋体"/>
          <w:color w:val="000000"/>
          <w:sz w:val="24"/>
          <w:highlight w:val="none"/>
        </w:rPr>
      </w:pPr>
      <w:r>
        <w:rPr>
          <w:rFonts w:hint="eastAsia" w:ascii="宋体" w:hAnsi="宋体"/>
          <w:color w:val="000000"/>
          <w:sz w:val="24"/>
          <w:highlight w:val="none"/>
        </w:rPr>
        <w:t xml:space="preserve">    2、须提供培训、售后服务等详细计划，包括时间、人员等安排，及须买方预先做的准备工作等（如有）。</w:t>
      </w:r>
    </w:p>
    <w:p w14:paraId="10799F37">
      <w:pPr>
        <w:spacing w:line="560" w:lineRule="exact"/>
        <w:jc w:val="center"/>
        <w:outlineLvl w:val="1"/>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7.经营业绩</w:t>
      </w:r>
    </w:p>
    <w:p w14:paraId="1BEB4F94">
      <w:pPr>
        <w:spacing w:line="560" w:lineRule="exact"/>
        <w:rPr>
          <w:rFonts w:ascii="宋体" w:hAnsi="宋体"/>
          <w:color w:val="000000"/>
          <w:sz w:val="24"/>
          <w:highlight w:val="none"/>
        </w:rPr>
      </w:pPr>
      <w:r>
        <w:rPr>
          <w:rFonts w:hint="eastAsia" w:ascii="宋体" w:hAnsi="宋体"/>
          <w:color w:val="000000"/>
          <w:sz w:val="24"/>
          <w:highlight w:val="none"/>
        </w:rPr>
        <w:t>（注：投标货物的制造及销售业绩，提供近三年同类货物的规模及销售情况，以及在用户名单、联系方法、合同复印件等。）</w:t>
      </w:r>
    </w:p>
    <w:p w14:paraId="68219924">
      <w:pPr>
        <w:spacing w:line="440" w:lineRule="exact"/>
        <w:ind w:firstLine="723" w:firstLineChars="200"/>
        <w:jc w:val="center"/>
        <w:rPr>
          <w:rFonts w:ascii="仿宋_GB2312" w:hAnsi="宋体" w:eastAsia="仿宋_GB2312"/>
          <w:b/>
          <w:color w:val="000000"/>
          <w:sz w:val="36"/>
          <w:szCs w:val="36"/>
          <w:highlight w:val="none"/>
        </w:rPr>
      </w:pPr>
    </w:p>
    <w:p w14:paraId="4D8D89AE">
      <w:pPr>
        <w:spacing w:line="460" w:lineRule="exact"/>
        <w:ind w:firstLine="2160" w:firstLineChars="600"/>
        <w:rPr>
          <w:rFonts w:ascii="黑体" w:hAnsi="黑体" w:eastAsia="黑体" w:cs="黑体"/>
          <w:color w:val="000000"/>
          <w:sz w:val="36"/>
          <w:szCs w:val="36"/>
          <w:highlight w:val="none"/>
        </w:rPr>
      </w:pPr>
      <w:r>
        <w:rPr>
          <w:rFonts w:hint="eastAsia" w:ascii="黑体" w:hAnsi="黑体" w:eastAsia="黑体" w:cs="黑体"/>
          <w:color w:val="000000"/>
          <w:sz w:val="36"/>
          <w:szCs w:val="36"/>
          <w:highlight w:val="none"/>
        </w:rPr>
        <w:t>8.投标人认为需要提供的其他资料</w:t>
      </w:r>
    </w:p>
    <w:p w14:paraId="737D8FBD">
      <w:pPr>
        <w:spacing w:line="440" w:lineRule="exact"/>
        <w:ind w:firstLine="723" w:firstLineChars="200"/>
        <w:jc w:val="center"/>
        <w:rPr>
          <w:rFonts w:ascii="仿宋_GB2312" w:hAnsi="宋体" w:eastAsia="仿宋_GB2312"/>
          <w:b/>
          <w:color w:val="000000"/>
          <w:sz w:val="36"/>
          <w:szCs w:val="36"/>
          <w:highlight w:val="none"/>
        </w:rPr>
      </w:pPr>
    </w:p>
    <w:p w14:paraId="7320E0F9">
      <w:pPr>
        <w:spacing w:line="440" w:lineRule="exact"/>
        <w:ind w:firstLine="723" w:firstLineChars="200"/>
        <w:jc w:val="center"/>
        <w:rPr>
          <w:rFonts w:ascii="仿宋_GB2312" w:hAnsi="宋体" w:eastAsia="仿宋_GB2312"/>
          <w:b/>
          <w:color w:val="000000"/>
          <w:sz w:val="36"/>
          <w:szCs w:val="36"/>
          <w:highlight w:val="none"/>
        </w:rPr>
      </w:pPr>
    </w:p>
    <w:p w14:paraId="4F1F76DC">
      <w:pPr>
        <w:spacing w:line="440" w:lineRule="exact"/>
        <w:ind w:firstLine="723" w:firstLineChars="200"/>
        <w:jc w:val="center"/>
        <w:rPr>
          <w:rFonts w:ascii="仿宋_GB2312" w:hAnsi="宋体" w:eastAsia="仿宋_GB2312"/>
          <w:b/>
          <w:color w:val="000000"/>
          <w:sz w:val="36"/>
          <w:szCs w:val="36"/>
          <w:highlight w:val="none"/>
        </w:rPr>
      </w:pPr>
    </w:p>
    <w:p w14:paraId="3B59CD47">
      <w:pPr>
        <w:spacing w:line="440" w:lineRule="exact"/>
        <w:ind w:firstLine="723" w:firstLineChars="200"/>
        <w:jc w:val="center"/>
        <w:rPr>
          <w:rFonts w:ascii="仿宋_GB2312" w:hAnsi="宋体" w:eastAsia="仿宋_GB2312"/>
          <w:b/>
          <w:color w:val="000000"/>
          <w:sz w:val="36"/>
          <w:szCs w:val="36"/>
          <w:highlight w:val="none"/>
        </w:rPr>
      </w:pPr>
    </w:p>
    <w:p w14:paraId="3EA95775">
      <w:pPr>
        <w:spacing w:line="440" w:lineRule="exact"/>
        <w:ind w:firstLine="723" w:firstLineChars="200"/>
        <w:jc w:val="center"/>
        <w:rPr>
          <w:rFonts w:ascii="仿宋_GB2312" w:hAnsi="宋体" w:eastAsia="仿宋_GB2312"/>
          <w:b/>
          <w:color w:val="000000"/>
          <w:sz w:val="36"/>
          <w:szCs w:val="36"/>
          <w:highlight w:val="none"/>
        </w:rPr>
      </w:pPr>
    </w:p>
    <w:p w14:paraId="1F4B5A7A">
      <w:pPr>
        <w:spacing w:line="440" w:lineRule="exact"/>
        <w:ind w:firstLine="723" w:firstLineChars="200"/>
        <w:jc w:val="center"/>
        <w:rPr>
          <w:rFonts w:ascii="仿宋_GB2312" w:hAnsi="宋体" w:eastAsia="仿宋_GB2312"/>
          <w:b/>
          <w:color w:val="000000"/>
          <w:sz w:val="36"/>
          <w:szCs w:val="36"/>
          <w:highlight w:val="none"/>
        </w:rPr>
      </w:pPr>
    </w:p>
    <w:p w14:paraId="0DBAB6E3">
      <w:pPr>
        <w:spacing w:line="440" w:lineRule="exact"/>
        <w:ind w:firstLine="723" w:firstLineChars="200"/>
        <w:jc w:val="center"/>
        <w:rPr>
          <w:rFonts w:ascii="仿宋_GB2312" w:hAnsi="宋体" w:eastAsia="仿宋_GB2312"/>
          <w:b/>
          <w:color w:val="000000"/>
          <w:sz w:val="36"/>
          <w:szCs w:val="36"/>
          <w:highlight w:val="none"/>
        </w:rPr>
      </w:pPr>
    </w:p>
    <w:p w14:paraId="48C5112D">
      <w:pPr>
        <w:spacing w:line="440" w:lineRule="exact"/>
        <w:ind w:firstLine="723" w:firstLineChars="200"/>
        <w:jc w:val="center"/>
        <w:rPr>
          <w:rFonts w:ascii="仿宋_GB2312" w:hAnsi="宋体" w:eastAsia="仿宋_GB2312"/>
          <w:b/>
          <w:color w:val="000000"/>
          <w:sz w:val="36"/>
          <w:szCs w:val="36"/>
          <w:highlight w:val="none"/>
        </w:rPr>
      </w:pPr>
    </w:p>
    <w:p w14:paraId="7300EA8B">
      <w:pPr>
        <w:spacing w:line="440" w:lineRule="exact"/>
        <w:ind w:firstLine="723" w:firstLineChars="200"/>
        <w:jc w:val="center"/>
        <w:rPr>
          <w:rFonts w:ascii="仿宋_GB2312" w:hAnsi="宋体" w:eastAsia="仿宋_GB2312"/>
          <w:b/>
          <w:color w:val="000000"/>
          <w:sz w:val="36"/>
          <w:szCs w:val="36"/>
          <w:highlight w:val="none"/>
        </w:rPr>
      </w:pPr>
    </w:p>
    <w:p w14:paraId="6FC8F912">
      <w:pPr>
        <w:spacing w:line="440" w:lineRule="exact"/>
        <w:ind w:firstLine="723" w:firstLineChars="200"/>
        <w:jc w:val="center"/>
        <w:rPr>
          <w:rFonts w:ascii="仿宋_GB2312" w:hAnsi="宋体" w:eastAsia="仿宋_GB2312"/>
          <w:b/>
          <w:color w:val="000000"/>
          <w:sz w:val="36"/>
          <w:szCs w:val="36"/>
          <w:highlight w:val="none"/>
        </w:rPr>
      </w:pPr>
    </w:p>
    <w:p w14:paraId="57564AAD">
      <w:pPr>
        <w:spacing w:line="440" w:lineRule="exact"/>
        <w:ind w:firstLine="723" w:firstLineChars="200"/>
        <w:jc w:val="center"/>
        <w:rPr>
          <w:rFonts w:ascii="仿宋_GB2312" w:hAnsi="宋体" w:eastAsia="仿宋_GB2312"/>
          <w:b/>
          <w:color w:val="000000"/>
          <w:sz w:val="36"/>
          <w:szCs w:val="36"/>
          <w:highlight w:val="none"/>
        </w:rPr>
      </w:pPr>
    </w:p>
    <w:p w14:paraId="1705C573">
      <w:pPr>
        <w:spacing w:line="440" w:lineRule="exact"/>
        <w:ind w:firstLine="723" w:firstLineChars="200"/>
        <w:jc w:val="center"/>
        <w:rPr>
          <w:rFonts w:ascii="仿宋_GB2312" w:hAnsi="宋体" w:eastAsia="仿宋_GB2312"/>
          <w:b/>
          <w:color w:val="000000"/>
          <w:sz w:val="36"/>
          <w:szCs w:val="36"/>
          <w:highlight w:val="none"/>
        </w:rPr>
      </w:pPr>
    </w:p>
    <w:p w14:paraId="3EF83927">
      <w:pPr>
        <w:spacing w:line="440" w:lineRule="exact"/>
        <w:ind w:firstLine="723" w:firstLineChars="200"/>
        <w:jc w:val="center"/>
        <w:rPr>
          <w:rFonts w:ascii="仿宋_GB2312" w:hAnsi="宋体" w:eastAsia="仿宋_GB2312"/>
          <w:b/>
          <w:color w:val="000000"/>
          <w:sz w:val="36"/>
          <w:szCs w:val="36"/>
          <w:highlight w:val="none"/>
        </w:rPr>
      </w:pPr>
    </w:p>
    <w:p w14:paraId="5EA76A7B">
      <w:pPr>
        <w:spacing w:line="440" w:lineRule="exact"/>
        <w:ind w:firstLine="723" w:firstLineChars="200"/>
        <w:jc w:val="center"/>
        <w:rPr>
          <w:rFonts w:ascii="仿宋_GB2312" w:hAnsi="宋体" w:eastAsia="仿宋_GB2312"/>
          <w:b/>
          <w:color w:val="000000"/>
          <w:sz w:val="36"/>
          <w:szCs w:val="36"/>
          <w:highlight w:val="none"/>
        </w:rPr>
      </w:pPr>
    </w:p>
    <w:p w14:paraId="40D6B602">
      <w:pPr>
        <w:spacing w:line="440" w:lineRule="exact"/>
        <w:ind w:firstLine="723" w:firstLineChars="200"/>
        <w:jc w:val="center"/>
        <w:rPr>
          <w:rFonts w:ascii="仿宋_GB2312" w:hAnsi="宋体" w:eastAsia="仿宋_GB2312"/>
          <w:b/>
          <w:color w:val="000000"/>
          <w:sz w:val="36"/>
          <w:szCs w:val="36"/>
          <w:highlight w:val="none"/>
        </w:rPr>
      </w:pPr>
    </w:p>
    <w:p w14:paraId="5527239A">
      <w:pPr>
        <w:spacing w:line="440" w:lineRule="exact"/>
        <w:ind w:firstLine="723" w:firstLineChars="200"/>
        <w:jc w:val="center"/>
        <w:rPr>
          <w:rFonts w:ascii="仿宋_GB2312" w:hAnsi="宋体" w:eastAsia="仿宋_GB2312"/>
          <w:b/>
          <w:color w:val="000000"/>
          <w:sz w:val="36"/>
          <w:szCs w:val="36"/>
          <w:highlight w:val="none"/>
        </w:rPr>
      </w:pPr>
    </w:p>
    <w:p w14:paraId="4EFE17D5">
      <w:pPr>
        <w:spacing w:line="440" w:lineRule="exact"/>
        <w:ind w:firstLine="723" w:firstLineChars="200"/>
        <w:jc w:val="center"/>
        <w:rPr>
          <w:rFonts w:ascii="仿宋_GB2312" w:hAnsi="宋体" w:eastAsia="仿宋_GB2312"/>
          <w:b/>
          <w:color w:val="000000"/>
          <w:sz w:val="36"/>
          <w:szCs w:val="36"/>
          <w:highlight w:val="none"/>
        </w:rPr>
      </w:pPr>
    </w:p>
    <w:p w14:paraId="52F7B750">
      <w:pPr>
        <w:spacing w:line="440" w:lineRule="exact"/>
        <w:ind w:firstLine="723" w:firstLineChars="200"/>
        <w:jc w:val="center"/>
        <w:rPr>
          <w:rFonts w:ascii="仿宋_GB2312" w:hAnsi="宋体" w:eastAsia="仿宋_GB2312"/>
          <w:b/>
          <w:color w:val="000000"/>
          <w:sz w:val="36"/>
          <w:szCs w:val="36"/>
          <w:highlight w:val="none"/>
        </w:rPr>
      </w:pPr>
    </w:p>
    <w:p w14:paraId="4206D230">
      <w:pPr>
        <w:spacing w:line="440" w:lineRule="exact"/>
        <w:ind w:firstLine="723" w:firstLineChars="200"/>
        <w:jc w:val="center"/>
        <w:rPr>
          <w:rFonts w:ascii="仿宋_GB2312" w:hAnsi="宋体" w:eastAsia="仿宋_GB2312"/>
          <w:b/>
          <w:color w:val="000000"/>
          <w:sz w:val="36"/>
          <w:szCs w:val="36"/>
          <w:highlight w:val="none"/>
        </w:rPr>
      </w:pPr>
    </w:p>
    <w:p w14:paraId="27DFD506">
      <w:pPr>
        <w:spacing w:line="440" w:lineRule="exact"/>
        <w:ind w:firstLine="723" w:firstLineChars="200"/>
        <w:jc w:val="center"/>
        <w:rPr>
          <w:rFonts w:ascii="仿宋_GB2312" w:hAnsi="宋体" w:eastAsia="仿宋_GB2312"/>
          <w:b/>
          <w:color w:val="000000"/>
          <w:sz w:val="36"/>
          <w:szCs w:val="36"/>
          <w:highlight w:val="none"/>
        </w:rPr>
      </w:pPr>
    </w:p>
    <w:p w14:paraId="7AFF54FF">
      <w:pPr>
        <w:spacing w:line="440" w:lineRule="exact"/>
        <w:ind w:firstLine="723" w:firstLineChars="200"/>
        <w:jc w:val="center"/>
        <w:rPr>
          <w:rFonts w:ascii="仿宋_GB2312" w:hAnsi="宋体" w:eastAsia="仿宋_GB2312"/>
          <w:b/>
          <w:color w:val="000000"/>
          <w:sz w:val="36"/>
          <w:szCs w:val="36"/>
          <w:highlight w:val="none"/>
        </w:rPr>
      </w:pPr>
    </w:p>
    <w:p w14:paraId="3D030481">
      <w:pPr>
        <w:spacing w:line="440" w:lineRule="exact"/>
        <w:ind w:firstLine="723" w:firstLineChars="200"/>
        <w:jc w:val="center"/>
        <w:rPr>
          <w:rFonts w:ascii="仿宋_GB2312" w:hAnsi="宋体" w:eastAsia="仿宋_GB2312"/>
          <w:b/>
          <w:color w:val="000000"/>
          <w:sz w:val="36"/>
          <w:szCs w:val="36"/>
          <w:highlight w:val="none"/>
        </w:rPr>
      </w:pPr>
    </w:p>
    <w:p w14:paraId="7BA4D71C">
      <w:pPr>
        <w:spacing w:line="440" w:lineRule="exact"/>
        <w:ind w:firstLine="723" w:firstLineChars="200"/>
        <w:jc w:val="center"/>
        <w:rPr>
          <w:rFonts w:ascii="仿宋_GB2312" w:hAnsi="宋体" w:eastAsia="仿宋_GB2312"/>
          <w:b/>
          <w:color w:val="000000"/>
          <w:sz w:val="36"/>
          <w:szCs w:val="36"/>
          <w:highlight w:val="none"/>
        </w:rPr>
      </w:pPr>
    </w:p>
    <w:p w14:paraId="5042BA3F">
      <w:pPr>
        <w:spacing w:line="440" w:lineRule="exact"/>
        <w:ind w:firstLine="723" w:firstLineChars="200"/>
        <w:jc w:val="center"/>
        <w:rPr>
          <w:rFonts w:ascii="仿宋_GB2312" w:hAnsi="宋体" w:eastAsia="仿宋_GB2312"/>
          <w:b/>
          <w:color w:val="000000"/>
          <w:sz w:val="36"/>
          <w:szCs w:val="36"/>
          <w:highlight w:val="none"/>
        </w:rPr>
      </w:pPr>
    </w:p>
    <w:p w14:paraId="6379ADD9">
      <w:pPr>
        <w:autoSpaceDE w:val="0"/>
        <w:autoSpaceDN w:val="0"/>
        <w:adjustRightInd w:val="0"/>
        <w:snapToGrid w:val="0"/>
        <w:spacing w:line="360" w:lineRule="auto"/>
        <w:rPr>
          <w:rFonts w:ascii="宋体" w:hAnsi="宋体"/>
          <w:color w:val="000000"/>
          <w:szCs w:val="21"/>
          <w:highlight w:val="none"/>
        </w:rPr>
      </w:pPr>
    </w:p>
    <w:p w14:paraId="6E6A8B07">
      <w:pPr>
        <w:autoSpaceDE w:val="0"/>
        <w:autoSpaceDN w:val="0"/>
        <w:adjustRightInd w:val="0"/>
        <w:snapToGrid w:val="0"/>
        <w:spacing w:line="360" w:lineRule="auto"/>
        <w:rPr>
          <w:rFonts w:ascii="宋体" w:hAnsi="宋体"/>
          <w:color w:val="000000"/>
          <w:szCs w:val="21"/>
          <w:highlight w:val="none"/>
        </w:rPr>
      </w:pPr>
    </w:p>
    <w:p w14:paraId="4845B56E">
      <w:pPr>
        <w:autoSpaceDE w:val="0"/>
        <w:autoSpaceDN w:val="0"/>
        <w:adjustRightInd w:val="0"/>
        <w:snapToGrid w:val="0"/>
        <w:spacing w:line="360" w:lineRule="auto"/>
        <w:rPr>
          <w:rFonts w:ascii="宋体" w:hAnsi="宋体"/>
          <w:color w:val="000000"/>
          <w:szCs w:val="21"/>
          <w:highlight w:val="none"/>
        </w:rPr>
      </w:pPr>
    </w:p>
    <w:p w14:paraId="0AE9F512"/>
    <w:sectPr>
      <w:headerReference r:id="rId5" w:type="default"/>
      <w:pgSz w:w="11907"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A95EA0-8E62-4519-99DC-8F64576DC5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D0D2DFF-84EA-4833-8CD8-F7E40C76EA26}"/>
  </w:font>
  <w:font w:name="Microsoft JhengHei">
    <w:panose1 w:val="020B0604030504040204"/>
    <w:charset w:val="88"/>
    <w:family w:val="swiss"/>
    <w:pitch w:val="default"/>
    <w:sig w:usb0="000002A7" w:usb1="28CF44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embedRegular r:id="rId3" w:fontKey="{BA590B24-6D94-41DA-8A59-1FC34AC2CC2D}"/>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4" w:fontKey="{A06C5979-5DBE-4B44-85D1-61D21A9EC4C1}"/>
  </w:font>
  <w:font w:name="楷体_GB2312">
    <w:altName w:val="楷体"/>
    <w:panose1 w:val="00000000000000000000"/>
    <w:charset w:val="86"/>
    <w:family w:val="modern"/>
    <w:pitch w:val="default"/>
    <w:sig w:usb0="00000000" w:usb1="00000000" w:usb2="00000000" w:usb3="00000000" w:csb0="00040000" w:csb1="00000000"/>
    <w:embedRegular r:id="rId5" w:fontKey="{114EFF17-4338-4FC9-A73D-FA44A521C21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34D12">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14:paraId="4CA63D4A">
                          <w:pPr>
                            <w:pStyle w:val="6"/>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AIRidbTAQAApQMAAA4AAAAAAAAAAQAgAAAAHwEA&#10;AGRycy9lMm9Eb2MueG1sUEsFBgAAAAAGAAYAWQEAAGQFAAAAAA==&#10;">
              <v:fill on="f" focussize="0,0"/>
              <v:stroke on="f"/>
              <v:imagedata o:title=""/>
              <o:lock v:ext="edit" aspectratio="f"/>
              <v:textbox inset="0mm,0mm,0mm,0mm" style="mso-fit-shape-to-text:t;">
                <w:txbxContent>
                  <w:p w14:paraId="4CA63D4A">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4613B">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C32C5">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0000000D"/>
    <w:multiLevelType w:val="multilevel"/>
    <w:tmpl w:val="0000000D"/>
    <w:lvl w:ilvl="0" w:tentative="0">
      <w:start w:val="1"/>
      <w:numFmt w:val="decimal"/>
      <w:lvlText w:val="7.%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6"/>
    <w:multiLevelType w:val="multilevel"/>
    <w:tmpl w:val="00000016"/>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3">
    <w:nsid w:val="0000001E"/>
    <w:multiLevelType w:val="multilevel"/>
    <w:tmpl w:val="0000001E"/>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4">
    <w:nsid w:val="00000021"/>
    <w:multiLevelType w:val="multilevel"/>
    <w:tmpl w:val="00000021"/>
    <w:lvl w:ilvl="0" w:tentative="0">
      <w:start w:val="1"/>
      <w:numFmt w:val="decimal"/>
      <w:lvlText w:val="4.%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25"/>
    <w:multiLevelType w:val="multilevel"/>
    <w:tmpl w:val="00000025"/>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6">
    <w:nsid w:val="0000002E"/>
    <w:multiLevelType w:val="multilevel"/>
    <w:tmpl w:val="0000002E"/>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30"/>
    <w:multiLevelType w:val="multilevel"/>
    <w:tmpl w:val="00000030"/>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31"/>
    <w:multiLevelType w:val="multilevel"/>
    <w:tmpl w:val="00000031"/>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9">
    <w:nsid w:val="00000035"/>
    <w:multiLevelType w:val="multilevel"/>
    <w:tmpl w:val="00000035"/>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0">
    <w:nsid w:val="00000036"/>
    <w:multiLevelType w:val="multilevel"/>
    <w:tmpl w:val="00000036"/>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679"/>
        </w:tabs>
        <w:ind w:left="679" w:hanging="420"/>
      </w:pPr>
    </w:lvl>
    <w:lvl w:ilvl="2" w:tentative="0">
      <w:start w:val="1"/>
      <w:numFmt w:val="lowerRoman"/>
      <w:lvlText w:val="%3."/>
      <w:lvlJc w:val="right"/>
      <w:pPr>
        <w:tabs>
          <w:tab w:val="left" w:pos="1099"/>
        </w:tabs>
        <w:ind w:left="1099" w:hanging="420"/>
      </w:pPr>
    </w:lvl>
    <w:lvl w:ilvl="3" w:tentative="0">
      <w:start w:val="1"/>
      <w:numFmt w:val="decimal"/>
      <w:lvlText w:val="%4."/>
      <w:lvlJc w:val="left"/>
      <w:pPr>
        <w:tabs>
          <w:tab w:val="left" w:pos="1519"/>
        </w:tabs>
        <w:ind w:left="1519" w:hanging="420"/>
      </w:pPr>
    </w:lvl>
    <w:lvl w:ilvl="4" w:tentative="0">
      <w:start w:val="1"/>
      <w:numFmt w:val="lowerLetter"/>
      <w:lvlText w:val="%5)"/>
      <w:lvlJc w:val="left"/>
      <w:pPr>
        <w:tabs>
          <w:tab w:val="left" w:pos="1939"/>
        </w:tabs>
        <w:ind w:left="1939" w:hanging="420"/>
      </w:pPr>
    </w:lvl>
    <w:lvl w:ilvl="5" w:tentative="0">
      <w:start w:val="1"/>
      <w:numFmt w:val="lowerRoman"/>
      <w:lvlText w:val="%6."/>
      <w:lvlJc w:val="right"/>
      <w:pPr>
        <w:tabs>
          <w:tab w:val="left" w:pos="2359"/>
        </w:tabs>
        <w:ind w:left="2359" w:hanging="420"/>
      </w:pPr>
    </w:lvl>
    <w:lvl w:ilvl="6" w:tentative="0">
      <w:start w:val="1"/>
      <w:numFmt w:val="decimal"/>
      <w:lvlText w:val="%7."/>
      <w:lvlJc w:val="left"/>
      <w:pPr>
        <w:tabs>
          <w:tab w:val="left" w:pos="2779"/>
        </w:tabs>
        <w:ind w:left="2779" w:hanging="420"/>
      </w:pPr>
    </w:lvl>
    <w:lvl w:ilvl="7" w:tentative="0">
      <w:start w:val="1"/>
      <w:numFmt w:val="lowerLetter"/>
      <w:lvlText w:val="%8)"/>
      <w:lvlJc w:val="left"/>
      <w:pPr>
        <w:tabs>
          <w:tab w:val="left" w:pos="3199"/>
        </w:tabs>
        <w:ind w:left="3199" w:hanging="420"/>
      </w:pPr>
    </w:lvl>
    <w:lvl w:ilvl="8" w:tentative="0">
      <w:start w:val="1"/>
      <w:numFmt w:val="lowerRoman"/>
      <w:lvlText w:val="%9."/>
      <w:lvlJc w:val="right"/>
      <w:pPr>
        <w:tabs>
          <w:tab w:val="left" w:pos="3619"/>
        </w:tabs>
        <w:ind w:left="3619" w:hanging="420"/>
      </w:pPr>
    </w:lvl>
  </w:abstractNum>
  <w:abstractNum w:abstractNumId="11">
    <w:nsid w:val="00000037"/>
    <w:multiLevelType w:val="multilevel"/>
    <w:tmpl w:val="00000037"/>
    <w:lvl w:ilvl="0" w:tentative="0">
      <w:start w:val="1"/>
      <w:numFmt w:val="decimal"/>
      <w:lvlText w:val="6.%1"/>
      <w:lvlJc w:val="left"/>
      <w:pPr>
        <w:tabs>
          <w:tab w:val="left" w:pos="900"/>
        </w:tabs>
        <w:ind w:left="900" w:hanging="360"/>
      </w:pPr>
      <w:rPr>
        <w:rFonts w:hint="eastAsia" w:ascii="宋体" w:hAnsi="宋体" w:eastAsia="宋体"/>
        <w:b w:val="0"/>
        <w:i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12">
    <w:nsid w:val="00000038"/>
    <w:multiLevelType w:val="multilevel"/>
    <w:tmpl w:val="00000038"/>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7B26DC7"/>
    <w:multiLevelType w:val="singleLevel"/>
    <w:tmpl w:val="07B26DC7"/>
    <w:lvl w:ilvl="0" w:tentative="0">
      <w:start w:val="1"/>
      <w:numFmt w:val="decimal"/>
      <w:lvlText w:val="%1、"/>
      <w:lvlJc w:val="left"/>
      <w:pPr>
        <w:tabs>
          <w:tab w:val="left" w:pos="720"/>
        </w:tabs>
        <w:ind w:left="720" w:hanging="720"/>
      </w:pPr>
    </w:lvl>
  </w:abstractNum>
  <w:abstractNum w:abstractNumId="14">
    <w:nsid w:val="1F9A7D71"/>
    <w:multiLevelType w:val="singleLevel"/>
    <w:tmpl w:val="1F9A7D71"/>
    <w:lvl w:ilvl="0" w:tentative="0">
      <w:start w:val="1"/>
      <w:numFmt w:val="none"/>
      <w:lvlText w:val="一、"/>
      <w:lvlJc w:val="left"/>
      <w:pPr>
        <w:tabs>
          <w:tab w:val="left" w:pos="480"/>
        </w:tabs>
        <w:ind w:left="480" w:hanging="480"/>
      </w:pPr>
    </w:lvl>
  </w:abstractNum>
  <w:abstractNum w:abstractNumId="15">
    <w:nsid w:val="2B5F13CB"/>
    <w:multiLevelType w:val="singleLevel"/>
    <w:tmpl w:val="2B5F13CB"/>
    <w:lvl w:ilvl="0" w:tentative="0">
      <w:start w:val="1"/>
      <w:numFmt w:val="decimal"/>
      <w:lvlText w:val="%1．"/>
      <w:lvlJc w:val="left"/>
      <w:pPr>
        <w:tabs>
          <w:tab w:val="left" w:pos="1080"/>
        </w:tabs>
        <w:ind w:left="1080" w:hanging="360"/>
      </w:pPr>
    </w:lvl>
  </w:abstractNum>
  <w:abstractNum w:abstractNumId="16">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17">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7"/>
  </w:num>
  <w:num w:numId="2">
    <w:abstractNumId w:val="10"/>
  </w:num>
  <w:num w:numId="3">
    <w:abstractNumId w:val="6"/>
  </w:num>
  <w:num w:numId="4">
    <w:abstractNumId w:val="4"/>
  </w:num>
  <w:num w:numId="5">
    <w:abstractNumId w:val="11"/>
  </w:num>
  <w:num w:numId="6">
    <w:abstractNumId w:val="12"/>
  </w:num>
  <w:num w:numId="7">
    <w:abstractNumId w:val="7"/>
  </w:num>
  <w:num w:numId="8">
    <w:abstractNumId w:val="1"/>
  </w:num>
  <w:num w:numId="9">
    <w:abstractNumId w:val="5"/>
  </w:num>
  <w:num w:numId="10">
    <w:abstractNumId w:val="8"/>
  </w:num>
  <w:num w:numId="11">
    <w:abstractNumId w:val="9"/>
  </w:num>
  <w:num w:numId="12">
    <w:abstractNumId w:val="2"/>
  </w:num>
  <w:num w:numId="13">
    <w:abstractNumId w:val="3"/>
  </w:num>
  <w:num w:numId="14">
    <w:abstractNumId w:val="0"/>
  </w:num>
  <w:num w:numId="15">
    <w:abstractNumId w:val="15"/>
    <w:lvlOverride w:ilvl="0">
      <w:startOverride w:val="1"/>
    </w:lvlOverride>
  </w:num>
  <w:num w:numId="16">
    <w:abstractNumId w:val="14"/>
    <w:lvlOverride w:ilvl="0">
      <w:startOverride w:val="1"/>
    </w:lvlOverride>
  </w:num>
  <w:num w:numId="17">
    <w:abstractNumId w:val="13"/>
    <w:lvlOverride w:ilvl="0">
      <w:startOverride w:val="1"/>
    </w:lvlOverride>
  </w:num>
  <w:num w:numId="18">
    <w:abstractNumId w:val="1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17D7B"/>
    <w:rsid w:val="1E9F4DD2"/>
    <w:rsid w:val="493B7B6C"/>
    <w:rsid w:val="5B3171A9"/>
    <w:rsid w:val="6025421D"/>
    <w:rsid w:val="61D17D7B"/>
    <w:rsid w:val="68CD2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ind w:left="678"/>
      <w:outlineLvl w:val="0"/>
    </w:pPr>
    <w:rPr>
      <w:rFonts w:ascii="Microsoft JhengHei" w:hAnsi="Microsoft JhengHei" w:eastAsia="Microsoft JhengHei"/>
      <w:b/>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eastAsia="仿宋_GB2312"/>
      <w:sz w:val="30"/>
    </w:rPr>
  </w:style>
  <w:style w:type="paragraph" w:styleId="4">
    <w:name w:val="Body Text Indent"/>
    <w:basedOn w:val="5"/>
    <w:qFormat/>
    <w:uiPriority w:val="0"/>
    <w:pPr>
      <w:tabs>
        <w:tab w:val="left" w:pos="0"/>
        <w:tab w:val="left" w:pos="993"/>
        <w:tab w:val="left" w:pos="1134"/>
      </w:tabs>
      <w:spacing w:line="500" w:lineRule="exact"/>
      <w:ind w:firstLine="567"/>
    </w:pPr>
    <w:rPr>
      <w:rFonts w:ascii="宋体" w:hAnsi="Calibri"/>
      <w:sz w:val="28"/>
      <w:szCs w:val="22"/>
    </w:rPr>
  </w:style>
  <w:style w:type="paragraph" w:customStyle="1" w:styleId="5">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envelope return"/>
    <w:basedOn w:val="1"/>
    <w:next w:val="8"/>
    <w:qFormat/>
    <w:uiPriority w:val="0"/>
    <w:pPr>
      <w:snapToGrid w:val="0"/>
    </w:pPr>
    <w:rPr>
      <w:rFonts w:ascii="Calibri Light" w:hAnsi="Calibri Light"/>
    </w:rPr>
  </w:style>
  <w:style w:type="paragraph" w:styleId="8">
    <w:name w:val="Title"/>
    <w:basedOn w:val="1"/>
    <w:next w:val="1"/>
    <w:qFormat/>
    <w:uiPriority w:val="10"/>
    <w:pPr>
      <w:spacing w:before="240" w:after="60"/>
      <w:jc w:val="center"/>
      <w:outlineLvl w:val="0"/>
    </w:pPr>
    <w:rPr>
      <w:rFonts w:ascii="Cambria" w:hAnsi="Cambria"/>
      <w:b/>
      <w:bCs/>
      <w:kern w:val="0"/>
      <w:sz w:val="32"/>
      <w:szCs w:val="32"/>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unhideWhenUsed/>
    <w:qFormat/>
    <w:uiPriority w:val="0"/>
    <w:pPr>
      <w:ind w:left="200" w:hanging="200" w:hangingChars="200"/>
    </w:pPr>
    <w:rPr>
      <w:szCs w:val="22"/>
    </w:rPr>
  </w:style>
  <w:style w:type="paragraph" w:styleId="11">
    <w:name w:val="Body Text 2"/>
    <w:basedOn w:val="1"/>
    <w:qFormat/>
    <w:uiPriority w:val="0"/>
    <w:rPr>
      <w:rFonts w:ascii="华文细黑" w:hAnsi="华文细黑" w:eastAsia="华文细黑"/>
      <w:b/>
      <w:bCs/>
      <w:sz w:val="24"/>
    </w:rPr>
  </w:style>
  <w:style w:type="paragraph" w:styleId="12">
    <w:name w:val="Normal (Web)"/>
    <w:basedOn w:val="1"/>
    <w:semiHidden/>
    <w:unhideWhenUsed/>
    <w:qFormat/>
    <w:uiPriority w:val="0"/>
    <w:rPr>
      <w:rFonts w:ascii="Calibri" w:hAnsi="Calibri"/>
      <w:sz w:val="24"/>
      <w:szCs w:val="24"/>
    </w:rPr>
  </w:style>
  <w:style w:type="paragraph" w:styleId="13">
    <w:name w:val="Body Text First Indent"/>
    <w:basedOn w:val="3"/>
    <w:next w:val="14"/>
    <w:qFormat/>
    <w:uiPriority w:val="0"/>
    <w:pPr>
      <w:spacing w:after="120"/>
      <w:ind w:left="300" w:firstLine="420"/>
    </w:pPr>
    <w:rPr>
      <w:rFonts w:ascii="宋体" w:hAnsi="Verdana"/>
      <w:lang w:val="en-GB"/>
    </w:rPr>
  </w:style>
  <w:style w:type="paragraph" w:styleId="14">
    <w:name w:val="Body Text First Indent 2"/>
    <w:basedOn w:val="4"/>
    <w:next w:val="1"/>
    <w:qFormat/>
    <w:uiPriority w:val="0"/>
    <w:pPr>
      <w:ind w:firstLine="420"/>
    </w:pPr>
  </w:style>
  <w:style w:type="paragraph" w:customStyle="1" w:styleId="17">
    <w:name w:val="首行缩进"/>
    <w:basedOn w:val="1"/>
    <w:qFormat/>
    <w:uiPriority w:val="99"/>
    <w:pPr>
      <w:spacing w:line="360" w:lineRule="auto"/>
      <w:ind w:firstLine="480"/>
      <w:jc w:val="left"/>
    </w:pPr>
    <w:rPr>
      <w:rFonts w:ascii="宋体" w:hAnsi="宋体"/>
      <w:sz w:val="24"/>
    </w:rPr>
  </w:style>
  <w:style w:type="paragraph" w:styleId="18">
    <w:name w:val="List Paragraph"/>
    <w:basedOn w:val="1"/>
    <w:qFormat/>
    <w:uiPriority w:val="0"/>
    <w:pPr>
      <w:widowControl/>
      <w:suppressAutoHyphens/>
      <w:spacing w:line="440" w:lineRule="exact"/>
      <w:ind w:left="720" w:firstLine="200"/>
      <w:jc w:val="left"/>
    </w:pPr>
    <w:rPr>
      <w:rFonts w:ascii="Calibri" w:hAnsi="Calibri" w:cs="宋体"/>
      <w:sz w:val="24"/>
      <w:lang w:eastAsia="ar-SA"/>
    </w:rPr>
  </w:style>
  <w:style w:type="paragraph" w:customStyle="1" w:styleId="19">
    <w:name w:val="正文（缩进）"/>
    <w:basedOn w:val="1"/>
    <w:qFormat/>
    <w:uiPriority w:val="99"/>
    <w:pPr>
      <w:ind w:firstLine="480"/>
    </w:pPr>
  </w:style>
  <w:style w:type="paragraph" w:customStyle="1" w:styleId="20">
    <w:name w:val="Table Text"/>
    <w:basedOn w:val="1"/>
    <w:semiHidden/>
    <w:qFormat/>
    <w:uiPriority w:val="0"/>
    <w:pPr>
      <w:widowControl/>
      <w:kinsoku w:val="0"/>
      <w:autoSpaceDE w:val="0"/>
      <w:autoSpaceDN w:val="0"/>
      <w:adjustRightInd w:val="0"/>
      <w:snapToGrid w:val="0"/>
      <w:jc w:val="left"/>
      <w:textAlignment w:val="baseline"/>
    </w:pPr>
    <w:rPr>
      <w:rFonts w:ascii="微软雅黑" w:hAnsi="微软雅黑" w:eastAsia="微软雅黑" w:cs="微软雅黑"/>
      <w:snapToGrid w:val="0"/>
      <w:color w:val="000000"/>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22125</Words>
  <Characters>22906</Characters>
  <Lines>0</Lines>
  <Paragraphs>0</Paragraphs>
  <TotalTime>330</TotalTime>
  <ScaleCrop>false</ScaleCrop>
  <LinksUpToDate>false</LinksUpToDate>
  <CharactersWithSpaces>24416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2025-03-24T07:44:00Z</dcterms:created>
  <dc:creator>朱华卿</dc:creator>
  <cp:lastModifiedBy>朱华卿</cp:lastModifiedBy>
  <dcterms:modified xsi:type="dcterms:W3CDTF">2025-04-08T09:10:30Z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F050C2294F4D4787860613C9D2259340_11</vt:lpwstr>
  </property>
  <property fmtid="{D5CDD505-2E9C-101B-9397-08002B2CF9AE}" pid="4" name="KSOTemplateDocerSaveRecord">
    <vt:lpwstr>eyJoZGlkIjoiMTdmZjMyMDhiY2RkZTYxNmZmYTdjOWU1MjI2YzIzZTciLCJ1c2VySWQiOiIxNjc1OTg2MDQ3In0=</vt:lpwstr>
  </property>
</Properties>
</file>