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840" w:leftChars="400" w:right="840" w:rightChars="400" w:firstLine="0" w:firstLineChars="0"/>
        <w:jc w:val="center"/>
        <w:textAlignment w:val="auto"/>
        <w:rPr>
          <w:rFonts w:hint="default" w:ascii="宋体" w:hAnsi="宋体" w:cs="宋体"/>
          <w:kern w:val="0"/>
          <w:sz w:val="32"/>
          <w:szCs w:val="32"/>
          <w:highlight w:val="none"/>
          <w:lang w:val="en-US"/>
        </w:rPr>
      </w:pPr>
      <w:r>
        <w:rPr>
          <w:rFonts w:hint="eastAsia" w:ascii="宋体" w:hAnsi="宋体" w:cs="宋体"/>
          <w:bCs/>
          <w:kern w:val="0"/>
          <w:sz w:val="32"/>
          <w:szCs w:val="32"/>
          <w:highlight w:val="none"/>
          <w:lang w:eastAsia="zh-CN"/>
        </w:rPr>
        <w:t>江苏长江水务股份有限公司聚乙烯供水管道成套生产设备采购及安装项目</w:t>
      </w:r>
      <w:r>
        <w:rPr>
          <w:rFonts w:hint="eastAsia" w:ascii="宋体" w:hAnsi="宋体" w:cs="宋体"/>
          <w:bCs/>
          <w:kern w:val="0"/>
          <w:sz w:val="32"/>
          <w:szCs w:val="32"/>
          <w:highlight w:val="none"/>
          <w:lang w:val="en-US" w:eastAsia="zh-CN"/>
        </w:rPr>
        <w:t>招标公告</w:t>
      </w:r>
    </w:p>
    <w:p>
      <w:pPr>
        <w:pStyle w:val="4"/>
        <w:snapToGrid w:val="0"/>
        <w:spacing w:before="0" w:after="0" w:line="360" w:lineRule="auto"/>
        <w:rPr>
          <w:rFonts w:hint="eastAsia" w:cs="宋体"/>
          <w:sz w:val="21"/>
          <w:szCs w:val="21"/>
          <w:highlight w:val="none"/>
        </w:rPr>
      </w:pPr>
      <w:bookmarkStart w:id="0" w:name="_Toc6452"/>
      <w:bookmarkStart w:id="1" w:name="_Toc8943"/>
      <w:bookmarkStart w:id="2" w:name="_Toc30307"/>
      <w:bookmarkStart w:id="3" w:name="_Toc17528"/>
      <w:bookmarkStart w:id="4" w:name="_Toc6256"/>
      <w:r>
        <w:rPr>
          <w:rFonts w:hint="eastAsia" w:cs="宋体"/>
          <w:sz w:val="21"/>
          <w:szCs w:val="21"/>
          <w:highlight w:val="none"/>
        </w:rPr>
        <w:t>一、招标条件</w:t>
      </w:r>
      <w:bookmarkEnd w:id="0"/>
    </w:p>
    <w:p>
      <w:pPr>
        <w:pStyle w:val="5"/>
        <w:shd w:val="clear" w:color="auto" w:fill="FFFFFF"/>
        <w:snapToGrid w:val="0"/>
        <w:spacing w:before="0" w:beforeAutospacing="0" w:after="0" w:afterAutospacing="0" w:line="360" w:lineRule="auto"/>
        <w:jc w:val="both"/>
        <w:rPr>
          <w:rFonts w:hint="eastAsia" w:cs="宋体"/>
          <w:sz w:val="21"/>
          <w:szCs w:val="21"/>
          <w:highlight w:val="none"/>
        </w:rPr>
      </w:pPr>
      <w:r>
        <w:rPr>
          <w:rFonts w:hint="eastAsia" w:cs="宋体"/>
          <w:sz w:val="21"/>
          <w:szCs w:val="21"/>
          <w:highlight w:val="none"/>
        </w:rPr>
        <w:t>本</w:t>
      </w:r>
      <w:r>
        <w:rPr>
          <w:rFonts w:hint="eastAsia" w:cs="宋体"/>
          <w:bCs/>
          <w:sz w:val="21"/>
          <w:szCs w:val="21"/>
          <w:highlight w:val="none"/>
          <w:lang w:eastAsia="zh-CN"/>
        </w:rPr>
        <w:t>江苏长江水务股份有限公司聚乙烯供水管道成套生产设备采购及安装项目</w:t>
      </w:r>
      <w:r>
        <w:rPr>
          <w:rFonts w:hint="eastAsia" w:cs="宋体"/>
          <w:sz w:val="21"/>
          <w:szCs w:val="21"/>
          <w:highlight w:val="none"/>
        </w:rPr>
        <w:t>已由项目审批/核准/备案机关批准，项目资金来源为自筹，招标人为</w:t>
      </w:r>
      <w:r>
        <w:rPr>
          <w:rFonts w:hint="eastAsia" w:cs="宋体"/>
          <w:sz w:val="21"/>
          <w:szCs w:val="21"/>
          <w:highlight w:val="none"/>
          <w:lang w:eastAsia="zh-CN"/>
        </w:rPr>
        <w:t>江苏长江水务股份有限公司</w:t>
      </w:r>
      <w:r>
        <w:rPr>
          <w:rFonts w:hint="eastAsia" w:cs="宋体"/>
          <w:sz w:val="21"/>
          <w:szCs w:val="21"/>
          <w:highlight w:val="none"/>
        </w:rPr>
        <w:t>。本项目已具备招标条件，现招标方式为公开招标。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hint="eastAsia" w:ascii="宋体" w:hAnsi="宋体" w:cs="宋体"/>
          <w:b/>
          <w:bCs/>
          <w:kern w:val="0"/>
          <w:szCs w:val="21"/>
          <w:highlight w:val="none"/>
        </w:rPr>
      </w:pPr>
      <w:bookmarkStart w:id="5" w:name="_Toc26095"/>
      <w:bookmarkStart w:id="6" w:name="_Toc3401"/>
      <w:bookmarkStart w:id="7" w:name="_Toc5504"/>
      <w:bookmarkStart w:id="8" w:name="_Toc19285"/>
      <w:bookmarkStart w:id="9" w:name="_Toc2838"/>
      <w:bookmarkStart w:id="10" w:name="_Toc32526"/>
      <w:r>
        <w:rPr>
          <w:rFonts w:hint="eastAsia" w:ascii="宋体" w:hAnsi="宋体" w:cs="宋体"/>
          <w:b/>
          <w:bCs/>
          <w:kern w:val="0"/>
          <w:szCs w:val="21"/>
          <w:highlight w:val="none"/>
        </w:rPr>
        <w:t>二、项目概况和招标范围</w:t>
      </w:r>
      <w:bookmarkEnd w:id="5"/>
      <w:bookmarkEnd w:id="6"/>
      <w:bookmarkEnd w:id="7"/>
      <w:bookmarkEnd w:id="8"/>
      <w:bookmarkEnd w:id="9"/>
      <w:bookmarkEnd w:id="10"/>
    </w:p>
    <w:p>
      <w:pPr>
        <w:wordWrap w:val="0"/>
        <w:overflowPunct w:val="0"/>
        <w:topLinePunct/>
        <w:snapToGrid w:val="0"/>
        <w:spacing w:line="360" w:lineRule="auto"/>
        <w:jc w:val="left"/>
        <w:textAlignment w:val="top"/>
        <w:rPr>
          <w:rFonts w:hint="eastAsia" w:ascii="宋体" w:hAnsi="宋体" w:cs="宋体"/>
          <w:kern w:val="0"/>
          <w:szCs w:val="21"/>
          <w:highlight w:val="none"/>
        </w:rPr>
      </w:pPr>
      <w:bookmarkStart w:id="11" w:name="_Toc19700"/>
      <w:bookmarkStart w:id="12" w:name="_Toc19212"/>
      <w:bookmarkStart w:id="13" w:name="_Toc20834"/>
      <w:bookmarkStart w:id="14" w:name="_Toc4602"/>
      <w:bookmarkStart w:id="15" w:name="_Toc4437"/>
      <w:r>
        <w:rPr>
          <w:rFonts w:hint="eastAsia" w:ascii="宋体" w:hAnsi="宋体" w:cs="宋体"/>
          <w:kern w:val="0"/>
          <w:szCs w:val="21"/>
          <w:highlight w:val="none"/>
        </w:rPr>
        <w:t>项目名称：</w:t>
      </w:r>
      <w:r>
        <w:rPr>
          <w:rFonts w:hint="eastAsia" w:ascii="宋体" w:hAnsi="宋体" w:cs="宋体"/>
          <w:kern w:val="0"/>
          <w:szCs w:val="21"/>
          <w:highlight w:val="none"/>
          <w:lang w:eastAsia="zh-CN"/>
        </w:rPr>
        <w:t>江苏长江水务股份有限公司聚乙烯供水管道成套生产设备采购及安装项目</w:t>
      </w:r>
      <w:r>
        <w:rPr>
          <w:rFonts w:hint="eastAsia" w:ascii="宋体" w:hAnsi="宋体" w:cs="宋体"/>
          <w:kern w:val="0"/>
          <w:szCs w:val="21"/>
          <w:highlight w:val="none"/>
        </w:rPr>
        <w:t>。</w:t>
      </w:r>
    </w:p>
    <w:p>
      <w:pPr>
        <w:wordWrap w:val="0"/>
        <w:overflowPunct w:val="0"/>
        <w:topLinePunct/>
        <w:snapToGrid w:val="0"/>
        <w:spacing w:line="360" w:lineRule="auto"/>
        <w:jc w:val="left"/>
        <w:textAlignment w:val="top"/>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项目编号：ZJ066021635048</w:t>
      </w:r>
    </w:p>
    <w:p>
      <w:pPr>
        <w:snapToGrid w:val="0"/>
        <w:spacing w:line="360" w:lineRule="auto"/>
        <w:rPr>
          <w:rFonts w:hint="eastAsia" w:ascii="宋体" w:hAnsi="宋体" w:cs="宋体"/>
          <w:bCs/>
          <w:szCs w:val="21"/>
          <w:highlight w:val="none"/>
        </w:rPr>
      </w:pPr>
      <w:r>
        <w:rPr>
          <w:rFonts w:hint="eastAsia" w:ascii="宋体" w:hAnsi="宋体" w:cs="宋体"/>
          <w:szCs w:val="21"/>
          <w:highlight w:val="none"/>
        </w:rPr>
        <w:t>招标内容</w:t>
      </w:r>
      <w:r>
        <w:rPr>
          <w:rFonts w:hint="eastAsia" w:ascii="宋体" w:hAnsi="宋体" w:cs="宋体"/>
          <w:bCs/>
          <w:szCs w:val="21"/>
          <w:highlight w:val="none"/>
        </w:rPr>
        <w:t>：本次招标的设备及服务是江苏长江水务股份有限公司聚乙烯供水管道成套生产设备，包括主机及配套设备（供应及其安装、试验、验收、联调投运及售后服务等内容，供货方产品型号、尺寸、颜色等方面需要满足要求）。</w:t>
      </w:r>
    </w:p>
    <w:p>
      <w:pPr>
        <w:autoSpaceDE w:val="0"/>
        <w:autoSpaceDN w:val="0"/>
        <w:adjustRightInd w:val="0"/>
        <w:snapToGrid w:val="0"/>
        <w:spacing w:line="360" w:lineRule="auto"/>
        <w:rPr>
          <w:rFonts w:hint="eastAsia" w:ascii="宋体" w:hAnsi="宋体" w:cs="宋体"/>
          <w:b/>
          <w:bCs/>
          <w:kern w:val="0"/>
          <w:szCs w:val="21"/>
          <w:highlight w:val="none"/>
        </w:rPr>
      </w:pPr>
      <w:r>
        <w:rPr>
          <w:rFonts w:hint="eastAsia" w:ascii="宋体" w:hAnsi="宋体" w:cs="宋体"/>
          <w:kern w:val="0"/>
          <w:szCs w:val="21"/>
          <w:highlight w:val="none"/>
        </w:rPr>
        <w:t>招标控制价：</w:t>
      </w:r>
      <w:r>
        <w:rPr>
          <w:rFonts w:hint="eastAsia" w:ascii="宋体" w:hAnsi="宋体" w:cs="宋体"/>
          <w:kern w:val="0"/>
          <w:szCs w:val="21"/>
          <w:highlight w:val="none"/>
          <w:lang w:val="en-US" w:eastAsia="zh-CN"/>
        </w:rPr>
        <w:t>210</w:t>
      </w:r>
      <w:r>
        <w:rPr>
          <w:rFonts w:hint="eastAsia" w:ascii="宋体" w:hAnsi="宋体" w:cs="宋体"/>
          <w:kern w:val="0"/>
          <w:szCs w:val="21"/>
          <w:highlight w:val="none"/>
        </w:rPr>
        <w:t>万元</w:t>
      </w:r>
      <w:r>
        <w:rPr>
          <w:rFonts w:hint="eastAsia" w:ascii="宋体" w:hAnsi="宋体" w:cs="宋体"/>
          <w:szCs w:val="21"/>
          <w:highlight w:val="none"/>
        </w:rPr>
        <w:t>人民币；</w:t>
      </w:r>
      <w:r>
        <w:rPr>
          <w:rFonts w:hint="eastAsia" w:ascii="宋体" w:hAnsi="宋体" w:cs="宋体"/>
          <w:b/>
          <w:bCs/>
          <w:kern w:val="0"/>
          <w:szCs w:val="21"/>
          <w:highlight w:val="none"/>
        </w:rPr>
        <w:t>投标报价超过者按否决投标处理。</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标包划分：1个标包。</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工期</w:t>
      </w:r>
      <w:r>
        <w:rPr>
          <w:rFonts w:hint="eastAsia" w:ascii="宋体" w:hAnsi="宋体" w:cs="宋体"/>
          <w:kern w:val="0"/>
          <w:szCs w:val="21"/>
          <w:highlight w:val="none"/>
          <w:lang w:val="en-US" w:eastAsia="zh-CN"/>
        </w:rPr>
        <w:t>/交货期</w:t>
      </w:r>
      <w:r>
        <w:rPr>
          <w:rFonts w:hint="eastAsia" w:ascii="宋体" w:hAnsi="宋体" w:cs="宋体"/>
          <w:kern w:val="0"/>
          <w:szCs w:val="21"/>
          <w:highlight w:val="none"/>
        </w:rPr>
        <w:t>：合同签订后</w:t>
      </w:r>
      <w:r>
        <w:rPr>
          <w:rFonts w:hint="eastAsia" w:ascii="宋体" w:hAnsi="宋体" w:cs="宋体"/>
          <w:kern w:val="0"/>
          <w:szCs w:val="21"/>
          <w:highlight w:val="none"/>
          <w:lang w:val="en-US" w:eastAsia="zh-CN"/>
        </w:rPr>
        <w:t>60日</w:t>
      </w:r>
      <w:r>
        <w:rPr>
          <w:rFonts w:hint="eastAsia" w:ascii="宋体" w:hAnsi="宋体" w:cs="宋体"/>
          <w:kern w:val="0"/>
          <w:szCs w:val="21"/>
          <w:highlight w:val="none"/>
        </w:rPr>
        <w:t>。</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交付地点：扬州。</w:t>
      </w:r>
    </w:p>
    <w:p>
      <w:pPr>
        <w:snapToGrid w:val="0"/>
        <w:spacing w:line="360" w:lineRule="auto"/>
        <w:ind w:firstLine="0" w:firstLineChars="0"/>
        <w:outlineLvl w:val="1"/>
        <w:rPr>
          <w:rFonts w:hint="eastAsia" w:ascii="宋体" w:hAnsi="宋体" w:cs="宋体"/>
          <w:b/>
          <w:bCs/>
          <w:kern w:val="0"/>
          <w:szCs w:val="21"/>
          <w:highlight w:val="none"/>
        </w:rPr>
      </w:pPr>
      <w:bookmarkStart w:id="16" w:name="_Toc6854"/>
      <w:r>
        <w:rPr>
          <w:rFonts w:hint="eastAsia" w:ascii="宋体" w:hAnsi="宋体" w:cs="宋体"/>
          <w:b/>
          <w:bCs/>
          <w:kern w:val="0"/>
          <w:szCs w:val="21"/>
          <w:highlight w:val="none"/>
        </w:rPr>
        <w:t>三、投标人资格</w:t>
      </w:r>
      <w:bookmarkEnd w:id="11"/>
      <w:bookmarkEnd w:id="12"/>
      <w:bookmarkEnd w:id="13"/>
      <w:bookmarkEnd w:id="14"/>
      <w:bookmarkEnd w:id="15"/>
      <w:r>
        <w:rPr>
          <w:rFonts w:hint="eastAsia" w:ascii="宋体" w:hAnsi="宋体" w:cs="宋体"/>
          <w:b/>
          <w:bCs/>
          <w:kern w:val="0"/>
          <w:szCs w:val="21"/>
          <w:highlight w:val="none"/>
        </w:rPr>
        <w:t>条件</w:t>
      </w:r>
      <w:bookmarkEnd w:id="16"/>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sz w:val="21"/>
          <w:szCs w:val="21"/>
          <w:highlight w:val="none"/>
        </w:rPr>
      </w:pPr>
      <w:r>
        <w:rPr>
          <w:rFonts w:hint="eastAsia" w:ascii="宋体" w:hAnsi="宋体" w:cs="宋体"/>
          <w:bCs/>
          <w:sz w:val="21"/>
          <w:szCs w:val="21"/>
          <w:highlight w:val="none"/>
          <w:lang w:eastAsia="zh-CN"/>
        </w:rPr>
        <w:t>（</w:t>
      </w:r>
      <w:r>
        <w:rPr>
          <w:rFonts w:hint="eastAsia" w:ascii="宋体" w:hAnsi="宋体" w:cs="宋体"/>
          <w:bCs/>
          <w:sz w:val="21"/>
          <w:szCs w:val="21"/>
          <w:highlight w:val="none"/>
          <w:lang w:val="en-US" w:eastAsia="zh-CN"/>
        </w:rPr>
        <w:t>一</w:t>
      </w:r>
      <w:r>
        <w:rPr>
          <w:rFonts w:hint="eastAsia" w:ascii="宋体" w:hAnsi="宋体" w:cs="宋体"/>
          <w:bCs/>
          <w:sz w:val="21"/>
          <w:szCs w:val="21"/>
          <w:highlight w:val="none"/>
          <w:lang w:eastAsia="zh-CN"/>
        </w:rPr>
        <w:t>）投标人须具有独立订立合同的能力。（营业执照复印件加盖投标人公章装订于投标文件中）</w:t>
      </w:r>
      <w:r>
        <w:rPr>
          <w:rFonts w:hint="eastAsia" w:ascii="宋体" w:hAnsi="宋体" w:cs="宋体"/>
          <w:bCs/>
          <w:sz w:val="21"/>
          <w:szCs w:val="21"/>
          <w:highlight w:val="none"/>
        </w:rPr>
        <w:t>。</w:t>
      </w:r>
    </w:p>
    <w:p>
      <w:pPr>
        <w:pStyle w:val="8"/>
        <w:widowControl/>
        <w:adjustRightInd w:val="0"/>
        <w:snapToGrid w:val="0"/>
        <w:spacing w:before="0" w:beforeAutospacing="0" w:after="0" w:afterAutospacing="0" w:line="360" w:lineRule="auto"/>
        <w:ind w:firstLine="420" w:firstLineChars="200"/>
        <w:jc w:val="both"/>
        <w:rPr>
          <w:rFonts w:cs="宋体"/>
          <w:bCs/>
          <w:sz w:val="21"/>
          <w:szCs w:val="21"/>
          <w:highlight w:val="none"/>
        </w:rPr>
      </w:pPr>
      <w:r>
        <w:rPr>
          <w:rFonts w:hint="eastAsia" w:cs="宋体"/>
          <w:bCs/>
          <w:sz w:val="21"/>
          <w:szCs w:val="21"/>
          <w:highlight w:val="none"/>
          <w:lang w:eastAsia="zh-CN"/>
        </w:rPr>
        <w:t>（</w:t>
      </w:r>
      <w:r>
        <w:rPr>
          <w:rFonts w:hint="eastAsia" w:cs="宋体"/>
          <w:bCs/>
          <w:sz w:val="21"/>
          <w:szCs w:val="21"/>
          <w:highlight w:val="none"/>
          <w:lang w:val="en-US" w:eastAsia="zh-CN"/>
        </w:rPr>
        <w:t>二</w:t>
      </w:r>
      <w:r>
        <w:rPr>
          <w:rFonts w:hint="eastAsia" w:cs="宋体"/>
          <w:bCs/>
          <w:sz w:val="21"/>
          <w:szCs w:val="21"/>
          <w:highlight w:val="none"/>
          <w:lang w:eastAsia="zh-CN"/>
        </w:rPr>
        <w:t>）</w:t>
      </w:r>
      <w:r>
        <w:rPr>
          <w:rFonts w:hint="eastAsia" w:cs="宋体"/>
          <w:bCs/>
          <w:sz w:val="21"/>
          <w:szCs w:val="21"/>
          <w:highlight w:val="none"/>
        </w:rPr>
        <w:t>具有履行合同的财务能力，提供2020年度经第三方审计的财务报告。（复印件加盖投标人公章装订于投标文件中）</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sz w:val="21"/>
          <w:szCs w:val="21"/>
          <w:highlight w:val="none"/>
          <w:lang w:val="en-US" w:eastAsia="zh-CN"/>
        </w:rPr>
        <w:t>（三）</w:t>
      </w:r>
      <w:r>
        <w:rPr>
          <w:rFonts w:hint="eastAsia" w:ascii="宋体" w:hAnsi="宋体" w:cs="宋体"/>
          <w:bCs/>
          <w:sz w:val="21"/>
          <w:szCs w:val="21"/>
          <w:highlight w:val="none"/>
          <w:lang w:eastAsia="zh-CN"/>
        </w:rPr>
        <w:t>投标人自201</w:t>
      </w:r>
      <w:r>
        <w:rPr>
          <w:rFonts w:hint="eastAsia" w:ascii="宋体" w:hAnsi="宋体" w:cs="宋体"/>
          <w:bCs/>
          <w:sz w:val="21"/>
          <w:szCs w:val="21"/>
          <w:highlight w:val="none"/>
          <w:lang w:val="en-US" w:eastAsia="zh-CN"/>
        </w:rPr>
        <w:t>8</w:t>
      </w:r>
      <w:r>
        <w:rPr>
          <w:rFonts w:hint="eastAsia" w:ascii="宋体" w:hAnsi="宋体" w:cs="宋体"/>
          <w:bCs/>
          <w:sz w:val="21"/>
          <w:szCs w:val="21"/>
          <w:highlight w:val="none"/>
          <w:lang w:eastAsia="zh-CN"/>
        </w:rPr>
        <w:t>年1月1日（以合同签订时间为准）以来在国内的</w:t>
      </w:r>
      <w:r>
        <w:rPr>
          <w:rFonts w:hint="eastAsia" w:ascii="宋体" w:hAnsi="宋体" w:cs="宋体"/>
          <w:bCs/>
          <w:sz w:val="21"/>
          <w:szCs w:val="21"/>
          <w:highlight w:val="none"/>
          <w:lang w:val="en-US" w:eastAsia="zh-CN"/>
        </w:rPr>
        <w:t>类似</w:t>
      </w:r>
      <w:r>
        <w:rPr>
          <w:rFonts w:hint="eastAsia" w:ascii="宋体" w:hAnsi="宋体" w:cs="宋体"/>
          <w:bCs/>
          <w:sz w:val="21"/>
          <w:szCs w:val="21"/>
          <w:highlight w:val="none"/>
          <w:lang w:eastAsia="zh-CN"/>
        </w:rPr>
        <w:t>业绩。（合同复</w:t>
      </w:r>
      <w:r>
        <w:rPr>
          <w:rFonts w:hint="eastAsia" w:ascii="宋体" w:hAnsi="宋体" w:cs="宋体"/>
          <w:bCs/>
          <w:color w:val="auto"/>
          <w:sz w:val="21"/>
          <w:szCs w:val="21"/>
          <w:highlight w:val="none"/>
          <w:lang w:eastAsia="zh-CN"/>
        </w:rPr>
        <w:t>印件加盖投标人公章装订于投标文件中，原件备查）。</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（四）投标货物中聚乙烯供水管道成套生产设备须具有制造商针对本项目的专项授权书或经销商证书。</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1.如为生产商，须提供其为生产商的证明材料（复印件加盖生产商公章装订于投标文件中）；</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2.如为代理商，须提供生产商针对本项目的专项授权书或经销商证书和售后服务承诺书（复印件装订于投标文件中，正本中应为原件）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sz w:val="21"/>
          <w:szCs w:val="21"/>
          <w:highlight w:val="none"/>
        </w:rPr>
      </w:pPr>
      <w:r>
        <w:rPr>
          <w:rFonts w:hint="eastAsia" w:ascii="宋体" w:hAnsi="宋体" w:cs="宋体"/>
          <w:bCs/>
          <w:sz w:val="21"/>
          <w:szCs w:val="21"/>
          <w:highlight w:val="none"/>
          <w:lang w:eastAsia="zh-CN"/>
        </w:rPr>
        <w:t>（</w:t>
      </w:r>
      <w:r>
        <w:rPr>
          <w:rFonts w:hint="eastAsia" w:ascii="宋体" w:hAnsi="宋体" w:cs="宋体"/>
          <w:bCs/>
          <w:sz w:val="21"/>
          <w:szCs w:val="21"/>
          <w:highlight w:val="none"/>
          <w:lang w:val="en-US" w:eastAsia="zh-CN"/>
        </w:rPr>
        <w:t>五</w:t>
      </w:r>
      <w:r>
        <w:rPr>
          <w:rFonts w:hint="eastAsia" w:ascii="宋体" w:hAnsi="宋体" w:cs="宋体"/>
          <w:bCs/>
          <w:sz w:val="21"/>
          <w:szCs w:val="21"/>
          <w:highlight w:val="none"/>
          <w:lang w:eastAsia="zh-CN"/>
        </w:rPr>
        <w:t>）</w:t>
      </w:r>
      <w:r>
        <w:rPr>
          <w:rFonts w:hint="eastAsia" w:ascii="宋体" w:hAnsi="宋体" w:cs="宋体"/>
          <w:bCs/>
          <w:sz w:val="21"/>
          <w:szCs w:val="21"/>
          <w:highlight w:val="none"/>
        </w:rPr>
        <w:t>投标人企业财务和经营状况良好，具备履行合同能力，近三年内（201</w:t>
      </w:r>
      <w:r>
        <w:rPr>
          <w:rFonts w:hint="eastAsia" w:ascii="宋体" w:hAnsi="宋体" w:cs="宋体"/>
          <w:bCs/>
          <w:sz w:val="21"/>
          <w:szCs w:val="21"/>
          <w:highlight w:val="none"/>
          <w:lang w:val="en-US" w:eastAsia="zh-CN"/>
        </w:rPr>
        <w:t>8</w:t>
      </w:r>
      <w:r>
        <w:rPr>
          <w:rFonts w:hint="eastAsia" w:ascii="宋体" w:hAnsi="宋体" w:cs="宋体"/>
          <w:bCs/>
          <w:sz w:val="21"/>
          <w:szCs w:val="21"/>
          <w:highlight w:val="none"/>
        </w:rPr>
        <w:t>年1月1日至今）无不良经营行为。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highlight w:val="none"/>
        </w:rPr>
      </w:pPr>
      <w:r>
        <w:rPr>
          <w:rFonts w:hint="eastAsia" w:ascii="宋体" w:hAnsi="宋体" w:cs="宋体"/>
          <w:bCs/>
          <w:sz w:val="21"/>
          <w:szCs w:val="21"/>
          <w:highlight w:val="none"/>
          <w:lang w:eastAsia="zh-CN"/>
        </w:rPr>
        <w:t>（</w:t>
      </w:r>
      <w:r>
        <w:rPr>
          <w:rFonts w:hint="eastAsia" w:ascii="宋体" w:hAnsi="宋体" w:cs="宋体"/>
          <w:bCs/>
          <w:sz w:val="21"/>
          <w:szCs w:val="21"/>
          <w:highlight w:val="none"/>
          <w:lang w:val="en-US" w:eastAsia="zh-CN"/>
        </w:rPr>
        <w:t>六</w:t>
      </w:r>
      <w:r>
        <w:rPr>
          <w:rFonts w:hint="eastAsia" w:ascii="宋体" w:hAnsi="宋体" w:cs="宋体"/>
          <w:bCs/>
          <w:sz w:val="21"/>
          <w:szCs w:val="21"/>
          <w:highlight w:val="none"/>
          <w:lang w:eastAsia="zh-CN"/>
        </w:rPr>
        <w:t>）</w:t>
      </w:r>
      <w:r>
        <w:rPr>
          <w:rFonts w:hint="eastAsia" w:ascii="宋体" w:hAnsi="宋体" w:cs="宋体"/>
          <w:bCs/>
          <w:sz w:val="21"/>
          <w:szCs w:val="21"/>
          <w:highlight w:val="none"/>
        </w:rPr>
        <w:t>本次招标不接受联合体投标；</w:t>
      </w:r>
    </w:p>
    <w:p>
      <w:pPr>
        <w:snapToGrid w:val="0"/>
        <w:spacing w:line="360" w:lineRule="auto"/>
        <w:ind w:firstLine="0" w:firstLineChars="0"/>
        <w:outlineLvl w:val="1"/>
        <w:rPr>
          <w:rFonts w:hint="eastAsia" w:ascii="宋体" w:hAnsi="宋体" w:cs="宋体"/>
          <w:b/>
          <w:bCs/>
          <w:kern w:val="0"/>
          <w:szCs w:val="21"/>
          <w:highlight w:val="none"/>
        </w:rPr>
      </w:pPr>
      <w:bookmarkStart w:id="17" w:name="_Toc24742"/>
      <w:bookmarkStart w:id="18" w:name="_Toc4109"/>
      <w:bookmarkStart w:id="19" w:name="_Toc6754"/>
      <w:bookmarkStart w:id="20" w:name="_Toc32549"/>
      <w:bookmarkStart w:id="21" w:name="_Toc24942"/>
      <w:bookmarkStart w:id="22" w:name="_Toc17838"/>
      <w:bookmarkStart w:id="23" w:name="_Toc14264"/>
      <w:bookmarkStart w:id="24" w:name="_Toc7022"/>
      <w:bookmarkStart w:id="25" w:name="_Toc12495"/>
      <w:bookmarkStart w:id="26" w:name="_Toc1129"/>
      <w:bookmarkStart w:id="27" w:name="_Toc25418"/>
      <w:bookmarkStart w:id="28" w:name="_Toc28011"/>
      <w:r>
        <w:rPr>
          <w:rFonts w:hint="eastAsia" w:ascii="宋体" w:hAnsi="宋体" w:cs="宋体"/>
          <w:b/>
          <w:bCs/>
          <w:kern w:val="0"/>
          <w:szCs w:val="21"/>
          <w:highlight w:val="none"/>
          <w:lang w:val="en-US" w:eastAsia="zh-CN"/>
        </w:rPr>
        <w:t>四</w:t>
      </w:r>
      <w:r>
        <w:rPr>
          <w:rFonts w:hint="eastAsia" w:ascii="宋体" w:hAnsi="宋体" w:cs="宋体"/>
          <w:b/>
          <w:bCs/>
          <w:kern w:val="0"/>
          <w:szCs w:val="21"/>
          <w:highlight w:val="none"/>
        </w:rPr>
        <w:t>、招标文件</w:t>
      </w:r>
      <w:bookmarkEnd w:id="17"/>
      <w:bookmarkEnd w:id="18"/>
      <w:bookmarkEnd w:id="19"/>
      <w:bookmarkEnd w:id="20"/>
      <w:bookmarkEnd w:id="21"/>
      <w:bookmarkEnd w:id="22"/>
      <w:r>
        <w:rPr>
          <w:rFonts w:hint="eastAsia" w:ascii="宋体" w:hAnsi="宋体" w:cs="宋体"/>
          <w:b/>
          <w:bCs/>
          <w:kern w:val="0"/>
          <w:szCs w:val="21"/>
          <w:highlight w:val="none"/>
        </w:rPr>
        <w:t>提供信息</w:t>
      </w:r>
      <w:bookmarkEnd w:id="23"/>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获取时间：从2021年</w:t>
      </w:r>
      <w:r>
        <w:rPr>
          <w:rFonts w:hint="eastAsia" w:ascii="宋体" w:hAnsi="宋体" w:cs="宋体"/>
          <w:kern w:val="0"/>
          <w:szCs w:val="21"/>
          <w:highlight w:val="none"/>
          <w:lang w:val="en-US" w:eastAsia="zh-CN"/>
        </w:rPr>
        <w:t>12</w:t>
      </w:r>
      <w:r>
        <w:rPr>
          <w:rFonts w:hint="eastAsia" w:ascii="宋体" w:hAnsi="宋体" w:cs="宋体"/>
          <w:kern w:val="0"/>
          <w:szCs w:val="21"/>
          <w:highlight w:val="none"/>
        </w:rPr>
        <w:t>月</w:t>
      </w:r>
      <w:r>
        <w:rPr>
          <w:rFonts w:hint="eastAsia" w:ascii="宋体" w:hAnsi="宋体" w:cs="宋体"/>
          <w:kern w:val="0"/>
          <w:szCs w:val="21"/>
          <w:highlight w:val="none"/>
          <w:lang w:val="en-US" w:eastAsia="zh-CN"/>
        </w:rPr>
        <w:t>20</w:t>
      </w:r>
      <w:r>
        <w:rPr>
          <w:rFonts w:hint="eastAsia" w:ascii="宋体" w:hAnsi="宋体" w:cs="宋体"/>
          <w:kern w:val="0"/>
          <w:szCs w:val="21"/>
          <w:highlight w:val="none"/>
        </w:rPr>
        <w:t>日09：00到2021年</w:t>
      </w:r>
      <w:r>
        <w:rPr>
          <w:rFonts w:hint="eastAsia" w:ascii="宋体" w:hAnsi="宋体" w:cs="宋体"/>
          <w:kern w:val="0"/>
          <w:szCs w:val="21"/>
          <w:highlight w:val="none"/>
          <w:lang w:val="en-US" w:eastAsia="zh-CN"/>
        </w:rPr>
        <w:t>12</w:t>
      </w:r>
      <w:r>
        <w:rPr>
          <w:rFonts w:hint="eastAsia" w:ascii="宋体" w:hAnsi="宋体" w:cs="宋体"/>
          <w:kern w:val="0"/>
          <w:szCs w:val="21"/>
          <w:highlight w:val="none"/>
        </w:rPr>
        <w:t>月</w:t>
      </w:r>
      <w:r>
        <w:rPr>
          <w:rFonts w:hint="eastAsia" w:ascii="宋体" w:hAnsi="宋体" w:cs="宋体"/>
          <w:kern w:val="0"/>
          <w:szCs w:val="21"/>
          <w:highlight w:val="none"/>
          <w:lang w:val="en-US" w:eastAsia="zh-CN"/>
        </w:rPr>
        <w:t>27</w:t>
      </w:r>
      <w:r>
        <w:rPr>
          <w:rFonts w:hint="eastAsia" w:ascii="宋体" w:hAnsi="宋体" w:cs="宋体"/>
          <w:kern w:val="0"/>
          <w:szCs w:val="21"/>
          <w:highlight w:val="none"/>
        </w:rPr>
        <w:t>日17：00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 xml:space="preserve">获取方式： </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（一）凡有意参加投标者，请于获取时间内（北京时间，下同），登陆中招联合招标采购平台下载电子招标文件。</w:t>
      </w:r>
      <w:r>
        <w:rPr>
          <w:rFonts w:hint="eastAsia" w:ascii="宋体" w:hAnsi="宋体" w:cs="宋体"/>
          <w:szCs w:val="21"/>
          <w:highlight w:val="none"/>
        </w:rPr>
        <w:t>招标文件服务费0元，下载后不退</w:t>
      </w:r>
      <w:r>
        <w:rPr>
          <w:rFonts w:hint="eastAsia" w:ascii="宋体" w:hAnsi="宋体" w:cs="宋体"/>
          <w:kern w:val="0"/>
          <w:szCs w:val="21"/>
          <w:highlight w:val="none"/>
        </w:rPr>
        <w:t>。</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w:t>
      </w:r>
      <w:r>
        <w:rPr>
          <w:rFonts w:hint="eastAsia" w:ascii="宋体" w:hAnsi="宋体" w:cs="宋体"/>
          <w:kern w:val="0"/>
          <w:szCs w:val="21"/>
          <w:highlight w:val="none"/>
          <w:lang w:val="en-US" w:eastAsia="zh-CN"/>
        </w:rPr>
        <w:t>2</w:t>
      </w:r>
      <w:r>
        <w:rPr>
          <w:rFonts w:hint="eastAsia" w:ascii="宋体" w:hAnsi="宋体" w:cs="宋体"/>
          <w:kern w:val="0"/>
          <w:szCs w:val="21"/>
          <w:highlight w:val="none"/>
        </w:rPr>
        <w:t>00元。</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（三） 下载者应充分考虑平台注册、信息检查、资料上传、购标确认、费用支付所需时间，下载者必须在获取时间内完成支付，否则将无法保证获取电子招标文件。</w:t>
      </w:r>
      <w:r>
        <w:rPr>
          <w:rFonts w:hint="eastAsia" w:ascii="宋体" w:hAnsi="宋体" w:cs="宋体"/>
          <w:b/>
          <w:bCs/>
          <w:kern w:val="0"/>
          <w:szCs w:val="21"/>
          <w:highlight w:val="none"/>
        </w:rPr>
        <w:t>未按照本公告要求获得本项目招标文件的，招标代理机构不予接收其投标文件。</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（四）下载者选择“需要邮购纸质标书”的，需另加手续费（含邮费）50元，招标代理机构在收到邮购款（含手续费）后3日内寄送。</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（五）下载者需要发票的，须通过平台“发票管理”模块进行操作。</w:t>
      </w:r>
      <w:r>
        <w:rPr>
          <w:rFonts w:hint="eastAsia" w:ascii="宋体" w:hAnsi="宋体" w:cs="宋体"/>
          <w:szCs w:val="21"/>
          <w:highlight w:val="none"/>
        </w:rPr>
        <w:t>招标文件服务费发票由招标代理机构开具</w:t>
      </w:r>
      <w:r>
        <w:rPr>
          <w:rFonts w:hint="eastAsia" w:ascii="宋体" w:hAnsi="宋体" w:cs="宋体"/>
          <w:kern w:val="0"/>
          <w:szCs w:val="21"/>
          <w:highlight w:val="none"/>
        </w:rPr>
        <w:t>；下载者选择开具增值税普通发票的，可在支付后3日内登陆前述模块下载增值税电子普通发票；选择开具增值税专用发票的，可在开标时在开标现场领取；</w:t>
      </w:r>
      <w:r>
        <w:rPr>
          <w:rFonts w:hint="eastAsia" w:ascii="宋体" w:hAnsi="宋体" w:cs="宋体"/>
          <w:szCs w:val="21"/>
          <w:highlight w:val="none"/>
        </w:rPr>
        <w:t>平台服务费</w:t>
      </w:r>
      <w:r>
        <w:rPr>
          <w:rFonts w:hint="eastAsia" w:ascii="宋体" w:hAnsi="宋体" w:cs="宋体"/>
          <w:kern w:val="0"/>
          <w:szCs w:val="21"/>
          <w:highlight w:val="none"/>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（六）平台网站首页“帮助中心”提供操作手册，下载者可以下载并根据操作手册提示进行注册、登录、文件下载、发票开具领取等操作。平台咨询电话为：</w:t>
      </w:r>
      <w:r>
        <w:rPr>
          <w:rFonts w:hint="eastAsia" w:ascii="宋体" w:hAnsi="宋体" w:cs="宋体"/>
          <w:b/>
          <w:bCs/>
          <w:kern w:val="0"/>
          <w:szCs w:val="21"/>
          <w:highlight w:val="none"/>
        </w:rPr>
        <w:t>010-86397110</w:t>
      </w:r>
      <w:r>
        <w:rPr>
          <w:rFonts w:hint="eastAsia" w:ascii="宋体" w:hAnsi="宋体" w:cs="宋体"/>
          <w:kern w:val="0"/>
          <w:szCs w:val="21"/>
          <w:highlight w:val="none"/>
        </w:rPr>
        <w:t>，服务时间为工作日上午9时至12时，下午1时至6时。平台会通过短信提醒下载者进行注册、支付、下载等操作。</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（七）联合体投标（如允许）的，联合体各方应当指定牵头人，并授权其以自身名义在平台办理注册、</w:t>
      </w:r>
      <w:r>
        <w:rPr>
          <w:rFonts w:hint="eastAsia" w:ascii="宋体" w:hAnsi="宋体" w:cs="宋体"/>
          <w:szCs w:val="21"/>
          <w:highlight w:val="none"/>
        </w:rPr>
        <w:t>下载文件</w:t>
      </w:r>
      <w:r>
        <w:rPr>
          <w:rFonts w:hint="eastAsia" w:ascii="宋体" w:hAnsi="宋体" w:cs="宋体"/>
          <w:kern w:val="0"/>
          <w:szCs w:val="21"/>
          <w:highlight w:val="none"/>
        </w:rPr>
        <w:t>、缴纳保证金等手续，其在平台的办理行为，对联合体各方均具有约束力。</w:t>
      </w:r>
    </w:p>
    <w:bookmarkEnd w:id="24"/>
    <w:bookmarkEnd w:id="25"/>
    <w:bookmarkEnd w:id="26"/>
    <w:bookmarkEnd w:id="27"/>
    <w:bookmarkEnd w:id="28"/>
    <w:p>
      <w:pPr>
        <w:snapToGrid w:val="0"/>
        <w:spacing w:line="360" w:lineRule="auto"/>
        <w:ind w:firstLine="0" w:firstLineChars="0"/>
        <w:outlineLvl w:val="1"/>
        <w:rPr>
          <w:rFonts w:hint="eastAsia" w:ascii="宋体" w:hAnsi="宋体" w:cs="宋体"/>
          <w:b/>
          <w:bCs/>
          <w:kern w:val="0"/>
          <w:szCs w:val="21"/>
          <w:highlight w:val="none"/>
        </w:rPr>
      </w:pPr>
      <w:bookmarkStart w:id="29" w:name="_Toc26269"/>
      <w:bookmarkStart w:id="30" w:name="_Toc29325"/>
      <w:r>
        <w:rPr>
          <w:rFonts w:hint="eastAsia" w:ascii="宋体" w:hAnsi="宋体" w:cs="宋体"/>
          <w:b/>
          <w:bCs/>
          <w:kern w:val="0"/>
          <w:szCs w:val="21"/>
          <w:highlight w:val="none"/>
          <w:lang w:val="en-US" w:eastAsia="zh-CN"/>
        </w:rPr>
        <w:t>五</w:t>
      </w:r>
      <w:r>
        <w:rPr>
          <w:rFonts w:hint="eastAsia" w:ascii="宋体" w:hAnsi="宋体" w:cs="宋体"/>
          <w:b/>
          <w:bCs/>
          <w:kern w:val="0"/>
          <w:szCs w:val="21"/>
          <w:highlight w:val="none"/>
        </w:rPr>
        <w:t>、投标文件</w:t>
      </w:r>
      <w:bookmarkEnd w:id="29"/>
      <w:r>
        <w:rPr>
          <w:rFonts w:hint="eastAsia" w:ascii="宋体" w:hAnsi="宋体" w:cs="宋体"/>
          <w:b/>
          <w:bCs/>
          <w:kern w:val="0"/>
          <w:szCs w:val="21"/>
          <w:highlight w:val="none"/>
        </w:rPr>
        <w:t>接收信息</w:t>
      </w:r>
      <w:bookmarkEnd w:id="30"/>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递交开始时间：202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1</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11</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8</w:t>
      </w:r>
      <w:r>
        <w:rPr>
          <w:rFonts w:hint="eastAsia" w:ascii="宋体" w:hAnsi="宋体" w:cs="宋体"/>
          <w:kern w:val="0"/>
          <w:szCs w:val="21"/>
          <w:highlight w:val="none"/>
        </w:rPr>
        <w:t>：30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递交截止时间：202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1</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11</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9</w:t>
      </w:r>
      <w:r>
        <w:rPr>
          <w:rFonts w:hint="eastAsia" w:ascii="宋体" w:hAnsi="宋体" w:cs="宋体"/>
          <w:kern w:val="0"/>
          <w:szCs w:val="21"/>
          <w:highlight w:val="none"/>
        </w:rPr>
        <w:t>：00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递交方式：江苏省南京市山西路</w:t>
      </w:r>
      <w:r>
        <w:rPr>
          <w:rFonts w:ascii="宋体" w:hAnsi="宋体" w:cs="宋体"/>
          <w:kern w:val="0"/>
          <w:szCs w:val="21"/>
          <w:highlight w:val="none"/>
        </w:rPr>
        <w:t>98</w:t>
      </w:r>
      <w:r>
        <w:rPr>
          <w:rFonts w:hint="eastAsia" w:ascii="宋体" w:hAnsi="宋体" w:cs="宋体"/>
          <w:kern w:val="0"/>
          <w:szCs w:val="21"/>
          <w:highlight w:val="none"/>
        </w:rPr>
        <w:t>号江苏成套大厦</w:t>
      </w:r>
      <w:r>
        <w:rPr>
          <w:rFonts w:ascii="宋体" w:hAnsi="宋体" w:cs="宋体"/>
          <w:kern w:val="0"/>
          <w:szCs w:val="21"/>
          <w:highlight w:val="none"/>
        </w:rPr>
        <w:t>1</w:t>
      </w:r>
      <w:r>
        <w:rPr>
          <w:rFonts w:hint="eastAsia" w:ascii="宋体" w:hAnsi="宋体" w:cs="宋体"/>
          <w:kern w:val="0"/>
          <w:szCs w:val="21"/>
          <w:highlight w:val="none"/>
        </w:rPr>
        <w:t>楼招标大厅纸质文件递交</w:t>
      </w:r>
    </w:p>
    <w:p>
      <w:pPr>
        <w:snapToGrid w:val="0"/>
        <w:spacing w:line="360" w:lineRule="auto"/>
        <w:ind w:firstLine="0" w:firstLineChars="0"/>
        <w:outlineLvl w:val="1"/>
        <w:rPr>
          <w:rFonts w:hint="eastAsia" w:ascii="宋体" w:hAnsi="宋体" w:cs="宋体"/>
          <w:b/>
          <w:bCs/>
          <w:kern w:val="0"/>
          <w:szCs w:val="21"/>
          <w:highlight w:val="none"/>
        </w:rPr>
      </w:pPr>
      <w:bookmarkStart w:id="31" w:name="_Toc31495"/>
      <w:bookmarkStart w:id="32" w:name="_Toc2832"/>
      <w:bookmarkStart w:id="33" w:name="_Toc4268"/>
      <w:bookmarkStart w:id="34" w:name="_Toc24520"/>
      <w:bookmarkStart w:id="35" w:name="_Toc27646"/>
      <w:bookmarkStart w:id="36" w:name="_Toc10779"/>
      <w:bookmarkStart w:id="37" w:name="_Toc24988"/>
      <w:r>
        <w:rPr>
          <w:rFonts w:hint="eastAsia" w:ascii="宋体" w:hAnsi="宋体" w:cs="宋体"/>
          <w:b/>
          <w:bCs/>
          <w:kern w:val="0"/>
          <w:szCs w:val="21"/>
          <w:highlight w:val="none"/>
          <w:lang w:val="en-US" w:eastAsia="zh-CN"/>
        </w:rPr>
        <w:t>六</w:t>
      </w:r>
      <w:r>
        <w:rPr>
          <w:rFonts w:hint="eastAsia" w:ascii="宋体" w:hAnsi="宋体" w:cs="宋体"/>
          <w:b/>
          <w:bCs/>
          <w:kern w:val="0"/>
          <w:szCs w:val="21"/>
          <w:highlight w:val="none"/>
        </w:rPr>
        <w:t>、开标时间及地点</w:t>
      </w:r>
      <w:bookmarkEnd w:id="31"/>
      <w:bookmarkEnd w:id="32"/>
      <w:bookmarkEnd w:id="33"/>
      <w:bookmarkEnd w:id="34"/>
      <w:bookmarkEnd w:id="35"/>
      <w:bookmarkEnd w:id="36"/>
      <w:bookmarkEnd w:id="37"/>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开标时间：202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1</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11</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9</w:t>
      </w:r>
      <w:r>
        <w:rPr>
          <w:rFonts w:hint="eastAsia" w:ascii="宋体" w:hAnsi="宋体" w:cs="宋体"/>
          <w:kern w:val="0"/>
          <w:szCs w:val="21"/>
          <w:highlight w:val="none"/>
        </w:rPr>
        <w:t>：00</w:t>
      </w:r>
      <w:bookmarkStart w:id="60" w:name="_GoBack"/>
      <w:bookmarkEnd w:id="60"/>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开标地点：江苏省南京市山西路120号江苏成套大厦22楼2205室</w:t>
      </w:r>
    </w:p>
    <w:p>
      <w:pPr>
        <w:snapToGrid w:val="0"/>
        <w:spacing w:line="360" w:lineRule="auto"/>
        <w:ind w:firstLine="0" w:firstLineChars="0"/>
        <w:outlineLvl w:val="1"/>
        <w:rPr>
          <w:rFonts w:hint="eastAsia" w:ascii="宋体" w:hAnsi="宋体" w:cs="宋体"/>
          <w:b/>
          <w:bCs/>
          <w:kern w:val="0"/>
          <w:szCs w:val="21"/>
          <w:highlight w:val="none"/>
        </w:rPr>
      </w:pPr>
      <w:bookmarkStart w:id="38" w:name="_Toc28913"/>
      <w:bookmarkStart w:id="39" w:name="_Toc686"/>
      <w:bookmarkStart w:id="40" w:name="_Toc26368"/>
      <w:bookmarkStart w:id="41" w:name="_Toc432"/>
      <w:bookmarkStart w:id="42" w:name="_Toc21849"/>
      <w:bookmarkStart w:id="43" w:name="_Toc9486"/>
      <w:bookmarkStart w:id="44" w:name="_Toc5327"/>
      <w:r>
        <w:rPr>
          <w:rFonts w:hint="eastAsia" w:ascii="宋体" w:hAnsi="宋体" w:cs="宋体"/>
          <w:b/>
          <w:bCs/>
          <w:kern w:val="0"/>
          <w:szCs w:val="21"/>
          <w:highlight w:val="none"/>
          <w:lang w:val="en-US" w:eastAsia="zh-CN"/>
        </w:rPr>
        <w:t>七</w:t>
      </w:r>
      <w:r>
        <w:rPr>
          <w:rFonts w:hint="eastAsia" w:ascii="宋体" w:hAnsi="宋体" w:cs="宋体"/>
          <w:b/>
          <w:bCs/>
          <w:kern w:val="0"/>
          <w:szCs w:val="21"/>
          <w:highlight w:val="none"/>
        </w:rPr>
        <w:t>、其他</w:t>
      </w:r>
      <w:bookmarkEnd w:id="38"/>
      <w:bookmarkEnd w:id="39"/>
      <w:bookmarkEnd w:id="40"/>
      <w:bookmarkEnd w:id="41"/>
      <w:bookmarkEnd w:id="42"/>
      <w:bookmarkEnd w:id="43"/>
      <w:bookmarkEnd w:id="44"/>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（一）本项目允许投标人同时中标的最多标包数为1个。</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（二）本项目的潜在投标人/投标人须按包获取招标文件，按包编制、密封、提交投标文件（含投标保证金），本项目按包开标、评标。</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（三）逾期送达的、未送达指定地点的或者不按照招标文件要求密封的投标文件，招标人将予以拒收。</w:t>
      </w:r>
    </w:p>
    <w:p>
      <w:pPr>
        <w:snapToGrid w:val="0"/>
        <w:spacing w:line="360" w:lineRule="auto"/>
        <w:rPr>
          <w:rFonts w:hint="eastAsia" w:ascii="宋体" w:hAnsi="宋体" w:cs="宋体"/>
          <w:color w:val="auto"/>
          <w:kern w:val="0"/>
          <w:szCs w:val="21"/>
          <w:highlight w:val="none"/>
        </w:rPr>
      </w:pPr>
      <w:bookmarkStart w:id="45" w:name="_Toc12289"/>
      <w:bookmarkStart w:id="46" w:name="_Toc503982942"/>
      <w:bookmarkStart w:id="47" w:name="_Toc506205204"/>
      <w:r>
        <w:rPr>
          <w:rFonts w:hint="eastAsia" w:ascii="宋体" w:hAnsi="宋体" w:cs="宋体"/>
          <w:color w:val="auto"/>
          <w:kern w:val="0"/>
          <w:szCs w:val="21"/>
          <w:highlight w:val="none"/>
        </w:rPr>
        <w:t>（四）发布公告的媒介</w:t>
      </w:r>
      <w:bookmarkEnd w:id="45"/>
      <w:bookmarkEnd w:id="46"/>
      <w:bookmarkEnd w:id="47"/>
      <w:r>
        <w:rPr>
          <w:rFonts w:hint="eastAsia" w:ascii="宋体" w:hAnsi="宋体" w:cs="宋体"/>
          <w:color w:val="auto"/>
          <w:kern w:val="0"/>
          <w:szCs w:val="21"/>
          <w:highlight w:val="none"/>
        </w:rPr>
        <w:t>：本次招标公告同时在</w:t>
      </w:r>
      <w:r>
        <w:rPr>
          <w:rFonts w:hint="eastAsia" w:ascii="宋体" w:hAnsi="宋体" w:cs="宋体"/>
          <w:color w:val="auto"/>
          <w:kern w:val="0"/>
          <w:highlight w:val="none"/>
        </w:rPr>
        <w:t>中国招标投标公共服务平台、</w:t>
      </w:r>
      <w:r>
        <w:rPr>
          <w:rFonts w:hint="eastAsia" w:ascii="宋体" w:hAnsi="宋体" w:cs="宋体"/>
          <w:color w:val="auto"/>
          <w:kern w:val="0"/>
          <w:szCs w:val="21"/>
          <w:highlight w:val="none"/>
        </w:rPr>
        <w:t>江苏省招标投标公共服务平台、中招联合招标采购平台上</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扬州市公共资源交易服务平台、扬州市城建国有资产控股（集团）有限责任公司网站、江苏长江水务股份有限公司网站</w:t>
      </w:r>
      <w:r>
        <w:rPr>
          <w:rFonts w:hint="eastAsia" w:ascii="宋体" w:hAnsi="宋体" w:cs="宋体"/>
          <w:color w:val="auto"/>
          <w:kern w:val="0"/>
          <w:szCs w:val="21"/>
          <w:highlight w:val="none"/>
        </w:rPr>
        <w:t>发布。</w:t>
      </w:r>
    </w:p>
    <w:p>
      <w:pPr>
        <w:snapToGrid w:val="0"/>
        <w:spacing w:line="360" w:lineRule="auto"/>
        <w:ind w:firstLine="0" w:firstLineChars="0"/>
        <w:outlineLvl w:val="1"/>
        <w:rPr>
          <w:rFonts w:hint="eastAsia" w:ascii="宋体" w:hAnsi="宋体" w:cs="宋体"/>
          <w:b/>
          <w:bCs/>
          <w:kern w:val="0"/>
          <w:szCs w:val="21"/>
          <w:highlight w:val="none"/>
        </w:rPr>
      </w:pPr>
      <w:bookmarkStart w:id="48" w:name="_Toc23914"/>
      <w:bookmarkStart w:id="49" w:name="_Toc22115"/>
      <w:bookmarkStart w:id="50" w:name="_Toc13220"/>
      <w:bookmarkStart w:id="51" w:name="_Toc29082"/>
      <w:bookmarkStart w:id="52" w:name="_Toc20675"/>
      <w:bookmarkStart w:id="53" w:name="_Toc11757"/>
      <w:bookmarkStart w:id="54" w:name="_Toc24613"/>
      <w:r>
        <w:rPr>
          <w:rFonts w:hint="eastAsia" w:ascii="宋体" w:hAnsi="宋体" w:cs="宋体"/>
          <w:b/>
          <w:bCs/>
          <w:kern w:val="0"/>
          <w:szCs w:val="21"/>
          <w:highlight w:val="none"/>
          <w:lang w:val="en-US" w:eastAsia="zh-CN"/>
        </w:rPr>
        <w:t>八</w:t>
      </w:r>
      <w:r>
        <w:rPr>
          <w:rFonts w:hint="eastAsia" w:ascii="宋体" w:hAnsi="宋体" w:cs="宋体"/>
          <w:b/>
          <w:bCs/>
          <w:kern w:val="0"/>
          <w:szCs w:val="21"/>
          <w:highlight w:val="none"/>
        </w:rPr>
        <w:t>、</w:t>
      </w:r>
      <w:bookmarkEnd w:id="48"/>
      <w:bookmarkEnd w:id="49"/>
      <w:bookmarkEnd w:id="50"/>
      <w:bookmarkEnd w:id="51"/>
      <w:bookmarkEnd w:id="52"/>
      <w:bookmarkEnd w:id="53"/>
      <w:bookmarkStart w:id="55" w:name="_Toc7054"/>
      <w:bookmarkStart w:id="56" w:name="_Toc32615"/>
      <w:bookmarkStart w:id="57" w:name="_Toc7753"/>
      <w:bookmarkStart w:id="58" w:name="_Toc32063"/>
      <w:bookmarkStart w:id="59" w:name="_Toc1410"/>
      <w:r>
        <w:rPr>
          <w:rFonts w:hint="eastAsia" w:ascii="宋体" w:hAnsi="宋体" w:cs="宋体"/>
          <w:b/>
          <w:bCs/>
          <w:kern w:val="0"/>
          <w:szCs w:val="21"/>
          <w:highlight w:val="none"/>
        </w:rPr>
        <w:t>联系方式</w:t>
      </w:r>
      <w:bookmarkEnd w:id="54"/>
      <w:bookmarkEnd w:id="55"/>
      <w:bookmarkEnd w:id="56"/>
      <w:bookmarkEnd w:id="57"/>
      <w:bookmarkEnd w:id="58"/>
      <w:bookmarkEnd w:id="59"/>
    </w:p>
    <w:p>
      <w:pPr>
        <w:snapToGrid w:val="0"/>
        <w:spacing w:line="360" w:lineRule="auto"/>
        <w:ind w:firstLine="422"/>
        <w:rPr>
          <w:rFonts w:hint="eastAsia" w:ascii="宋体" w:hAnsi="宋体" w:eastAsia="宋体" w:cs="宋体"/>
          <w:b/>
          <w:bCs/>
          <w:kern w:val="0"/>
          <w:szCs w:val="21"/>
          <w:highlight w:val="none"/>
          <w:lang w:eastAsia="zh-CN"/>
        </w:rPr>
      </w:pPr>
      <w:r>
        <w:rPr>
          <w:rFonts w:hint="eastAsia" w:ascii="宋体" w:hAnsi="宋体" w:cs="宋体"/>
          <w:b/>
          <w:bCs/>
          <w:kern w:val="0"/>
          <w:szCs w:val="21"/>
          <w:highlight w:val="none"/>
        </w:rPr>
        <w:t>招标人：</w:t>
      </w:r>
      <w:r>
        <w:rPr>
          <w:rFonts w:hint="eastAsia" w:ascii="宋体" w:hAnsi="宋体" w:cs="宋体"/>
          <w:b/>
          <w:bCs/>
          <w:kern w:val="0"/>
          <w:szCs w:val="21"/>
          <w:highlight w:val="none"/>
          <w:shd w:val="clear" w:color="auto" w:fill="FFFFFF"/>
          <w:lang w:eastAsia="zh-CN"/>
        </w:rPr>
        <w:t>江苏长江水务股份有限公司</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地址：扬州文汇东路249号</w:t>
      </w:r>
    </w:p>
    <w:p>
      <w:pPr>
        <w:snapToGrid w:val="0"/>
        <w:spacing w:line="360" w:lineRule="auto"/>
        <w:rPr>
          <w:rFonts w:hint="default" w:ascii="宋体" w:hAnsi="宋体" w:eastAsia="宋体" w:cs="宋体"/>
          <w:kern w:val="0"/>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汪礼发</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电  话：</w:t>
      </w:r>
      <w:r>
        <w:rPr>
          <w:rFonts w:hint="eastAsia" w:ascii="宋体" w:hAnsi="宋体" w:cs="宋体"/>
          <w:szCs w:val="21"/>
          <w:highlight w:val="none"/>
        </w:rPr>
        <w:t>0514-8298</w:t>
      </w:r>
      <w:r>
        <w:rPr>
          <w:rFonts w:hint="eastAsia" w:ascii="宋体" w:hAnsi="宋体" w:eastAsia="宋体" w:cs="宋体"/>
          <w:color w:val="auto"/>
          <w:kern w:val="0"/>
          <w:sz w:val="21"/>
          <w:szCs w:val="21"/>
          <w:highlight w:val="none"/>
          <w:lang w:val="en-US" w:eastAsia="zh-CN"/>
        </w:rPr>
        <w:t>0069</w:t>
      </w:r>
    </w:p>
    <w:p>
      <w:pPr>
        <w:snapToGrid w:val="0"/>
        <w:spacing w:line="360" w:lineRule="auto"/>
        <w:ind w:firstLine="422"/>
        <w:rPr>
          <w:rFonts w:hint="eastAsia" w:ascii="宋体" w:hAnsi="宋体" w:eastAsia="宋体" w:cs="宋体"/>
          <w:b/>
          <w:bCs/>
          <w:kern w:val="0"/>
          <w:szCs w:val="21"/>
          <w:highlight w:val="none"/>
          <w:lang w:eastAsia="zh-CN"/>
        </w:rPr>
      </w:pPr>
      <w:r>
        <w:rPr>
          <w:rFonts w:hint="eastAsia" w:ascii="宋体" w:hAnsi="宋体" w:cs="宋体"/>
          <w:b/>
          <w:bCs/>
          <w:kern w:val="0"/>
          <w:szCs w:val="21"/>
          <w:highlight w:val="none"/>
        </w:rPr>
        <w:t>招标代理机构：</w:t>
      </w:r>
      <w:r>
        <w:rPr>
          <w:rFonts w:hint="eastAsia" w:ascii="宋体" w:hAnsi="宋体" w:cs="宋体"/>
          <w:b/>
          <w:bCs/>
          <w:kern w:val="0"/>
          <w:szCs w:val="21"/>
          <w:highlight w:val="none"/>
          <w:lang w:eastAsia="zh-CN"/>
        </w:rPr>
        <w:t>江苏省设备成套股份有限公司</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地址：江苏省南京市山西路120号江苏成套大厦18楼1806室</w:t>
      </w:r>
    </w:p>
    <w:p>
      <w:pPr>
        <w:snapToGrid w:val="0"/>
        <w:spacing w:line="360" w:lineRule="auto"/>
        <w:rPr>
          <w:rFonts w:hint="eastAsia" w:ascii="宋体" w:hAnsi="宋体" w:cs="宋体"/>
          <w:kern w:val="0"/>
          <w:szCs w:val="21"/>
          <w:highlight w:val="none"/>
          <w:lang w:val="en-US" w:eastAsia="zh-CN"/>
        </w:rPr>
      </w:pPr>
      <w:r>
        <w:rPr>
          <w:rFonts w:hint="eastAsia" w:ascii="宋体" w:hAnsi="宋体" w:cs="宋体"/>
          <w:kern w:val="0"/>
          <w:szCs w:val="21"/>
          <w:highlight w:val="none"/>
          <w:lang w:val="zh-CN"/>
        </w:rPr>
        <w:t>电话：</w:t>
      </w:r>
      <w:r>
        <w:rPr>
          <w:rFonts w:hint="eastAsia" w:ascii="宋体" w:hAnsi="宋体" w:cs="宋体"/>
          <w:kern w:val="0"/>
          <w:szCs w:val="21"/>
          <w:highlight w:val="none"/>
        </w:rPr>
        <w:t>025-86632670，</w:t>
      </w:r>
      <w:r>
        <w:rPr>
          <w:rFonts w:hint="eastAsia" w:ascii="宋体" w:hAnsi="宋体" w:cs="宋体"/>
          <w:kern w:val="0"/>
          <w:szCs w:val="21"/>
          <w:highlight w:val="none"/>
          <w:lang w:val="en-US" w:eastAsia="zh-CN"/>
        </w:rPr>
        <w:t>13655170559</w:t>
      </w:r>
    </w:p>
    <w:p>
      <w:pPr>
        <w:snapToGrid w:val="0"/>
        <w:spacing w:line="360" w:lineRule="auto"/>
        <w:rPr>
          <w:rFonts w:hint="eastAsia" w:ascii="宋体" w:hAnsi="宋体" w:cs="宋体"/>
          <w:kern w:val="0"/>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李晓燕、李思念</w:t>
      </w:r>
    </w:p>
    <w:p>
      <w:pPr>
        <w:snapToGrid w:val="0"/>
        <w:spacing w:line="360" w:lineRule="auto"/>
        <w:rPr>
          <w:rFonts w:hint="default" w:ascii="宋体" w:hAnsi="宋体" w:eastAsia="宋体" w:cs="宋体"/>
          <w:kern w:val="0"/>
          <w:szCs w:val="21"/>
          <w:highlight w:val="none"/>
          <w:lang w:val="en-US" w:eastAsia="zh-CN"/>
        </w:rPr>
      </w:pPr>
      <w:r>
        <w:rPr>
          <w:rFonts w:hint="eastAsia" w:ascii="宋体" w:hAnsi="宋体" w:cs="宋体"/>
          <w:kern w:val="0"/>
          <w:szCs w:val="21"/>
          <w:highlight w:val="none"/>
        </w:rPr>
        <w:t>电子邮件：</w:t>
      </w:r>
      <w:r>
        <w:rPr>
          <w:rFonts w:hint="eastAsia" w:ascii="宋体" w:hAnsi="宋体" w:cs="宋体"/>
          <w:kern w:val="0"/>
          <w:szCs w:val="21"/>
          <w:highlight w:val="none"/>
          <w:lang w:val="en-US" w:eastAsia="zh-CN"/>
        </w:rPr>
        <w:t>383456100@qq.com</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424545"/>
    <w:rsid w:val="45FC283D"/>
    <w:rsid w:val="615A3AE7"/>
    <w:rsid w:val="65B7779C"/>
    <w:rsid w:val="6A462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99"/>
    <w:pPr>
      <w:keepNext/>
      <w:keepLines/>
      <w:spacing w:before="280" w:after="290"/>
      <w:ind w:firstLine="0" w:firstLineChars="0"/>
      <w:outlineLvl w:val="3"/>
    </w:pPr>
    <w:rPr>
      <w:rFonts w:ascii="宋体" w:hAnsi="宋体"/>
      <w:b/>
      <w:bCs/>
      <w:sz w:val="24"/>
      <w:szCs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8">
    <w:name w:val="普通(网站)_0"/>
    <w:basedOn w:val="9"/>
    <w:qFormat/>
    <w:uiPriority w:val="99"/>
    <w:pPr>
      <w:spacing w:before="100" w:beforeAutospacing="1" w:after="100" w:afterAutospacing="1"/>
      <w:jc w:val="left"/>
    </w:pPr>
  </w:style>
  <w:style w:type="paragraph" w:customStyle="1" w:styleId="9">
    <w:name w:val="正文_1"/>
    <w:qFormat/>
    <w:uiPriority w:val="99"/>
    <w:pPr>
      <w:widowControl w:val="0"/>
      <w:jc w:val="both"/>
    </w:pPr>
    <w:rPr>
      <w:rFonts w:ascii="Calibri" w:hAnsi="Calibri" w:eastAsia="宋体" w:cs="Times New Roman"/>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2021-12-09T07:40:00Z</dcterms:created>
  <dc:creator>Lenovo</dc:creator>
  <cp:lastModifiedBy>露西娅</cp:lastModifiedBy>
  <dcterms:modified xsi:type="dcterms:W3CDTF">2021-12-20T06:22:25Z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228C082F5A8941AFB15FB30F0D941505</vt:lpwstr>
  </property>
</Properties>
</file>