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E8B0A7">
      <w:pPr>
        <w:widowControl/>
        <w:spacing w:before="156" w:beforeLines="50" w:after="156" w:afterLines="50"/>
        <w:jc w:val="center"/>
        <w:rPr>
          <w:rFonts w:ascii="方正黑体_GBK" w:hAnsi="方正黑体_GBK" w:eastAsia="方正黑体_GBK"/>
          <w:b/>
          <w:sz w:val="32"/>
          <w:szCs w:val="32"/>
        </w:rPr>
      </w:pPr>
      <w:r>
        <w:rPr>
          <w:rFonts w:ascii="方正黑体_GBK" w:hAnsi="方正黑体_GBK" w:eastAsia="方正黑体_GBK"/>
          <w:b/>
          <w:sz w:val="32"/>
          <w:szCs w:val="32"/>
        </w:rPr>
        <w:t>江苏长江水务股份有限公司</w:t>
      </w:r>
    </w:p>
    <w:p w14:paraId="3161FCA5">
      <w:pPr>
        <w:widowControl/>
        <w:spacing w:before="156" w:beforeLines="50" w:after="156" w:afterLines="50"/>
        <w:jc w:val="center"/>
        <w:rPr>
          <w:rFonts w:ascii="方正黑体_GBK" w:hAnsi="方正黑体_GBK" w:eastAsia="方正黑体_GBK"/>
          <w:b/>
          <w:sz w:val="32"/>
          <w:szCs w:val="32"/>
        </w:rPr>
      </w:pPr>
      <w:r>
        <w:rPr>
          <w:rFonts w:hint="eastAsia" w:ascii="方正黑体_GBK" w:hAnsi="方正黑体_GBK" w:eastAsia="方正黑体_GBK"/>
          <w:b/>
          <w:sz w:val="32"/>
          <w:szCs w:val="32"/>
        </w:rPr>
        <w:t>202</w:t>
      </w:r>
      <w:r>
        <w:rPr>
          <w:rFonts w:ascii="方正黑体_GBK" w:hAnsi="方正黑体_GBK" w:eastAsia="方正黑体_GBK"/>
          <w:b/>
          <w:sz w:val="32"/>
          <w:szCs w:val="32"/>
        </w:rPr>
        <w:t>4</w:t>
      </w:r>
      <w:r>
        <w:rPr>
          <w:rFonts w:hint="eastAsia" w:ascii="方正黑体_GBK" w:hAnsi="方正黑体_GBK" w:eastAsia="方正黑体_GBK"/>
          <w:b/>
          <w:sz w:val="32"/>
          <w:szCs w:val="32"/>
        </w:rPr>
        <w:t>-2025年年报审计及发债审计服务</w:t>
      </w:r>
    </w:p>
    <w:p w14:paraId="3ED12385">
      <w:pPr>
        <w:widowControl/>
        <w:spacing w:before="156" w:beforeLines="50" w:after="156" w:afterLines="50"/>
        <w:jc w:val="center"/>
        <w:rPr>
          <w:rFonts w:ascii="方正黑体_GBK" w:hAnsi="方正黑体_GBK" w:eastAsia="方正黑体_GBK"/>
          <w:b/>
          <w:sz w:val="32"/>
          <w:szCs w:val="32"/>
        </w:rPr>
      </w:pPr>
      <w:r>
        <w:rPr>
          <w:rFonts w:hint="eastAsia" w:ascii="方正黑体_GBK" w:hAnsi="方正黑体_GBK" w:eastAsia="方正黑体_GBK"/>
          <w:b/>
          <w:sz w:val="32"/>
          <w:szCs w:val="32"/>
        </w:rPr>
        <w:t>公开招标公告</w:t>
      </w:r>
    </w:p>
    <w:p w14:paraId="47E4CC7F">
      <w:pPr>
        <w:pStyle w:val="11"/>
        <w:numPr>
          <w:ilvl w:val="0"/>
          <w:numId w:val="1"/>
        </w:numPr>
        <w:shd w:val="clear" w:color="auto" w:fill="FFFFFF"/>
        <w:spacing w:line="520" w:lineRule="exact"/>
        <w:ind w:firstLineChars="0"/>
        <w:rPr>
          <w:rFonts w:asciiTheme="majorEastAsia" w:hAnsiTheme="majorEastAsia" w:eastAsiaTheme="majorEastAsia" w:cstheme="majorEastAsia"/>
          <w:b/>
          <w:bCs/>
          <w:color w:val="000000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</w:rPr>
        <w:t>招标项目名称</w:t>
      </w:r>
    </w:p>
    <w:p w14:paraId="12F573A5">
      <w:pPr>
        <w:widowControl/>
        <w:spacing w:before="156" w:beforeLines="50" w:after="156" w:afterLines="50"/>
        <w:ind w:firstLine="420" w:firstLineChars="200"/>
        <w:rPr>
          <w:rFonts w:asciiTheme="majorEastAsia" w:hAnsiTheme="majorEastAsia" w:eastAsiaTheme="majorEastAsia" w:cstheme="majorEastAsia"/>
          <w:color w:val="333333"/>
        </w:rPr>
      </w:pPr>
      <w:r>
        <w:rPr>
          <w:rFonts w:hint="eastAsia" w:asciiTheme="majorEastAsia" w:hAnsiTheme="majorEastAsia" w:eastAsiaTheme="majorEastAsia" w:cstheme="majorEastAsia"/>
          <w:color w:val="333333"/>
        </w:rPr>
        <w:t>项目名称：2024-2025年年报审计及发债审计服务</w:t>
      </w:r>
    </w:p>
    <w:p w14:paraId="775A27EE">
      <w:pPr>
        <w:widowControl/>
        <w:spacing w:before="156" w:beforeLines="50" w:after="156" w:afterLines="50"/>
        <w:ind w:firstLine="422" w:firstLineChars="200"/>
        <w:rPr>
          <w:rFonts w:asciiTheme="majorEastAsia" w:hAnsiTheme="majorEastAsia" w:eastAsiaTheme="majorEastAsia" w:cstheme="majorEastAsia"/>
          <w:b/>
          <w:bCs/>
          <w:color w:val="333333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</w:rPr>
        <w:t>二、招标项目简要说明、预算金额及付款方式</w:t>
      </w:r>
    </w:p>
    <w:p w14:paraId="39EAE8AC">
      <w:pPr>
        <w:shd w:val="clear" w:color="auto" w:fill="FFFFFF"/>
        <w:spacing w:line="520" w:lineRule="exact"/>
        <w:ind w:firstLine="422"/>
        <w:rPr>
          <w:rFonts w:asciiTheme="majorEastAsia" w:hAnsiTheme="majorEastAsia" w:eastAsiaTheme="majorEastAsia" w:cstheme="majorEastAsia"/>
          <w:color w:val="333333"/>
        </w:rPr>
      </w:pPr>
      <w:r>
        <w:rPr>
          <w:rFonts w:hint="eastAsia" w:asciiTheme="majorEastAsia" w:hAnsiTheme="majorEastAsia" w:eastAsiaTheme="majorEastAsia" w:cstheme="majorEastAsia"/>
          <w:color w:val="333333"/>
        </w:rPr>
        <w:t>本项目招标旨在确定江苏长江水务股份有限公司（以下简称：长江水务）2024-2025年年报审计及发债审计服务会计师事务所。</w:t>
      </w:r>
    </w:p>
    <w:p w14:paraId="15C55FBA">
      <w:pPr>
        <w:shd w:val="clear" w:color="auto" w:fill="FFFFFF"/>
        <w:spacing w:line="520" w:lineRule="exact"/>
        <w:ind w:firstLine="422"/>
        <w:rPr>
          <w:rFonts w:asciiTheme="majorEastAsia" w:hAnsiTheme="majorEastAsia" w:eastAsiaTheme="majorEastAsia" w:cstheme="majorEastAsia"/>
          <w:b/>
          <w:bCs/>
          <w:color w:val="333333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</w:rPr>
        <w:t>1、长江水务概况</w:t>
      </w:r>
    </w:p>
    <w:p w14:paraId="26BCED18">
      <w:pPr>
        <w:shd w:val="clear" w:color="auto" w:fill="FFFFFF"/>
        <w:spacing w:line="520" w:lineRule="exact"/>
        <w:ind w:firstLine="422"/>
        <w:rPr>
          <w:rFonts w:asciiTheme="majorEastAsia" w:hAnsiTheme="majorEastAsia" w:eastAsiaTheme="majorEastAsia" w:cstheme="majorEastAsia"/>
          <w:color w:val="333333"/>
        </w:rPr>
      </w:pPr>
      <w:r>
        <w:rPr>
          <w:rFonts w:hint="eastAsia" w:asciiTheme="majorEastAsia" w:hAnsiTheme="majorEastAsia" w:eastAsiaTheme="majorEastAsia" w:cstheme="majorEastAsia"/>
          <w:color w:val="333333"/>
        </w:rPr>
        <w:t>长江水务</w:t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经营范围包括自来水生产和销售；自来水管道安装与设计；二次供水工程安装及维修；供水工程的技术咨询；水表计量检测及修校；供水管道试压及检漏；自来水水质检测；供水管道及配件零售；其他供水延伸服务；城市给排水、污水综合处理等基础设施的投资、运营、管理</w:t>
      </w: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等</w:t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。</w:t>
      </w:r>
    </w:p>
    <w:p w14:paraId="188591DD">
      <w:pPr>
        <w:shd w:val="clear" w:color="auto" w:fill="FFFFFF"/>
        <w:spacing w:line="520" w:lineRule="exact"/>
        <w:ind w:firstLine="525" w:firstLineChars="249"/>
        <w:rPr>
          <w:rFonts w:asciiTheme="majorEastAsia" w:hAnsiTheme="majorEastAsia" w:eastAsiaTheme="majorEastAsia" w:cstheme="majorEastAsia"/>
          <w:color w:val="333333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</w:rPr>
        <w:t>2、审计范围</w:t>
      </w:r>
    </w:p>
    <w:p w14:paraId="390230DE">
      <w:pPr>
        <w:shd w:val="clear" w:color="auto" w:fill="FFFFFF"/>
        <w:spacing w:line="520" w:lineRule="exact"/>
        <w:ind w:firstLine="525" w:firstLineChars="250"/>
        <w:rPr>
          <w:rFonts w:asciiTheme="majorEastAsia" w:hAnsiTheme="majorEastAsia" w:eastAsiaTheme="majorEastAsia" w:cstheme="majorEastAsia"/>
          <w:color w:val="333333"/>
        </w:rPr>
      </w:pPr>
      <w:r>
        <w:rPr>
          <w:rFonts w:asciiTheme="majorEastAsia" w:hAnsiTheme="majorEastAsia" w:eastAsiaTheme="majorEastAsia" w:cstheme="majorEastAsia"/>
          <w:color w:val="333333"/>
        </w:rPr>
        <w:t>长江水务及下属子公司，子公司明细如下：</w:t>
      </w:r>
    </w:p>
    <w:p w14:paraId="604FC917">
      <w:pPr>
        <w:shd w:val="clear" w:color="auto" w:fill="FFFFFF"/>
        <w:spacing w:line="520" w:lineRule="exact"/>
        <w:ind w:firstLine="525" w:firstLineChars="250"/>
        <w:rPr>
          <w:rFonts w:hint="eastAsia" w:asciiTheme="majorEastAsia" w:hAnsiTheme="majorEastAsia" w:eastAsiaTheme="majorEastAsia" w:cstheme="majorEastAsia"/>
          <w:color w:val="333333"/>
        </w:rPr>
      </w:pPr>
      <w:r>
        <w:rPr>
          <w:rFonts w:hint="eastAsia" w:asciiTheme="majorEastAsia" w:hAnsiTheme="majorEastAsia" w:eastAsiaTheme="majorEastAsia" w:cstheme="majorEastAsia"/>
          <w:color w:val="333333"/>
        </w:rPr>
        <w:t>1、扬州洁源环境股份有限公司</w:t>
      </w:r>
    </w:p>
    <w:p w14:paraId="4504E7DD">
      <w:pPr>
        <w:shd w:val="clear" w:color="auto" w:fill="FFFFFF"/>
        <w:spacing w:line="520" w:lineRule="exact"/>
        <w:ind w:firstLine="525" w:firstLineChars="250"/>
        <w:rPr>
          <w:rFonts w:hint="eastAsia" w:asciiTheme="majorEastAsia" w:hAnsiTheme="majorEastAsia" w:eastAsiaTheme="majorEastAsia" w:cstheme="majorEastAsia"/>
          <w:color w:val="333333"/>
        </w:rPr>
      </w:pPr>
      <w:r>
        <w:rPr>
          <w:rFonts w:hint="eastAsia" w:asciiTheme="majorEastAsia" w:hAnsiTheme="majorEastAsia" w:eastAsiaTheme="majorEastAsia" w:cstheme="majorEastAsia"/>
          <w:color w:val="333333"/>
        </w:rPr>
        <w:t>2、扬州市江源陈集供水有限公司</w:t>
      </w:r>
    </w:p>
    <w:p w14:paraId="77B81E90">
      <w:pPr>
        <w:shd w:val="clear" w:color="auto" w:fill="FFFFFF"/>
        <w:spacing w:line="520" w:lineRule="exact"/>
        <w:ind w:firstLine="525" w:firstLineChars="250"/>
        <w:rPr>
          <w:rFonts w:hint="eastAsia" w:asciiTheme="majorEastAsia" w:hAnsiTheme="majorEastAsia" w:eastAsiaTheme="majorEastAsia" w:cstheme="majorEastAsia"/>
          <w:color w:val="333333"/>
        </w:rPr>
      </w:pPr>
      <w:r>
        <w:rPr>
          <w:rFonts w:asciiTheme="majorEastAsia" w:hAnsiTheme="majorEastAsia" w:eastAsiaTheme="majorEastAsia" w:cstheme="majorEastAsia"/>
          <w:color w:val="333333"/>
        </w:rPr>
        <w:t>3、</w:t>
      </w:r>
      <w:r>
        <w:rPr>
          <w:rFonts w:hint="eastAsia" w:asciiTheme="majorEastAsia" w:hAnsiTheme="majorEastAsia" w:eastAsiaTheme="majorEastAsia" w:cstheme="majorEastAsia"/>
          <w:color w:val="333333"/>
        </w:rPr>
        <w:t>扬州市江源大仪供水有限责任公司</w:t>
      </w:r>
    </w:p>
    <w:p w14:paraId="7D70EBD6">
      <w:pPr>
        <w:shd w:val="clear" w:color="auto" w:fill="FFFFFF"/>
        <w:spacing w:line="520" w:lineRule="exact"/>
        <w:ind w:firstLine="525" w:firstLineChars="250"/>
        <w:rPr>
          <w:rFonts w:asciiTheme="majorEastAsia" w:hAnsiTheme="majorEastAsia" w:eastAsiaTheme="majorEastAsia" w:cstheme="majorEastAsia"/>
          <w:color w:val="333333"/>
        </w:rPr>
      </w:pPr>
      <w:r>
        <w:rPr>
          <w:rFonts w:hint="eastAsia" w:asciiTheme="majorEastAsia" w:hAnsiTheme="majorEastAsia" w:eastAsiaTheme="majorEastAsia" w:cstheme="majorEastAsia"/>
          <w:color w:val="333333"/>
        </w:rPr>
        <w:t>4、扬州市江源刘集供水有限公司</w:t>
      </w:r>
    </w:p>
    <w:p w14:paraId="5401E638">
      <w:pPr>
        <w:shd w:val="clear" w:color="auto" w:fill="FFFFFF"/>
        <w:spacing w:line="520" w:lineRule="exact"/>
        <w:ind w:firstLine="525" w:firstLineChars="250"/>
        <w:rPr>
          <w:rFonts w:hint="eastAsia" w:asciiTheme="majorEastAsia" w:hAnsiTheme="majorEastAsia" w:eastAsiaTheme="majorEastAsia" w:cstheme="majorEastAsia"/>
          <w:color w:val="333333"/>
        </w:rPr>
      </w:pPr>
      <w:r>
        <w:rPr>
          <w:rFonts w:hint="eastAsia" w:asciiTheme="majorEastAsia" w:hAnsiTheme="majorEastAsia" w:eastAsiaTheme="majorEastAsia" w:cstheme="majorEastAsia"/>
          <w:color w:val="333333"/>
        </w:rPr>
        <w:t>5、扬州市江源新集供水有限责任公司</w:t>
      </w:r>
    </w:p>
    <w:p w14:paraId="5845C042">
      <w:pPr>
        <w:shd w:val="clear" w:color="auto" w:fill="FFFFFF"/>
        <w:spacing w:line="520" w:lineRule="exact"/>
        <w:ind w:firstLine="525" w:firstLineChars="250"/>
        <w:rPr>
          <w:rFonts w:hint="eastAsia" w:asciiTheme="majorEastAsia" w:hAnsiTheme="majorEastAsia" w:eastAsiaTheme="majorEastAsia" w:cstheme="majorEastAsia"/>
          <w:color w:val="333333"/>
        </w:rPr>
      </w:pPr>
      <w:r>
        <w:rPr>
          <w:rFonts w:hint="eastAsia" w:asciiTheme="majorEastAsia" w:hAnsiTheme="majorEastAsia" w:eastAsiaTheme="majorEastAsia" w:cstheme="majorEastAsia"/>
          <w:color w:val="333333"/>
        </w:rPr>
        <w:t>6、天长市江源秦栏供水有限公司</w:t>
      </w:r>
    </w:p>
    <w:p w14:paraId="777F4356">
      <w:pPr>
        <w:shd w:val="clear" w:color="auto" w:fill="FFFFFF"/>
        <w:spacing w:line="520" w:lineRule="exact"/>
        <w:ind w:firstLine="525" w:firstLineChars="250"/>
        <w:rPr>
          <w:rFonts w:asciiTheme="majorEastAsia" w:hAnsiTheme="majorEastAsia" w:eastAsiaTheme="majorEastAsia" w:cstheme="majorEastAsia"/>
          <w:color w:val="333333"/>
        </w:rPr>
      </w:pPr>
      <w:r>
        <w:rPr>
          <w:rFonts w:hint="eastAsia" w:asciiTheme="majorEastAsia" w:hAnsiTheme="majorEastAsia" w:eastAsiaTheme="majorEastAsia" w:cstheme="majorEastAsia"/>
          <w:color w:val="333333"/>
        </w:rPr>
        <w:t>7、扬州市江源甘泉供水有限责任公司</w:t>
      </w:r>
    </w:p>
    <w:p w14:paraId="1CB94A92">
      <w:pPr>
        <w:shd w:val="clear" w:color="auto" w:fill="FFFFFF"/>
        <w:spacing w:line="520" w:lineRule="exact"/>
        <w:ind w:firstLine="525" w:firstLineChars="250"/>
        <w:rPr>
          <w:rFonts w:hint="eastAsia" w:asciiTheme="majorEastAsia" w:hAnsiTheme="majorEastAsia" w:eastAsiaTheme="majorEastAsia" w:cstheme="majorEastAsia"/>
          <w:color w:val="333333"/>
        </w:rPr>
      </w:pPr>
      <w:r>
        <w:rPr>
          <w:rFonts w:hint="eastAsia" w:asciiTheme="majorEastAsia" w:hAnsiTheme="majorEastAsia" w:eastAsiaTheme="majorEastAsia" w:cstheme="majorEastAsia"/>
          <w:color w:val="333333"/>
        </w:rPr>
        <w:t>8、扬州市润元给排水工程有限公司</w:t>
      </w:r>
    </w:p>
    <w:p w14:paraId="3F22B64A">
      <w:pPr>
        <w:shd w:val="clear" w:color="auto" w:fill="FFFFFF"/>
        <w:spacing w:line="520" w:lineRule="exact"/>
        <w:ind w:firstLine="525" w:firstLineChars="250"/>
        <w:rPr>
          <w:rFonts w:hint="eastAsia" w:asciiTheme="majorEastAsia" w:hAnsiTheme="majorEastAsia" w:eastAsiaTheme="majorEastAsia" w:cstheme="majorEastAsia"/>
          <w:color w:val="333333"/>
        </w:rPr>
      </w:pPr>
      <w:r>
        <w:rPr>
          <w:rFonts w:hint="eastAsia" w:asciiTheme="majorEastAsia" w:hAnsiTheme="majorEastAsia" w:eastAsiaTheme="majorEastAsia" w:cstheme="majorEastAsia"/>
          <w:color w:val="333333"/>
        </w:rPr>
        <w:t>9、扬州市湖西供水有限责任公司</w:t>
      </w:r>
    </w:p>
    <w:p w14:paraId="70BAA932">
      <w:pPr>
        <w:shd w:val="clear" w:color="auto" w:fill="FFFFFF"/>
        <w:spacing w:line="520" w:lineRule="exact"/>
        <w:ind w:firstLine="525" w:firstLineChars="250"/>
        <w:rPr>
          <w:rFonts w:hint="eastAsia" w:asciiTheme="majorEastAsia" w:hAnsiTheme="majorEastAsia" w:eastAsiaTheme="majorEastAsia" w:cstheme="majorEastAsia"/>
          <w:color w:val="333333"/>
        </w:rPr>
      </w:pPr>
      <w:r>
        <w:rPr>
          <w:rFonts w:hint="eastAsia" w:asciiTheme="majorEastAsia" w:hAnsiTheme="majorEastAsia" w:eastAsiaTheme="majorEastAsia" w:cstheme="majorEastAsia"/>
          <w:color w:val="333333"/>
        </w:rPr>
        <w:t>1</w:t>
      </w:r>
      <w:r>
        <w:rPr>
          <w:rFonts w:asciiTheme="majorEastAsia" w:hAnsiTheme="majorEastAsia" w:eastAsiaTheme="majorEastAsia" w:cstheme="majorEastAsia"/>
          <w:color w:val="333333"/>
        </w:rPr>
        <w:t>0、</w:t>
      </w:r>
      <w:r>
        <w:rPr>
          <w:rFonts w:hint="eastAsia" w:asciiTheme="majorEastAsia" w:hAnsiTheme="majorEastAsia" w:eastAsiaTheme="majorEastAsia" w:cstheme="majorEastAsia"/>
          <w:color w:val="333333"/>
        </w:rPr>
        <w:t>扬州市江源供水有限责任公司</w:t>
      </w:r>
    </w:p>
    <w:p w14:paraId="351E4A22">
      <w:pPr>
        <w:shd w:val="clear" w:color="auto" w:fill="FFFFFF"/>
        <w:spacing w:line="520" w:lineRule="exact"/>
        <w:ind w:firstLine="525" w:firstLineChars="250"/>
        <w:rPr>
          <w:rFonts w:hint="eastAsia" w:asciiTheme="majorEastAsia" w:hAnsiTheme="majorEastAsia" w:eastAsiaTheme="majorEastAsia" w:cstheme="majorEastAsia"/>
          <w:color w:val="333333"/>
        </w:rPr>
      </w:pPr>
      <w:r>
        <w:rPr>
          <w:rFonts w:hint="eastAsia" w:asciiTheme="majorEastAsia" w:hAnsiTheme="majorEastAsia" w:eastAsiaTheme="majorEastAsia" w:cstheme="majorEastAsia"/>
          <w:color w:val="333333"/>
        </w:rPr>
        <w:t>1</w:t>
      </w:r>
      <w:r>
        <w:rPr>
          <w:rFonts w:asciiTheme="majorEastAsia" w:hAnsiTheme="majorEastAsia" w:eastAsiaTheme="majorEastAsia" w:cstheme="majorEastAsia"/>
          <w:color w:val="333333"/>
        </w:rPr>
        <w:t>1、</w:t>
      </w:r>
      <w:r>
        <w:rPr>
          <w:rFonts w:hint="eastAsia" w:asciiTheme="majorEastAsia" w:hAnsiTheme="majorEastAsia" w:eastAsiaTheme="majorEastAsia" w:cstheme="majorEastAsia"/>
          <w:color w:val="333333"/>
        </w:rPr>
        <w:t>江苏长江塑管有限公司</w:t>
      </w:r>
    </w:p>
    <w:p w14:paraId="4EF638C8">
      <w:pPr>
        <w:shd w:val="clear" w:color="auto" w:fill="FFFFFF"/>
        <w:spacing w:line="520" w:lineRule="exact"/>
        <w:ind w:firstLine="525" w:firstLineChars="250"/>
        <w:rPr>
          <w:rFonts w:hint="eastAsia" w:asciiTheme="majorEastAsia" w:hAnsiTheme="majorEastAsia" w:eastAsiaTheme="majorEastAsia" w:cstheme="majorEastAsia"/>
          <w:color w:val="333333"/>
        </w:rPr>
      </w:pPr>
      <w:r>
        <w:rPr>
          <w:rFonts w:hint="eastAsia" w:asciiTheme="majorEastAsia" w:hAnsiTheme="majorEastAsia" w:eastAsiaTheme="majorEastAsia" w:cstheme="majorEastAsia"/>
          <w:color w:val="333333"/>
        </w:rPr>
        <w:t>1</w:t>
      </w:r>
      <w:r>
        <w:rPr>
          <w:rFonts w:asciiTheme="majorEastAsia" w:hAnsiTheme="majorEastAsia" w:eastAsiaTheme="majorEastAsia" w:cstheme="majorEastAsia"/>
          <w:color w:val="333333"/>
        </w:rPr>
        <w:t>2、</w:t>
      </w:r>
      <w:r>
        <w:rPr>
          <w:rFonts w:hint="eastAsia" w:asciiTheme="majorEastAsia" w:hAnsiTheme="majorEastAsia" w:eastAsiaTheme="majorEastAsia" w:cstheme="majorEastAsia"/>
          <w:color w:val="333333"/>
        </w:rPr>
        <w:t>扬州水质检测有限公司</w:t>
      </w:r>
    </w:p>
    <w:p w14:paraId="35E86492">
      <w:pPr>
        <w:shd w:val="clear" w:color="auto" w:fill="FFFFFF"/>
        <w:spacing w:line="520" w:lineRule="exact"/>
        <w:ind w:firstLine="630" w:firstLineChars="300"/>
        <w:rPr>
          <w:rFonts w:asciiTheme="majorEastAsia" w:hAnsiTheme="majorEastAsia" w:eastAsiaTheme="majorEastAsia" w:cstheme="majorEastAsia"/>
          <w:color w:val="333333"/>
        </w:rPr>
      </w:pPr>
      <w:r>
        <w:rPr>
          <w:rFonts w:hint="eastAsia" w:asciiTheme="majorEastAsia" w:hAnsiTheme="majorEastAsia" w:eastAsiaTheme="majorEastAsia" w:cstheme="majorEastAsia"/>
          <w:color w:val="333333"/>
        </w:rPr>
        <w:t>长江水务202</w:t>
      </w:r>
      <w:r>
        <w:rPr>
          <w:rFonts w:asciiTheme="majorEastAsia" w:hAnsiTheme="majorEastAsia" w:eastAsiaTheme="majorEastAsia" w:cstheme="majorEastAsia"/>
          <w:color w:val="333333"/>
        </w:rPr>
        <w:t>4</w:t>
      </w:r>
      <w:r>
        <w:rPr>
          <w:rFonts w:hint="eastAsia" w:asciiTheme="majorEastAsia" w:hAnsiTheme="majorEastAsia" w:eastAsiaTheme="majorEastAsia" w:cstheme="majorEastAsia"/>
          <w:color w:val="333333"/>
        </w:rPr>
        <w:t>年合并范围内子公司共</w:t>
      </w:r>
      <w:r>
        <w:rPr>
          <w:rFonts w:hint="eastAsia" w:asciiTheme="majorEastAsia" w:hAnsiTheme="majorEastAsia" w:eastAsiaTheme="majorEastAsia" w:cstheme="majorEastAsia"/>
          <w:color w:val="333333"/>
          <w:lang w:val="en-US" w:eastAsia="zh-CN"/>
        </w:rPr>
        <w:t>12家</w:t>
      </w:r>
      <w:r>
        <w:rPr>
          <w:rFonts w:hint="eastAsia" w:asciiTheme="majorEastAsia" w:hAnsiTheme="majorEastAsia" w:eastAsiaTheme="majorEastAsia" w:cstheme="majorEastAsia"/>
          <w:color w:val="333333"/>
        </w:rPr>
        <w:t>。202</w:t>
      </w:r>
      <w:r>
        <w:rPr>
          <w:rFonts w:asciiTheme="majorEastAsia" w:hAnsiTheme="majorEastAsia" w:eastAsiaTheme="majorEastAsia" w:cstheme="majorEastAsia"/>
          <w:color w:val="333333"/>
        </w:rPr>
        <w:t>5</w:t>
      </w:r>
      <w:r>
        <w:rPr>
          <w:rFonts w:hint="eastAsia" w:asciiTheme="majorEastAsia" w:hAnsiTheme="majorEastAsia" w:eastAsiaTheme="majorEastAsia" w:cstheme="majorEastAsia"/>
          <w:color w:val="333333"/>
        </w:rPr>
        <w:t>年合并范围如有增减，最终合并范围以202</w:t>
      </w:r>
      <w:r>
        <w:rPr>
          <w:rFonts w:asciiTheme="majorEastAsia" w:hAnsiTheme="majorEastAsia" w:eastAsiaTheme="majorEastAsia" w:cstheme="majorEastAsia"/>
          <w:color w:val="333333"/>
        </w:rPr>
        <w:t>5</w:t>
      </w:r>
      <w:r>
        <w:rPr>
          <w:rFonts w:hint="eastAsia" w:asciiTheme="majorEastAsia" w:hAnsiTheme="majorEastAsia" w:eastAsiaTheme="majorEastAsia" w:cstheme="majorEastAsia"/>
          <w:color w:val="333333"/>
        </w:rPr>
        <w:t>年12月31日</w:t>
      </w:r>
      <w:r>
        <w:rPr>
          <w:rFonts w:hint="eastAsia" w:asciiTheme="majorEastAsia" w:hAnsiTheme="majorEastAsia" w:eastAsiaTheme="majorEastAsia" w:cstheme="majorEastAsia"/>
          <w:color w:val="333333"/>
          <w:lang w:val="en-US" w:eastAsia="zh-CN"/>
        </w:rPr>
        <w:t>股权架构</w:t>
      </w:r>
      <w:r>
        <w:rPr>
          <w:rFonts w:hint="eastAsia" w:asciiTheme="majorEastAsia" w:hAnsiTheme="majorEastAsia" w:eastAsiaTheme="majorEastAsia" w:cstheme="majorEastAsia"/>
          <w:color w:val="333333"/>
        </w:rPr>
        <w:t>为准。</w:t>
      </w:r>
    </w:p>
    <w:p w14:paraId="71B8B3CC">
      <w:pPr>
        <w:shd w:val="clear" w:color="auto" w:fill="FFFFFF"/>
        <w:spacing w:line="520" w:lineRule="exact"/>
        <w:ind w:firstLine="525" w:firstLineChars="250"/>
        <w:rPr>
          <w:rFonts w:hint="eastAsia" w:asciiTheme="majorEastAsia" w:hAnsiTheme="majorEastAsia" w:eastAsiaTheme="majorEastAsia" w:cstheme="majorEastAsia"/>
          <w:color w:val="333333"/>
        </w:rPr>
      </w:pPr>
    </w:p>
    <w:p w14:paraId="167F5801">
      <w:pPr>
        <w:shd w:val="clear" w:color="auto" w:fill="FFFFFF"/>
        <w:spacing w:line="520" w:lineRule="exact"/>
        <w:ind w:firstLine="527" w:firstLineChars="250"/>
        <w:rPr>
          <w:rFonts w:ascii="方正仿宋_GBK" w:hAnsi="方正仿宋_GBK" w:eastAsia="方正仿宋_GBK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</w:rPr>
        <w:t>3、服务内容</w:t>
      </w:r>
    </w:p>
    <w:p w14:paraId="5B823750">
      <w:pPr>
        <w:shd w:val="clear" w:color="auto" w:fill="FFFFFF"/>
        <w:spacing w:line="520" w:lineRule="exact"/>
        <w:ind w:firstLine="422"/>
        <w:rPr>
          <w:rFonts w:asciiTheme="majorEastAsia" w:hAnsiTheme="majorEastAsia" w:eastAsiaTheme="majorEastAsia" w:cstheme="majorEastAsia"/>
          <w:color w:val="333333"/>
        </w:rPr>
      </w:pPr>
      <w:r>
        <w:rPr>
          <w:rFonts w:hint="eastAsia" w:asciiTheme="majorEastAsia" w:hAnsiTheme="majorEastAsia" w:eastAsiaTheme="majorEastAsia" w:cstheme="majorEastAsia"/>
          <w:color w:val="333333"/>
        </w:rPr>
        <w:t>（1）按照企业会计准则并结合长江水务</w:t>
      </w:r>
      <w:r>
        <w:rPr>
          <w:rFonts w:hint="eastAsia" w:asciiTheme="majorEastAsia" w:hAnsiTheme="majorEastAsia" w:eastAsiaTheme="majorEastAsia" w:cstheme="majorEastAsia"/>
          <w:color w:val="333333"/>
          <w:lang w:val="en-US" w:eastAsia="zh-CN"/>
        </w:rPr>
        <w:t>核算</w:t>
      </w:r>
      <w:r>
        <w:rPr>
          <w:rFonts w:hint="eastAsia" w:asciiTheme="majorEastAsia" w:hAnsiTheme="majorEastAsia" w:eastAsiaTheme="majorEastAsia" w:cstheme="majorEastAsia"/>
          <w:color w:val="333333"/>
        </w:rPr>
        <w:t>要求，组织、协调开展长江水务202</w:t>
      </w:r>
      <w:r>
        <w:rPr>
          <w:rFonts w:asciiTheme="majorEastAsia" w:hAnsiTheme="majorEastAsia" w:eastAsiaTheme="majorEastAsia" w:cstheme="majorEastAsia"/>
          <w:color w:val="333333"/>
        </w:rPr>
        <w:t>4</w:t>
      </w:r>
      <w:r>
        <w:rPr>
          <w:rFonts w:hint="eastAsia" w:asciiTheme="majorEastAsia" w:hAnsiTheme="majorEastAsia" w:eastAsiaTheme="majorEastAsia" w:cstheme="majorEastAsia"/>
          <w:color w:val="333333"/>
        </w:rPr>
        <w:t>-2025年年报审计工作；</w:t>
      </w:r>
    </w:p>
    <w:p w14:paraId="6E7126E6">
      <w:pPr>
        <w:shd w:val="clear" w:color="auto" w:fill="FFFFFF"/>
        <w:spacing w:line="520" w:lineRule="exact"/>
        <w:ind w:firstLine="422"/>
        <w:rPr>
          <w:rFonts w:asciiTheme="majorEastAsia" w:hAnsiTheme="majorEastAsia" w:eastAsiaTheme="majorEastAsia" w:cstheme="majorEastAsia"/>
          <w:color w:val="333333"/>
        </w:rPr>
      </w:pPr>
      <w:r>
        <w:rPr>
          <w:rFonts w:asciiTheme="majorEastAsia" w:hAnsiTheme="majorEastAsia" w:eastAsiaTheme="majorEastAsia" w:cstheme="majorEastAsia"/>
          <w:color w:val="333333"/>
        </w:rPr>
        <w:t>（</w:t>
      </w:r>
      <w:r>
        <w:rPr>
          <w:rFonts w:hint="eastAsia" w:asciiTheme="majorEastAsia" w:hAnsiTheme="majorEastAsia" w:eastAsiaTheme="majorEastAsia" w:cstheme="majorEastAsia"/>
          <w:color w:val="333333"/>
        </w:rPr>
        <w:t>2</w:t>
      </w:r>
      <w:r>
        <w:rPr>
          <w:rFonts w:asciiTheme="majorEastAsia" w:hAnsiTheme="majorEastAsia" w:eastAsiaTheme="majorEastAsia" w:cstheme="majorEastAsia"/>
          <w:color w:val="333333"/>
        </w:rPr>
        <w:t>）每年</w:t>
      </w:r>
      <w:r>
        <w:rPr>
          <w:rFonts w:hint="eastAsia" w:asciiTheme="majorEastAsia" w:hAnsiTheme="majorEastAsia" w:eastAsiaTheme="majorEastAsia" w:cstheme="majorEastAsia"/>
          <w:color w:val="333333"/>
        </w:rPr>
        <w:t>4月3</w:t>
      </w:r>
      <w:r>
        <w:rPr>
          <w:rFonts w:asciiTheme="majorEastAsia" w:hAnsiTheme="majorEastAsia" w:eastAsiaTheme="majorEastAsia" w:cstheme="majorEastAsia"/>
          <w:color w:val="333333"/>
        </w:rPr>
        <w:t>0日前</w:t>
      </w:r>
      <w:r>
        <w:rPr>
          <w:rFonts w:hint="eastAsia" w:asciiTheme="majorEastAsia" w:hAnsiTheme="majorEastAsia" w:eastAsiaTheme="majorEastAsia" w:cstheme="majorEastAsia"/>
          <w:color w:val="333333"/>
        </w:rPr>
        <w:t>出具长江水务202</w:t>
      </w:r>
      <w:r>
        <w:rPr>
          <w:rFonts w:asciiTheme="majorEastAsia" w:hAnsiTheme="majorEastAsia" w:eastAsiaTheme="majorEastAsia" w:cstheme="majorEastAsia"/>
          <w:color w:val="333333"/>
        </w:rPr>
        <w:t>4</w:t>
      </w:r>
      <w:r>
        <w:rPr>
          <w:rFonts w:hint="eastAsia" w:asciiTheme="majorEastAsia" w:hAnsiTheme="majorEastAsia" w:eastAsiaTheme="majorEastAsia" w:cstheme="majorEastAsia"/>
          <w:color w:val="333333"/>
        </w:rPr>
        <w:t>-2025度审计报告及合规化、内部控制管理建议书；</w:t>
      </w:r>
    </w:p>
    <w:p w14:paraId="7523E3A8">
      <w:pPr>
        <w:shd w:val="clear" w:color="auto" w:fill="FFFFFF"/>
        <w:spacing w:line="520" w:lineRule="exact"/>
        <w:ind w:firstLine="422"/>
        <w:rPr>
          <w:rFonts w:hint="eastAsia" w:asciiTheme="majorEastAsia" w:hAnsiTheme="majorEastAsia" w:eastAsiaTheme="majorEastAsia" w:cstheme="majorEastAsia"/>
          <w:color w:val="333333"/>
        </w:rPr>
      </w:pPr>
      <w:r>
        <w:rPr>
          <w:rFonts w:asciiTheme="majorEastAsia" w:hAnsiTheme="majorEastAsia" w:eastAsiaTheme="majorEastAsia" w:cstheme="majorEastAsia"/>
          <w:color w:val="333333"/>
        </w:rPr>
        <w:t>（</w:t>
      </w:r>
      <w:r>
        <w:rPr>
          <w:rFonts w:hint="eastAsia" w:asciiTheme="majorEastAsia" w:hAnsiTheme="majorEastAsia" w:eastAsiaTheme="majorEastAsia" w:cstheme="majorEastAsia"/>
          <w:color w:val="333333"/>
        </w:rPr>
        <w:t>3</w:t>
      </w:r>
      <w:r>
        <w:rPr>
          <w:rFonts w:asciiTheme="majorEastAsia" w:hAnsiTheme="majorEastAsia" w:eastAsiaTheme="majorEastAsia" w:cstheme="majorEastAsia"/>
          <w:color w:val="333333"/>
        </w:rPr>
        <w:t>）每年</w:t>
      </w:r>
      <w:r>
        <w:rPr>
          <w:rFonts w:hint="eastAsia" w:asciiTheme="majorEastAsia" w:hAnsiTheme="majorEastAsia" w:eastAsiaTheme="majorEastAsia" w:cstheme="majorEastAsia"/>
          <w:color w:val="333333"/>
        </w:rPr>
        <w:t>4月3</w:t>
      </w:r>
      <w:r>
        <w:rPr>
          <w:rFonts w:asciiTheme="majorEastAsia" w:hAnsiTheme="majorEastAsia" w:eastAsiaTheme="majorEastAsia" w:cstheme="majorEastAsia"/>
          <w:color w:val="333333"/>
        </w:rPr>
        <w:t>0日前</w:t>
      </w:r>
      <w:r>
        <w:rPr>
          <w:rFonts w:hint="eastAsia" w:asciiTheme="majorEastAsia" w:hAnsiTheme="majorEastAsia" w:eastAsiaTheme="majorEastAsia" w:cstheme="majorEastAsia"/>
          <w:color w:val="333333"/>
        </w:rPr>
        <w:t>出具</w:t>
      </w:r>
      <w:r>
        <w:rPr>
          <w:rFonts w:hint="eastAsia" w:asciiTheme="majorEastAsia" w:hAnsiTheme="majorEastAsia" w:eastAsiaTheme="majorEastAsia" w:cstheme="majorEastAsia"/>
          <w:color w:val="333333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color w:val="333333"/>
        </w:rPr>
        <w:t>家下属子公司2024年度、2025年度审计报告及合规化、内部控制管理建议书。（</w:t>
      </w:r>
      <w:r>
        <w:rPr>
          <w:rFonts w:hint="eastAsia" w:asciiTheme="majorEastAsia" w:hAnsiTheme="majorEastAsia" w:eastAsiaTheme="majorEastAsia" w:cstheme="majorEastAsia"/>
          <w:color w:val="333333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color w:val="333333"/>
        </w:rPr>
        <w:t>家公司分别为：扬州市江源供水有限责任公司、扬州市润元给排水工程有限公司、扬州市湖西供水有限责任公司、江苏长江塑管有限公司）。</w:t>
      </w:r>
    </w:p>
    <w:p w14:paraId="3B93DAA4">
      <w:pPr>
        <w:shd w:val="clear" w:color="auto" w:fill="FFFFFF"/>
        <w:spacing w:line="520" w:lineRule="exact"/>
        <w:ind w:firstLine="422"/>
        <w:rPr>
          <w:rFonts w:asciiTheme="majorEastAsia" w:hAnsiTheme="majorEastAsia" w:eastAsiaTheme="majorEastAsia" w:cstheme="majorEastAsia"/>
          <w:color w:val="333333"/>
        </w:rPr>
      </w:pPr>
      <w:r>
        <w:rPr>
          <w:rFonts w:hint="eastAsia" w:asciiTheme="majorEastAsia" w:hAnsiTheme="majorEastAsia" w:eastAsiaTheme="majorEastAsia" w:cstheme="majorEastAsia"/>
          <w:color w:val="333333"/>
        </w:rPr>
        <w:t>（</w:t>
      </w:r>
      <w:r>
        <w:rPr>
          <w:rFonts w:asciiTheme="majorEastAsia" w:hAnsiTheme="majorEastAsia" w:eastAsiaTheme="majorEastAsia" w:cstheme="majorEastAsia"/>
          <w:color w:val="333333"/>
        </w:rPr>
        <w:t>4</w:t>
      </w:r>
      <w:r>
        <w:rPr>
          <w:rFonts w:hint="eastAsia" w:asciiTheme="majorEastAsia" w:hAnsiTheme="majorEastAsia" w:eastAsiaTheme="majorEastAsia" w:cstheme="majorEastAsia"/>
          <w:color w:val="333333"/>
        </w:rPr>
        <w:t>）期间内如</w:t>
      </w:r>
      <w:r>
        <w:rPr>
          <w:rFonts w:hint="eastAsia" w:asciiTheme="majorEastAsia" w:hAnsiTheme="majorEastAsia" w:eastAsiaTheme="majorEastAsia" w:cstheme="majorEastAsia"/>
          <w:color w:val="333333"/>
          <w:lang w:val="en-US" w:eastAsia="zh-CN"/>
        </w:rPr>
        <w:t>长江水务</w:t>
      </w:r>
      <w:r>
        <w:rPr>
          <w:rFonts w:hint="eastAsia" w:asciiTheme="majorEastAsia" w:hAnsiTheme="majorEastAsia" w:eastAsiaTheme="majorEastAsia" w:cstheme="majorEastAsia"/>
          <w:color w:val="333333"/>
        </w:rPr>
        <w:t>申报发行债券，按照企业会计准则并结合申报发行债券的要求，组织、协调开展相关审阅工作。</w:t>
      </w:r>
    </w:p>
    <w:p w14:paraId="359D20A0">
      <w:pPr>
        <w:shd w:val="clear" w:color="auto" w:fill="FFFFFF"/>
        <w:spacing w:line="520" w:lineRule="exact"/>
        <w:ind w:firstLine="422"/>
        <w:rPr>
          <w:rFonts w:asciiTheme="majorEastAsia" w:hAnsiTheme="majorEastAsia" w:eastAsiaTheme="majorEastAsia" w:cstheme="majorEastAsia"/>
          <w:color w:val="333333"/>
        </w:rPr>
      </w:pPr>
      <w:r>
        <w:rPr>
          <w:rFonts w:hint="eastAsia" w:asciiTheme="majorEastAsia" w:hAnsiTheme="majorEastAsia" w:eastAsiaTheme="majorEastAsia" w:cstheme="majorEastAsia"/>
          <w:color w:val="333333"/>
        </w:rPr>
        <w:t>（</w:t>
      </w:r>
      <w:r>
        <w:rPr>
          <w:rFonts w:asciiTheme="majorEastAsia" w:hAnsiTheme="majorEastAsia" w:eastAsiaTheme="majorEastAsia" w:cstheme="majorEastAsia"/>
          <w:color w:val="333333"/>
        </w:rPr>
        <w:t>5</w:t>
      </w:r>
      <w:r>
        <w:rPr>
          <w:rFonts w:hint="eastAsia" w:asciiTheme="majorEastAsia" w:hAnsiTheme="majorEastAsia" w:eastAsiaTheme="majorEastAsia" w:cstheme="majorEastAsia"/>
          <w:color w:val="333333"/>
        </w:rPr>
        <w:t>）期间内如</w:t>
      </w:r>
      <w:r>
        <w:rPr>
          <w:rFonts w:hint="eastAsia" w:asciiTheme="majorEastAsia" w:hAnsiTheme="majorEastAsia" w:eastAsiaTheme="majorEastAsia" w:cstheme="majorEastAsia"/>
          <w:color w:val="333333"/>
          <w:lang w:val="en-US" w:eastAsia="zh-CN"/>
        </w:rPr>
        <w:t>长江水务</w:t>
      </w:r>
      <w:r>
        <w:rPr>
          <w:rFonts w:hint="eastAsia" w:asciiTheme="majorEastAsia" w:hAnsiTheme="majorEastAsia" w:eastAsiaTheme="majorEastAsia" w:cstheme="majorEastAsia"/>
          <w:color w:val="333333"/>
        </w:rPr>
        <w:t>申报发行债券，按照申报及发行要求出具相应情况说明、反馈意见及其他相关材料等。</w:t>
      </w:r>
    </w:p>
    <w:p w14:paraId="6116F6A1">
      <w:pPr>
        <w:pStyle w:val="6"/>
        <w:widowControl/>
        <w:spacing w:before="0" w:beforeAutospacing="0" w:after="0" w:afterAutospacing="0" w:line="480" w:lineRule="exact"/>
        <w:ind w:firstLine="413" w:firstLineChars="196"/>
        <w:rPr>
          <w:rFonts w:asciiTheme="majorEastAsia" w:hAnsiTheme="majorEastAsia" w:eastAsiaTheme="majorEastAsia" w:cstheme="majorEastAsia"/>
          <w:b/>
          <w:bCs/>
          <w:color w:val="333333"/>
          <w:kern w:val="2"/>
          <w:sz w:val="21"/>
          <w:szCs w:val="22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kern w:val="2"/>
          <w:sz w:val="21"/>
          <w:szCs w:val="22"/>
        </w:rPr>
        <w:t>4、 项目预算</w:t>
      </w:r>
    </w:p>
    <w:p w14:paraId="41FD4155">
      <w:pPr>
        <w:pStyle w:val="6"/>
        <w:widowControl/>
        <w:spacing w:before="0" w:beforeAutospacing="0" w:after="0" w:afterAutospacing="0" w:line="480" w:lineRule="exact"/>
        <w:ind w:firstLine="420" w:firstLineChars="200"/>
        <w:rPr>
          <w:rFonts w:asciiTheme="majorEastAsia" w:hAnsiTheme="majorEastAsia" w:eastAsiaTheme="majorEastAsia" w:cstheme="majorEastAsia"/>
          <w:color w:val="333333"/>
          <w:kern w:val="2"/>
          <w:sz w:val="21"/>
          <w:szCs w:val="22"/>
        </w:rPr>
      </w:pPr>
      <w:r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</w:rPr>
        <w:t>（1） 长江水务202</w:t>
      </w:r>
      <w:r>
        <w:rPr>
          <w:rFonts w:asciiTheme="majorEastAsia" w:hAnsiTheme="majorEastAsia" w:eastAsiaTheme="majorEastAsia" w:cstheme="majorEastAsia"/>
          <w:color w:val="333333"/>
          <w:kern w:val="2"/>
          <w:sz w:val="21"/>
          <w:szCs w:val="22"/>
        </w:rPr>
        <w:t>4</w:t>
      </w:r>
      <w:r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</w:rPr>
        <w:t>-2025年年报审计服务招标控制价为每年</w:t>
      </w:r>
      <w:r>
        <w:rPr>
          <w:rFonts w:asciiTheme="majorEastAsia" w:hAnsiTheme="majorEastAsia" w:eastAsiaTheme="majorEastAsia" w:cstheme="majorEastAsia"/>
          <w:color w:val="333333"/>
          <w:kern w:val="2"/>
          <w:sz w:val="21"/>
          <w:szCs w:val="22"/>
        </w:rPr>
        <w:t>3</w:t>
      </w:r>
      <w:r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</w:rPr>
        <w:t>0万元，两年合计招标控制价</w:t>
      </w:r>
      <w:r>
        <w:rPr>
          <w:rFonts w:asciiTheme="majorEastAsia" w:hAnsiTheme="majorEastAsia" w:eastAsiaTheme="majorEastAsia" w:cstheme="majorEastAsia"/>
          <w:color w:val="333333"/>
          <w:kern w:val="2"/>
          <w:sz w:val="21"/>
          <w:szCs w:val="22"/>
        </w:rPr>
        <w:t>6</w:t>
      </w:r>
      <w:r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</w:rPr>
        <w:t>0万元。</w:t>
      </w:r>
    </w:p>
    <w:p w14:paraId="7A1B16A3">
      <w:pPr>
        <w:pStyle w:val="6"/>
        <w:widowControl/>
        <w:spacing w:before="0" w:beforeAutospacing="0" w:after="0" w:afterAutospacing="0" w:line="480" w:lineRule="exact"/>
        <w:ind w:firstLine="420" w:firstLineChars="200"/>
        <w:rPr>
          <w:rFonts w:asciiTheme="majorEastAsia" w:hAnsiTheme="majorEastAsia" w:eastAsiaTheme="majorEastAsia" w:cstheme="majorEastAsia"/>
          <w:color w:val="333333"/>
          <w:kern w:val="2"/>
          <w:sz w:val="21"/>
          <w:szCs w:val="22"/>
        </w:rPr>
      </w:pPr>
      <w:r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</w:rPr>
        <w:t>（</w:t>
      </w:r>
      <w:r>
        <w:rPr>
          <w:rFonts w:asciiTheme="majorEastAsia" w:hAnsiTheme="majorEastAsia" w:eastAsiaTheme="majorEastAsia" w:cstheme="majorEastAsia"/>
          <w:color w:val="333333"/>
          <w:kern w:val="2"/>
          <w:sz w:val="21"/>
          <w:szCs w:val="22"/>
        </w:rPr>
        <w:t>2</w:t>
      </w:r>
      <w:r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</w:rPr>
        <w:t>） 所报价格应为费用总额，包括专业服务费、市内交通</w:t>
      </w:r>
      <w:r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  <w:lang w:eastAsia="zh-CN"/>
        </w:rPr>
        <w:t>、</w:t>
      </w:r>
      <w:r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  <w:lang w:val="en-US" w:eastAsia="zh-CN"/>
        </w:rPr>
        <w:t>住宿</w:t>
      </w:r>
      <w:r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</w:rPr>
        <w:t>等所有费用。</w:t>
      </w:r>
    </w:p>
    <w:p w14:paraId="4F1EB6CB">
      <w:pPr>
        <w:pStyle w:val="6"/>
        <w:widowControl/>
        <w:spacing w:before="0" w:beforeAutospacing="0" w:after="0" w:afterAutospacing="0" w:line="480" w:lineRule="exact"/>
        <w:ind w:firstLine="422" w:firstLineChars="200"/>
        <w:rPr>
          <w:rFonts w:asciiTheme="majorEastAsia" w:hAnsiTheme="majorEastAsia" w:eastAsiaTheme="majorEastAsia" w:cstheme="majorEastAsia"/>
          <w:b/>
          <w:color w:val="333333"/>
          <w:kern w:val="2"/>
          <w:sz w:val="21"/>
          <w:szCs w:val="22"/>
        </w:rPr>
      </w:pPr>
      <w:r>
        <w:rPr>
          <w:rFonts w:hint="eastAsia" w:asciiTheme="majorEastAsia" w:hAnsiTheme="majorEastAsia" w:eastAsiaTheme="majorEastAsia" w:cstheme="majorEastAsia"/>
          <w:b/>
          <w:color w:val="333333"/>
          <w:kern w:val="2"/>
          <w:sz w:val="21"/>
          <w:szCs w:val="22"/>
        </w:rPr>
        <w:t>备注：</w:t>
      </w:r>
      <w:r>
        <w:rPr>
          <w:rFonts w:asciiTheme="majorEastAsia" w:hAnsiTheme="majorEastAsia" w:eastAsiaTheme="majorEastAsia" w:cstheme="majorEastAsia"/>
          <w:b/>
          <w:color w:val="333333"/>
          <w:kern w:val="2"/>
          <w:sz w:val="21"/>
          <w:szCs w:val="22"/>
        </w:rPr>
        <w:t>招标控制价等同于项目预算价，超过本预算价，投标文件无效</w:t>
      </w:r>
    </w:p>
    <w:p w14:paraId="1C52722B">
      <w:pPr>
        <w:pStyle w:val="6"/>
        <w:widowControl/>
        <w:spacing w:before="0" w:beforeAutospacing="0" w:after="0" w:afterAutospacing="0" w:line="480" w:lineRule="exact"/>
        <w:ind w:firstLine="422" w:firstLineChars="200"/>
        <w:rPr>
          <w:rFonts w:asciiTheme="majorEastAsia" w:hAnsiTheme="majorEastAsia" w:eastAsiaTheme="majorEastAsia" w:cstheme="majorEastAsia"/>
          <w:b/>
          <w:bCs/>
          <w:color w:val="000000"/>
          <w:kern w:val="2"/>
          <w:sz w:val="21"/>
          <w:szCs w:val="22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2"/>
          <w:sz w:val="21"/>
          <w:szCs w:val="22"/>
        </w:rPr>
        <w:t>5、付款方式</w:t>
      </w:r>
    </w:p>
    <w:p w14:paraId="0F72BDF6">
      <w:pPr>
        <w:pStyle w:val="6"/>
        <w:widowControl/>
        <w:spacing w:before="0" w:beforeAutospacing="0" w:after="0" w:afterAutospacing="0" w:line="480" w:lineRule="exact"/>
        <w:ind w:firstLine="420" w:firstLineChars="200"/>
        <w:rPr>
          <w:rFonts w:asciiTheme="majorEastAsia" w:hAnsiTheme="majorEastAsia" w:eastAsiaTheme="majorEastAsia" w:cstheme="majorEastAsia"/>
          <w:color w:val="333333"/>
          <w:kern w:val="2"/>
          <w:sz w:val="21"/>
          <w:szCs w:val="22"/>
        </w:rPr>
      </w:pPr>
      <w:r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</w:rPr>
        <w:t>（1）年报审计费用：于审计报告提交且开具增值税发票后</w:t>
      </w:r>
      <w:r>
        <w:rPr>
          <w:rFonts w:asciiTheme="majorEastAsia" w:hAnsiTheme="majorEastAsia" w:eastAsiaTheme="majorEastAsia" w:cstheme="majorEastAsia"/>
          <w:color w:val="333333"/>
          <w:kern w:val="2"/>
          <w:sz w:val="21"/>
          <w:szCs w:val="22"/>
        </w:rPr>
        <w:t>3</w:t>
      </w:r>
      <w:r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</w:rPr>
        <w:t>0日内支付费用的90%，当年年底之前支付剩余审计服务费；</w:t>
      </w:r>
    </w:p>
    <w:p w14:paraId="24C4BF6D">
      <w:pPr>
        <w:pStyle w:val="6"/>
        <w:widowControl/>
        <w:spacing w:before="0" w:beforeAutospacing="0" w:after="0" w:afterAutospacing="0" w:line="480" w:lineRule="exact"/>
        <w:ind w:firstLine="420" w:firstLineChars="200"/>
        <w:rPr>
          <w:rFonts w:asciiTheme="majorEastAsia" w:hAnsiTheme="majorEastAsia" w:eastAsiaTheme="majorEastAsia" w:cstheme="majorEastAsia"/>
          <w:color w:val="333333"/>
          <w:kern w:val="2"/>
          <w:sz w:val="21"/>
          <w:szCs w:val="22"/>
        </w:rPr>
      </w:pPr>
      <w:r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</w:rPr>
        <w:t>（2）2024年度审计工作完成后，我方将对审计质量进行考核，如质量不满足我方要求，我方将支付第一年中标价的50%并提前终止合同。</w:t>
      </w:r>
    </w:p>
    <w:p w14:paraId="59241846">
      <w:pPr>
        <w:pStyle w:val="6"/>
        <w:widowControl/>
        <w:spacing w:before="0" w:beforeAutospacing="0" w:after="0" w:afterAutospacing="0" w:line="480" w:lineRule="exact"/>
        <w:ind w:firstLine="420" w:firstLineChars="200"/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</w:rPr>
      </w:pPr>
    </w:p>
    <w:p w14:paraId="578C8BC0">
      <w:pPr>
        <w:shd w:val="clear" w:color="auto" w:fill="FFFFFF"/>
        <w:spacing w:line="520" w:lineRule="exact"/>
        <w:ind w:left="420"/>
        <w:rPr>
          <w:rFonts w:asciiTheme="majorEastAsia" w:hAnsiTheme="majorEastAsia" w:eastAsiaTheme="majorEastAsia" w:cstheme="majorEastAsia"/>
          <w:b/>
          <w:bCs/>
          <w:color w:val="333333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</w:rPr>
        <w:t>三、会计师事务所资格条件</w:t>
      </w:r>
    </w:p>
    <w:p w14:paraId="4BFFFF2E">
      <w:pPr>
        <w:pStyle w:val="6"/>
        <w:widowControl/>
        <w:spacing w:before="0" w:beforeAutospacing="0" w:after="0" w:afterAutospacing="0" w:line="480" w:lineRule="exact"/>
        <w:ind w:firstLine="420" w:firstLineChars="200"/>
        <w:rPr>
          <w:rFonts w:asciiTheme="majorEastAsia" w:hAnsiTheme="majorEastAsia" w:eastAsiaTheme="majorEastAsia" w:cstheme="majorEastAsia"/>
          <w:color w:val="333333"/>
          <w:kern w:val="2"/>
          <w:sz w:val="21"/>
          <w:szCs w:val="22"/>
        </w:rPr>
      </w:pPr>
      <w:r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</w:rPr>
        <w:t>1、在中华人民共和国境内注册具有独立法人资格的单位，或可独立承担民事责任并签订合同的分支机构/其他组织。</w:t>
      </w:r>
    </w:p>
    <w:p w14:paraId="74F758DA">
      <w:pPr>
        <w:pStyle w:val="6"/>
        <w:widowControl/>
        <w:spacing w:before="0" w:beforeAutospacing="0" w:after="0" w:afterAutospacing="0" w:line="480" w:lineRule="exact"/>
        <w:ind w:firstLine="420" w:firstLineChars="200"/>
        <w:rPr>
          <w:rFonts w:asciiTheme="majorEastAsia" w:hAnsiTheme="majorEastAsia" w:eastAsiaTheme="majorEastAsia" w:cstheme="majorEastAsia"/>
          <w:color w:val="333333"/>
          <w:kern w:val="2"/>
          <w:sz w:val="21"/>
          <w:szCs w:val="22"/>
        </w:rPr>
      </w:pPr>
      <w:r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</w:rPr>
        <w:t>2、会计师事务所在合法有效的存续期内，投标人（或其所在总所）需依据《证券服务机构从事证券服务业务备案管理规定》完成中国证监会政务服务平台备案。</w:t>
      </w:r>
    </w:p>
    <w:p w14:paraId="3E07D072">
      <w:pPr>
        <w:pStyle w:val="6"/>
        <w:widowControl/>
        <w:spacing w:before="0" w:beforeAutospacing="0" w:after="0" w:afterAutospacing="0" w:line="480" w:lineRule="exact"/>
        <w:ind w:firstLine="420" w:firstLineChars="200"/>
        <w:rPr>
          <w:rFonts w:asciiTheme="majorEastAsia" w:hAnsiTheme="majorEastAsia" w:eastAsiaTheme="majorEastAsia" w:cstheme="majorEastAsia"/>
          <w:color w:val="333333"/>
          <w:kern w:val="2"/>
          <w:sz w:val="21"/>
          <w:szCs w:val="22"/>
        </w:rPr>
      </w:pPr>
    </w:p>
    <w:p w14:paraId="0D93A8EA">
      <w:pPr>
        <w:widowControl/>
        <w:ind w:firstLine="420" w:firstLineChars="200"/>
        <w:jc w:val="left"/>
        <w:rPr>
          <w:rFonts w:asciiTheme="majorEastAsia" w:hAnsiTheme="majorEastAsia" w:eastAsiaTheme="majorEastAsia" w:cstheme="majorEastAsia"/>
          <w:color w:val="333333"/>
        </w:rPr>
      </w:pPr>
    </w:p>
    <w:p w14:paraId="7011B6D0">
      <w:pPr>
        <w:shd w:val="clear" w:color="auto" w:fill="FFFFFF"/>
        <w:spacing w:line="520" w:lineRule="exact"/>
        <w:ind w:left="422"/>
        <w:rPr>
          <w:rFonts w:asciiTheme="majorEastAsia" w:hAnsiTheme="majorEastAsia" w:eastAsiaTheme="majorEastAsia" w:cstheme="majorEastAsia"/>
          <w:b/>
          <w:bCs/>
          <w:color w:val="000000"/>
        </w:rPr>
      </w:pPr>
      <w:r>
        <w:rPr>
          <w:rFonts w:asciiTheme="majorEastAsia" w:hAnsiTheme="majorEastAsia" w:eastAsiaTheme="majorEastAsia" w:cstheme="majorEastAsia"/>
          <w:b/>
          <w:bCs/>
          <w:color w:val="000000"/>
        </w:rPr>
        <w:t>四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</w:rPr>
        <w:t>、投标人须知</w:t>
      </w:r>
    </w:p>
    <w:p w14:paraId="57F60973">
      <w:pPr>
        <w:shd w:val="clear" w:color="auto" w:fill="FFFFFF"/>
        <w:spacing w:line="520" w:lineRule="exact"/>
        <w:ind w:left="422"/>
        <w:rPr>
          <w:rFonts w:hint="eastAsia" w:asciiTheme="majorEastAsia" w:hAnsiTheme="majorEastAsia" w:eastAsiaTheme="majorEastAsia" w:cstheme="majorEastAsia"/>
          <w:color w:val="333333"/>
        </w:rPr>
      </w:pPr>
      <w:r>
        <w:rPr>
          <w:rFonts w:hint="eastAsia" w:asciiTheme="majorEastAsia" w:hAnsiTheme="majorEastAsia" w:eastAsiaTheme="majorEastAsia" w:cstheme="majorEastAsia"/>
          <w:color w:val="333333"/>
        </w:rPr>
        <w:t>1、符合条件的总所及分所均可投标，若投标单位为会计师事务所分所，则最终审计报告应由总所出具。</w:t>
      </w:r>
    </w:p>
    <w:p w14:paraId="5E968173">
      <w:pPr>
        <w:shd w:val="clear" w:color="auto" w:fill="FFFFFF"/>
        <w:spacing w:line="520" w:lineRule="exact"/>
        <w:ind w:left="422"/>
        <w:rPr>
          <w:rFonts w:asciiTheme="majorEastAsia" w:hAnsiTheme="majorEastAsia" w:eastAsiaTheme="majorEastAsia" w:cstheme="majorEastAsia"/>
          <w:color w:val="333333"/>
        </w:rPr>
      </w:pPr>
      <w:r>
        <w:rPr>
          <w:rFonts w:hint="eastAsia" w:asciiTheme="majorEastAsia" w:hAnsiTheme="majorEastAsia" w:eastAsiaTheme="majorEastAsia" w:cstheme="majorEastAsia"/>
          <w:color w:val="333333"/>
        </w:rPr>
        <w:t>2、投标人必须自行承担所有与参与投标有关的费用。不论投标的结果如何，我公司在任何情况下均无义务和责任承担相关费用。</w:t>
      </w:r>
    </w:p>
    <w:p w14:paraId="06CC30E5">
      <w:pPr>
        <w:shd w:val="clear" w:color="auto" w:fill="FFFFFF"/>
        <w:spacing w:line="520" w:lineRule="exact"/>
        <w:ind w:left="422"/>
        <w:rPr>
          <w:rFonts w:asciiTheme="majorEastAsia" w:hAnsiTheme="majorEastAsia" w:eastAsiaTheme="majorEastAsia" w:cstheme="majorEastAsia"/>
          <w:color w:val="333333"/>
        </w:rPr>
      </w:pPr>
      <w:r>
        <w:rPr>
          <w:rFonts w:hint="eastAsia" w:asciiTheme="majorEastAsia" w:hAnsiTheme="majorEastAsia" w:eastAsiaTheme="majorEastAsia" w:cstheme="majorEastAsia"/>
          <w:color w:val="333333"/>
        </w:rPr>
        <w:t>3、投标人必须对其投标书的真实性与准确性负责。投标人一旦中标，其投标书将作为合同的重要组成部分。</w:t>
      </w:r>
    </w:p>
    <w:p w14:paraId="1A094827">
      <w:pPr>
        <w:shd w:val="clear" w:color="auto" w:fill="FFFFFF"/>
        <w:spacing w:line="520" w:lineRule="exact"/>
        <w:ind w:left="422"/>
        <w:rPr>
          <w:rFonts w:asciiTheme="majorEastAsia" w:hAnsiTheme="majorEastAsia" w:eastAsiaTheme="majorEastAsia" w:cstheme="majorEastAsia"/>
          <w:color w:val="333333"/>
        </w:rPr>
      </w:pPr>
      <w:r>
        <w:rPr>
          <w:rFonts w:hint="eastAsia" w:asciiTheme="majorEastAsia" w:hAnsiTheme="majorEastAsia" w:eastAsiaTheme="majorEastAsia" w:cstheme="majorEastAsia"/>
          <w:color w:val="333333"/>
        </w:rPr>
        <w:t>4、投标书信袋上应写明招标单位名称、招标项目名称。</w:t>
      </w:r>
    </w:p>
    <w:p w14:paraId="23008BC3">
      <w:pPr>
        <w:shd w:val="clear" w:color="auto" w:fill="FFFFFF"/>
        <w:spacing w:line="520" w:lineRule="exact"/>
        <w:ind w:firstLine="415" w:firstLineChars="198"/>
        <w:rPr>
          <w:rFonts w:asciiTheme="majorEastAsia" w:hAnsiTheme="majorEastAsia" w:eastAsiaTheme="majorEastAsia" w:cstheme="majorEastAsia"/>
          <w:color w:val="333333"/>
        </w:rPr>
      </w:pPr>
      <w:r>
        <w:rPr>
          <w:rFonts w:hint="eastAsia" w:asciiTheme="majorEastAsia" w:hAnsiTheme="majorEastAsia" w:eastAsiaTheme="majorEastAsia" w:cstheme="majorEastAsia"/>
          <w:color w:val="333333"/>
        </w:rPr>
        <w:t>5、招标方对投标人提交的文件将给予保密，但不退还。</w:t>
      </w:r>
    </w:p>
    <w:p w14:paraId="6BE216D8">
      <w:pPr>
        <w:shd w:val="clear" w:color="auto" w:fill="FFFFFF"/>
        <w:spacing w:line="520" w:lineRule="exact"/>
        <w:ind w:firstLine="415" w:firstLineChars="198"/>
        <w:rPr>
          <w:rFonts w:cs="Arial" w:asciiTheme="majorEastAsia" w:hAnsiTheme="majorEastAsia" w:eastAsiaTheme="majorEastAsia"/>
          <w:color w:val="000000"/>
          <w:szCs w:val="21"/>
        </w:rPr>
      </w:pPr>
      <w:r>
        <w:rPr>
          <w:rFonts w:hint="eastAsia" w:cs="Arial" w:asciiTheme="majorEastAsia" w:hAnsiTheme="majorEastAsia" w:eastAsiaTheme="majorEastAsia"/>
          <w:color w:val="000000"/>
          <w:szCs w:val="21"/>
        </w:rPr>
        <w:t>6、投标方不得将本次招标有关资料对外泄露。</w:t>
      </w:r>
    </w:p>
    <w:p w14:paraId="77AADB21">
      <w:pPr>
        <w:shd w:val="clear" w:color="auto" w:fill="FFFFFF"/>
        <w:spacing w:line="520" w:lineRule="exact"/>
        <w:ind w:left="422"/>
        <w:rPr>
          <w:rFonts w:asciiTheme="majorEastAsia" w:hAnsiTheme="majorEastAsia" w:eastAsiaTheme="majorEastAsia" w:cstheme="majorEastAsia"/>
          <w:color w:val="333333"/>
        </w:rPr>
      </w:pPr>
    </w:p>
    <w:p w14:paraId="0A1A2819">
      <w:pPr>
        <w:pStyle w:val="6"/>
        <w:widowControl/>
        <w:spacing w:before="0" w:beforeAutospacing="0" w:after="0" w:afterAutospacing="0" w:line="480" w:lineRule="exact"/>
        <w:ind w:firstLine="422" w:firstLineChars="200"/>
        <w:jc w:val="both"/>
        <w:rPr>
          <w:rFonts w:asciiTheme="majorEastAsia" w:hAnsiTheme="majorEastAsia" w:eastAsiaTheme="majorEastAsia" w:cstheme="majorEastAsia"/>
          <w:b/>
          <w:bCs/>
          <w:color w:val="333333"/>
          <w:kern w:val="2"/>
          <w:sz w:val="21"/>
          <w:szCs w:val="22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kern w:val="2"/>
          <w:sz w:val="21"/>
          <w:szCs w:val="22"/>
        </w:rPr>
        <w:t>五、递交文件材料组成</w:t>
      </w:r>
    </w:p>
    <w:p w14:paraId="031EAADB">
      <w:pPr>
        <w:pStyle w:val="6"/>
        <w:widowControl/>
        <w:spacing w:before="0" w:beforeAutospacing="0" w:after="0" w:afterAutospacing="0" w:line="480" w:lineRule="exact"/>
        <w:ind w:firstLine="420" w:firstLineChars="200"/>
        <w:rPr>
          <w:rFonts w:asciiTheme="majorEastAsia" w:hAnsiTheme="majorEastAsia" w:eastAsiaTheme="majorEastAsia" w:cstheme="majorEastAsia"/>
          <w:color w:val="333333"/>
          <w:kern w:val="2"/>
          <w:sz w:val="21"/>
          <w:szCs w:val="22"/>
        </w:rPr>
      </w:pPr>
      <w:r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</w:rPr>
        <w:t>递交文件包括以下材料，并按以下顺序装订成册：</w:t>
      </w:r>
    </w:p>
    <w:p w14:paraId="4DA078AA">
      <w:pPr>
        <w:pStyle w:val="6"/>
        <w:widowControl/>
        <w:spacing w:before="0" w:beforeAutospacing="0" w:after="0" w:afterAutospacing="0" w:line="480" w:lineRule="exact"/>
        <w:ind w:left="359" w:leftChars="171" w:firstLine="105" w:firstLineChars="50"/>
        <w:rPr>
          <w:rFonts w:asciiTheme="majorEastAsia" w:hAnsiTheme="majorEastAsia" w:eastAsiaTheme="majorEastAsia" w:cstheme="majorEastAsia"/>
          <w:color w:val="333333"/>
          <w:kern w:val="2"/>
          <w:sz w:val="21"/>
          <w:szCs w:val="22"/>
        </w:rPr>
      </w:pPr>
      <w:r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</w:rPr>
        <w:t>1、</w:t>
      </w:r>
      <w:r>
        <w:rPr>
          <w:rFonts w:asciiTheme="majorEastAsia" w:hAnsiTheme="majorEastAsia" w:eastAsiaTheme="majorEastAsia" w:cstheme="majorEastAsia"/>
          <w:color w:val="333333"/>
          <w:kern w:val="2"/>
          <w:sz w:val="21"/>
          <w:szCs w:val="22"/>
        </w:rPr>
        <w:t>法定代表人资格证明书</w:t>
      </w:r>
    </w:p>
    <w:p w14:paraId="21EF71F1">
      <w:pPr>
        <w:pStyle w:val="6"/>
        <w:widowControl/>
        <w:spacing w:before="0" w:beforeAutospacing="0" w:after="0" w:afterAutospacing="0" w:line="480" w:lineRule="exact"/>
        <w:ind w:firstLine="420" w:firstLineChars="200"/>
        <w:rPr>
          <w:rFonts w:asciiTheme="majorEastAsia" w:hAnsiTheme="majorEastAsia" w:eastAsiaTheme="majorEastAsia" w:cstheme="majorEastAsia"/>
          <w:color w:val="333333"/>
          <w:kern w:val="2"/>
          <w:sz w:val="21"/>
          <w:szCs w:val="22"/>
        </w:rPr>
      </w:pPr>
      <w:r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</w:rPr>
        <w:t>2、</w:t>
      </w:r>
      <w:r>
        <w:rPr>
          <w:rFonts w:asciiTheme="majorEastAsia" w:hAnsiTheme="majorEastAsia" w:eastAsiaTheme="majorEastAsia" w:cstheme="majorEastAsia"/>
          <w:color w:val="333333"/>
          <w:kern w:val="2"/>
          <w:sz w:val="21"/>
          <w:szCs w:val="22"/>
        </w:rPr>
        <w:t>中注协发布的《</w:t>
      </w:r>
      <w:r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</w:rPr>
        <w:t>202</w:t>
      </w:r>
      <w:r>
        <w:rPr>
          <w:rFonts w:asciiTheme="majorEastAsia" w:hAnsiTheme="majorEastAsia" w:eastAsiaTheme="majorEastAsia" w:cstheme="majorEastAsia"/>
          <w:color w:val="333333"/>
          <w:kern w:val="2"/>
          <w:sz w:val="21"/>
          <w:szCs w:val="22"/>
        </w:rPr>
        <w:t>3</w:t>
      </w:r>
      <w:r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</w:rPr>
        <w:t>年度</w:t>
      </w:r>
      <w:r>
        <w:rPr>
          <w:rFonts w:asciiTheme="majorEastAsia" w:hAnsiTheme="majorEastAsia" w:eastAsiaTheme="majorEastAsia" w:cstheme="majorEastAsia"/>
          <w:color w:val="333333"/>
          <w:kern w:val="2"/>
          <w:sz w:val="21"/>
          <w:szCs w:val="22"/>
        </w:rPr>
        <w:t>业务收入前100家会计师事务所信息》</w:t>
      </w:r>
      <w:r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</w:rPr>
        <w:t>排名情况</w:t>
      </w:r>
    </w:p>
    <w:p w14:paraId="2A7339D9">
      <w:pPr>
        <w:pStyle w:val="6"/>
        <w:widowControl/>
        <w:spacing w:before="0" w:beforeAutospacing="0" w:after="0" w:afterAutospacing="0" w:line="480" w:lineRule="exact"/>
        <w:ind w:firstLine="420" w:firstLineChars="200"/>
        <w:rPr>
          <w:rFonts w:asciiTheme="majorEastAsia" w:hAnsiTheme="majorEastAsia" w:eastAsiaTheme="majorEastAsia" w:cstheme="majorEastAsia"/>
          <w:color w:val="333333"/>
          <w:kern w:val="2"/>
          <w:sz w:val="21"/>
          <w:szCs w:val="22"/>
        </w:rPr>
      </w:pPr>
      <w:r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</w:rPr>
        <w:t>3、报价函</w:t>
      </w:r>
    </w:p>
    <w:p w14:paraId="412BBEF4">
      <w:pPr>
        <w:pStyle w:val="6"/>
        <w:widowControl/>
        <w:spacing w:before="0" w:beforeAutospacing="0" w:after="0" w:afterAutospacing="0" w:line="480" w:lineRule="exact"/>
        <w:ind w:firstLine="420" w:firstLineChars="200"/>
        <w:rPr>
          <w:rFonts w:asciiTheme="majorEastAsia" w:hAnsiTheme="majorEastAsia" w:eastAsiaTheme="majorEastAsia" w:cstheme="majorEastAsia"/>
          <w:color w:val="333333"/>
          <w:kern w:val="2"/>
          <w:sz w:val="21"/>
          <w:szCs w:val="22"/>
        </w:rPr>
      </w:pPr>
      <w:r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</w:rPr>
        <w:t>4、202</w:t>
      </w:r>
      <w:r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</w:rPr>
        <w:t>年1月至202</w:t>
      </w:r>
      <w:r>
        <w:rPr>
          <w:rFonts w:asciiTheme="majorEastAsia" w:hAnsiTheme="majorEastAsia" w:eastAsiaTheme="majorEastAsia" w:cstheme="majorEastAsia"/>
          <w:color w:val="333333"/>
          <w:kern w:val="2"/>
          <w:sz w:val="21"/>
          <w:szCs w:val="22"/>
        </w:rPr>
        <w:t>4</w:t>
      </w:r>
      <w:r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</w:rPr>
        <w:t>年</w:t>
      </w:r>
      <w:r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  <w:lang w:val="en-US" w:eastAsia="zh-CN"/>
        </w:rPr>
        <w:t>12</w:t>
      </w:r>
      <w:r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</w:rPr>
        <w:t>月会计师事务所在江苏地区各类债券发行审计业绩情况表（附合同复印件，加盖公章）</w:t>
      </w:r>
    </w:p>
    <w:p w14:paraId="2419125A">
      <w:pPr>
        <w:pStyle w:val="6"/>
        <w:widowControl/>
        <w:spacing w:before="0" w:beforeAutospacing="0" w:after="0" w:afterAutospacing="0" w:line="480" w:lineRule="exact"/>
        <w:ind w:firstLine="420" w:firstLineChars="200"/>
        <w:rPr>
          <w:rFonts w:asciiTheme="majorEastAsia" w:hAnsiTheme="majorEastAsia" w:eastAsiaTheme="majorEastAsia" w:cstheme="majorEastAsia"/>
          <w:color w:val="333333"/>
          <w:kern w:val="2"/>
          <w:sz w:val="21"/>
          <w:szCs w:val="22"/>
        </w:rPr>
      </w:pPr>
      <w:r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</w:rPr>
        <w:t>5、项目负责人基本情况表（执业资格证书复印件）</w:t>
      </w:r>
    </w:p>
    <w:p w14:paraId="0E7BE18A">
      <w:pPr>
        <w:pStyle w:val="6"/>
        <w:widowControl/>
        <w:spacing w:before="0" w:beforeAutospacing="0" w:after="0" w:afterAutospacing="0" w:line="480" w:lineRule="exact"/>
        <w:ind w:firstLine="420" w:firstLineChars="200"/>
        <w:rPr>
          <w:rFonts w:asciiTheme="majorEastAsia" w:hAnsiTheme="majorEastAsia" w:eastAsiaTheme="majorEastAsia" w:cstheme="majorEastAsia"/>
          <w:color w:val="333333"/>
          <w:kern w:val="2"/>
          <w:sz w:val="21"/>
          <w:szCs w:val="22"/>
        </w:rPr>
      </w:pPr>
      <w:r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</w:rPr>
        <w:t>6、本项目组成员情况表（附项目组人员从业资格证件复印件加盖公章）</w:t>
      </w:r>
    </w:p>
    <w:p w14:paraId="582F7DD1">
      <w:pPr>
        <w:pStyle w:val="6"/>
        <w:widowControl/>
        <w:spacing w:before="0" w:beforeAutospacing="0" w:after="0" w:afterAutospacing="0" w:line="480" w:lineRule="exact"/>
        <w:rPr>
          <w:rFonts w:asciiTheme="majorEastAsia" w:hAnsiTheme="majorEastAsia" w:eastAsiaTheme="majorEastAsia" w:cstheme="majorEastAsia"/>
          <w:color w:val="333333"/>
          <w:kern w:val="2"/>
          <w:sz w:val="21"/>
          <w:szCs w:val="22"/>
        </w:rPr>
      </w:pPr>
      <w:r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</w:rPr>
        <w:t xml:space="preserve">    7、审计服务工作组织方案</w:t>
      </w:r>
    </w:p>
    <w:p w14:paraId="7BD7F1A4">
      <w:pPr>
        <w:pStyle w:val="6"/>
        <w:widowControl/>
        <w:spacing w:before="0" w:beforeAutospacing="0" w:after="0" w:afterAutospacing="0" w:line="480" w:lineRule="exact"/>
        <w:ind w:firstLine="420" w:firstLineChars="200"/>
        <w:rPr>
          <w:rFonts w:asciiTheme="majorEastAsia" w:hAnsiTheme="majorEastAsia" w:eastAsiaTheme="majorEastAsia" w:cstheme="majorEastAsia"/>
          <w:color w:val="333333"/>
          <w:kern w:val="2"/>
          <w:sz w:val="21"/>
          <w:szCs w:val="22"/>
        </w:rPr>
      </w:pPr>
      <w:r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</w:rPr>
        <w:t>8、会计师事务所基本情况简介</w:t>
      </w:r>
    </w:p>
    <w:p w14:paraId="6F1B40E1">
      <w:pPr>
        <w:pStyle w:val="6"/>
        <w:widowControl/>
        <w:spacing w:before="0" w:beforeAutospacing="0" w:after="0" w:afterAutospacing="0" w:line="480" w:lineRule="exact"/>
        <w:ind w:firstLine="420" w:firstLineChars="200"/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</w:rPr>
        <w:t>9、营业执照副本复印件、会计师事务所执业证书复印件、会计师事务所证券、期货相关业务备案信息截图（需提供中国证监会政务服务平台官网备案信息http://www.csrc.gov.cn/csrc/c105942/c1763158/content.shtml）、其他资质证明文件复印件。（加盖公章）</w:t>
      </w:r>
    </w:p>
    <w:p w14:paraId="09B1EE30">
      <w:pPr>
        <w:pStyle w:val="6"/>
        <w:widowControl/>
        <w:spacing w:before="0" w:beforeAutospacing="0" w:after="0" w:afterAutospacing="0" w:line="480" w:lineRule="exact"/>
        <w:ind w:firstLine="420" w:firstLineChars="200"/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</w:rPr>
      </w:pPr>
      <w:r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</w:rPr>
        <w:t>10、会计师事务所202</w:t>
      </w:r>
      <w:r>
        <w:rPr>
          <w:rFonts w:asciiTheme="majorEastAsia" w:hAnsiTheme="majorEastAsia" w:eastAsiaTheme="majorEastAsia" w:cstheme="majorEastAsia"/>
          <w:color w:val="333333"/>
          <w:kern w:val="2"/>
          <w:sz w:val="21"/>
          <w:szCs w:val="22"/>
        </w:rPr>
        <w:t>3</w:t>
      </w:r>
      <w:r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</w:rPr>
        <w:t>年度审计报告复印件（加盖公章）</w:t>
      </w:r>
    </w:p>
    <w:p w14:paraId="4ECFC59F">
      <w:pPr>
        <w:pStyle w:val="6"/>
        <w:widowControl/>
        <w:spacing w:before="0" w:beforeAutospacing="0" w:after="0" w:afterAutospacing="0" w:line="480" w:lineRule="exact"/>
        <w:ind w:firstLine="420" w:firstLineChars="200"/>
        <w:rPr>
          <w:rFonts w:hint="default" w:asciiTheme="majorEastAsia" w:hAnsiTheme="majorEastAsia" w:eastAsiaTheme="majorEastAsia" w:cstheme="majorEastAsia"/>
          <w:color w:val="333333"/>
          <w:kern w:val="2"/>
          <w:sz w:val="21"/>
          <w:szCs w:val="2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333333"/>
          <w:kern w:val="2"/>
          <w:sz w:val="21"/>
          <w:szCs w:val="22"/>
          <w:lang w:val="en-US" w:eastAsia="zh-CN"/>
        </w:rPr>
        <w:t>11、提供评分项所需证明材料复印件加盖公章。</w:t>
      </w:r>
      <w:bookmarkStart w:id="0" w:name="_GoBack"/>
      <w:bookmarkEnd w:id="0"/>
    </w:p>
    <w:p w14:paraId="76E3683B">
      <w:pPr>
        <w:pStyle w:val="6"/>
        <w:widowControl/>
        <w:spacing w:before="0" w:beforeAutospacing="0" w:after="0" w:afterAutospacing="0" w:line="480" w:lineRule="exact"/>
        <w:ind w:firstLine="413" w:firstLineChars="196"/>
        <w:rPr>
          <w:rFonts w:asciiTheme="majorEastAsia" w:hAnsiTheme="majorEastAsia" w:eastAsiaTheme="majorEastAsia" w:cstheme="majorEastAsia"/>
          <w:b/>
          <w:bCs/>
          <w:color w:val="333333"/>
          <w:kern w:val="2"/>
          <w:sz w:val="21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  <w:kern w:val="2"/>
          <w:sz w:val="21"/>
          <w:szCs w:val="22"/>
          <w:highlight w:val="none"/>
        </w:rPr>
        <w:t>六、 评标方式</w:t>
      </w:r>
    </w:p>
    <w:p w14:paraId="03B727C9">
      <w:pPr>
        <w:spacing w:line="400" w:lineRule="exact"/>
        <w:ind w:firstLine="420" w:firstLineChars="200"/>
        <w:rPr>
          <w:rFonts w:asciiTheme="majorEastAsia" w:hAnsiTheme="majorEastAsia" w:eastAsiaTheme="majorEastAsia" w:cstheme="majorEastAsia"/>
          <w:color w:val="333333"/>
        </w:rPr>
      </w:pPr>
      <w:r>
        <w:rPr>
          <w:rFonts w:hint="eastAsia" w:asciiTheme="majorEastAsia" w:hAnsiTheme="majorEastAsia" w:eastAsiaTheme="majorEastAsia" w:cstheme="majorEastAsia"/>
          <w:color w:val="333333"/>
        </w:rPr>
        <w:t>本次招标采取公开招标方式，长江水务将成立评标小组，依据投标方提供的标书等材料客观评价，会计师事务所最终得分为各评委评分的算术平均分，得分最高的为中标人。</w:t>
      </w:r>
    </w:p>
    <w:p w14:paraId="17B0BE5D">
      <w:pPr>
        <w:spacing w:line="400" w:lineRule="exact"/>
        <w:ind w:firstLine="420" w:firstLineChars="200"/>
        <w:rPr>
          <w:rFonts w:asciiTheme="majorEastAsia" w:hAnsiTheme="majorEastAsia" w:eastAsiaTheme="majorEastAsia" w:cstheme="majorEastAsia"/>
          <w:color w:val="333333"/>
        </w:rPr>
      </w:pPr>
    </w:p>
    <w:p w14:paraId="14ECB4C2">
      <w:pPr>
        <w:spacing w:line="400" w:lineRule="exact"/>
        <w:ind w:firstLine="420" w:firstLineChars="200"/>
        <w:rPr>
          <w:rFonts w:asciiTheme="majorEastAsia" w:hAnsiTheme="majorEastAsia" w:eastAsiaTheme="majorEastAsia" w:cstheme="majorEastAsia"/>
          <w:color w:val="333333"/>
        </w:rPr>
      </w:pPr>
      <w:r>
        <w:rPr>
          <w:rFonts w:hint="eastAsia" w:asciiTheme="majorEastAsia" w:hAnsiTheme="majorEastAsia" w:eastAsiaTheme="majorEastAsia" w:cstheme="majorEastAsia"/>
          <w:color w:val="333333"/>
        </w:rPr>
        <w:t>评标标准列示如下：</w:t>
      </w:r>
    </w:p>
    <w:tbl>
      <w:tblPr>
        <w:tblStyle w:val="7"/>
        <w:tblW w:w="918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1520"/>
        <w:gridCol w:w="1280"/>
        <w:gridCol w:w="840"/>
        <w:gridCol w:w="3980"/>
        <w:gridCol w:w="820"/>
      </w:tblGrid>
      <w:tr w14:paraId="1264A4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6691549">
            <w:pPr>
              <w:jc w:val="center"/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序号</w:t>
            </w:r>
          </w:p>
        </w:tc>
        <w:tc>
          <w:tcPr>
            <w:tcW w:w="280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FF22E37">
            <w:pPr>
              <w:jc w:val="center"/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评分指标</w:t>
            </w:r>
          </w:p>
        </w:tc>
        <w:tc>
          <w:tcPr>
            <w:tcW w:w="8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768D4B1">
            <w:pPr>
              <w:jc w:val="center"/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分值</w:t>
            </w:r>
          </w:p>
        </w:tc>
        <w:tc>
          <w:tcPr>
            <w:tcW w:w="39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424B48D">
            <w:pPr>
              <w:jc w:val="center"/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评分依据</w:t>
            </w:r>
          </w:p>
        </w:tc>
        <w:tc>
          <w:tcPr>
            <w:tcW w:w="8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B175A47">
            <w:pPr>
              <w:jc w:val="center"/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得分</w:t>
            </w:r>
          </w:p>
        </w:tc>
      </w:tr>
      <w:tr w14:paraId="63E823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7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7AE46B7">
            <w:pPr>
              <w:jc w:val="center"/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1</w:t>
            </w:r>
          </w:p>
        </w:tc>
        <w:tc>
          <w:tcPr>
            <w:tcW w:w="280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45277EE">
            <w:pPr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综合实力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FABBFB8">
            <w:pPr>
              <w:jc w:val="center"/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10</w:t>
            </w:r>
          </w:p>
        </w:tc>
        <w:tc>
          <w:tcPr>
            <w:tcW w:w="39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 w14:paraId="43C48570">
            <w:pPr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  <w:highlight w:val="none"/>
                <w:lang w:val="en-US" w:eastAsia="zh-CN"/>
              </w:rPr>
              <w:t>投标人或其所在总所在</w:t>
            </w: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中注协发布的《202</w:t>
            </w:r>
            <w:r>
              <w:rPr>
                <w:rFonts w:asciiTheme="majorEastAsia" w:hAnsiTheme="majorEastAsia" w:eastAsiaTheme="majorEastAsia" w:cstheme="majorEastAsia"/>
                <w:color w:val="333333"/>
              </w:rPr>
              <w:t>3</w:t>
            </w: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年度业务收入前100家会计师事务所信息》40至30名（含）得2分，30至15名（含）得5分， 15至1名（含）得10分，本项满分10分，40名以下的不得分。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235C2A2">
            <w:pPr>
              <w:jc w:val="center"/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　</w:t>
            </w:r>
          </w:p>
        </w:tc>
      </w:tr>
      <w:tr w14:paraId="5419CB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atLeast"/>
        </w:trPr>
        <w:tc>
          <w:tcPr>
            <w:tcW w:w="7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68BEA58">
            <w:pPr>
              <w:jc w:val="center"/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2</w:t>
            </w:r>
          </w:p>
        </w:tc>
        <w:tc>
          <w:tcPr>
            <w:tcW w:w="280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FD5EA86">
            <w:pPr>
              <w:jc w:val="both"/>
              <w:rPr>
                <w:rFonts w:hint="eastAsia" w:asciiTheme="majorEastAsia" w:hAnsiTheme="majorEastAsia" w:eastAsiaTheme="majorEastAsia" w:cstheme="majorEastAsia"/>
                <w:color w:val="333333"/>
              </w:rPr>
            </w:pPr>
          </w:p>
          <w:p w14:paraId="065B577E">
            <w:pPr>
              <w:jc w:val="both"/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报价（本项目设置最高限价，报价高于最高限价为无效报价）</w:t>
            </w:r>
          </w:p>
          <w:p w14:paraId="167395C8">
            <w:pPr>
              <w:jc w:val="center"/>
              <w:rPr>
                <w:rFonts w:hint="eastAsia" w:asciiTheme="majorEastAsia" w:hAnsiTheme="majorEastAsia" w:eastAsiaTheme="majorEastAsia" w:cstheme="majorEastAsia"/>
                <w:color w:val="333333"/>
              </w:rPr>
            </w:pPr>
          </w:p>
          <w:p w14:paraId="70E1FFFD">
            <w:pPr>
              <w:jc w:val="center"/>
              <w:rPr>
                <w:rFonts w:asciiTheme="majorEastAsia" w:hAnsiTheme="majorEastAsia" w:eastAsiaTheme="majorEastAsia" w:cstheme="majorEastAsia"/>
                <w:color w:val="333333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E14424">
            <w:pPr>
              <w:jc w:val="center"/>
              <w:rPr>
                <w:rFonts w:hint="default" w:asciiTheme="majorEastAsia" w:hAnsiTheme="majorEastAsia" w:eastAsiaTheme="majorEastAsia" w:cstheme="majorEastAsia"/>
                <w:color w:val="333333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  <w:lang w:val="en-US" w:eastAsia="zh-CN"/>
              </w:rPr>
              <w:t>15</w:t>
            </w:r>
          </w:p>
        </w:tc>
        <w:tc>
          <w:tcPr>
            <w:tcW w:w="3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D306311">
            <w:pPr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以最低投标报价为评标基准价，报价最低者得分1</w:t>
            </w:r>
            <w:r>
              <w:rPr>
                <w:rFonts w:hint="eastAsia" w:asciiTheme="majorEastAsia" w:hAnsiTheme="majorEastAsia" w:eastAsiaTheme="majorEastAsia" w:cstheme="majorEastAsia"/>
                <w:color w:val="333333"/>
                <w:lang w:val="en-US" w:eastAsia="zh-CN"/>
              </w:rPr>
              <w:t>5</w:t>
            </w: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分，其他投标报价得分=（评标基准价/其他投标报价）×1</w:t>
            </w:r>
            <w:r>
              <w:rPr>
                <w:rFonts w:hint="eastAsia" w:asciiTheme="majorEastAsia" w:hAnsiTheme="majorEastAsia" w:eastAsiaTheme="majorEastAsia" w:cstheme="majorEastAsia"/>
                <w:color w:val="333333"/>
                <w:lang w:val="en-US" w:eastAsia="zh-CN"/>
              </w:rPr>
              <w:t>5</w:t>
            </w: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。</w:t>
            </w:r>
          </w:p>
        </w:tc>
        <w:tc>
          <w:tcPr>
            <w:tcW w:w="820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487A6CD0">
            <w:pPr>
              <w:rPr>
                <w:rFonts w:hint="eastAsia"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　</w:t>
            </w:r>
          </w:p>
          <w:p w14:paraId="0E917367">
            <w:pPr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　</w:t>
            </w:r>
          </w:p>
          <w:p w14:paraId="79F01D3F">
            <w:pPr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　</w:t>
            </w:r>
          </w:p>
        </w:tc>
      </w:tr>
      <w:tr w14:paraId="7FF06C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4A21D91">
            <w:pPr>
              <w:jc w:val="center"/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3</w:t>
            </w:r>
          </w:p>
        </w:tc>
        <w:tc>
          <w:tcPr>
            <w:tcW w:w="280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E7B5C8B">
            <w:pPr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公司业绩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0EEB1A2">
            <w:pPr>
              <w:jc w:val="center"/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15</w:t>
            </w:r>
          </w:p>
        </w:tc>
        <w:tc>
          <w:tcPr>
            <w:tcW w:w="3980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41DCDA0E">
            <w:pPr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202</w:t>
            </w:r>
            <w:r>
              <w:rPr>
                <w:rFonts w:hint="eastAsia" w:asciiTheme="majorEastAsia" w:hAnsiTheme="majorEastAsia" w:eastAsiaTheme="majorEastAsia" w:cstheme="majorEastAsia"/>
                <w:color w:val="333333"/>
                <w:lang w:val="en-US" w:eastAsia="zh-CN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年1月至202</w:t>
            </w:r>
            <w:r>
              <w:rPr>
                <w:rFonts w:asciiTheme="majorEastAsia" w:hAnsiTheme="majorEastAsia" w:eastAsiaTheme="majorEastAsia" w:cstheme="majorEastAsia"/>
                <w:color w:val="333333"/>
              </w:rPr>
              <w:t>4</w:t>
            </w: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年</w:t>
            </w:r>
            <w:r>
              <w:rPr>
                <w:rFonts w:hint="eastAsia" w:asciiTheme="majorEastAsia" w:hAnsiTheme="majorEastAsia" w:eastAsiaTheme="majorEastAsia" w:cstheme="majorEastAsia"/>
                <w:color w:val="333333"/>
                <w:lang w:val="en-US" w:eastAsia="zh-CN"/>
              </w:rPr>
              <w:t>12</w:t>
            </w: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月会计师事务所在江苏地区各类债券发行审计业绩数量（业绩，每一个项目业绩按3分计算,满分15分。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42947083">
            <w:pPr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　</w:t>
            </w:r>
          </w:p>
        </w:tc>
      </w:tr>
      <w:tr w14:paraId="4D01E2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7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1F02DAD">
            <w:pPr>
              <w:jc w:val="center"/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4</w:t>
            </w:r>
          </w:p>
        </w:tc>
        <w:tc>
          <w:tcPr>
            <w:tcW w:w="280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852CAE1">
            <w:pPr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项目组负责人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944FF8E">
            <w:pPr>
              <w:jc w:val="center"/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5</w:t>
            </w:r>
          </w:p>
        </w:tc>
        <w:tc>
          <w:tcPr>
            <w:tcW w:w="3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614F394">
            <w:pPr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获得CPA执业资格年限：本项满分5分，5年（含）得2分</w:t>
            </w:r>
          </w:p>
          <w:p w14:paraId="6644FEC4">
            <w:pPr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，每增加1年加1分，5年以下不得分。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76D73B72">
            <w:pPr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　</w:t>
            </w:r>
          </w:p>
        </w:tc>
      </w:tr>
      <w:tr w14:paraId="0D1324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2B599A5">
            <w:pPr>
              <w:jc w:val="center"/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5</w:t>
            </w:r>
          </w:p>
        </w:tc>
        <w:tc>
          <w:tcPr>
            <w:tcW w:w="280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644D3A6">
            <w:pPr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项目组人员组成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538AAE0">
            <w:pPr>
              <w:jc w:val="center"/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10</w:t>
            </w:r>
          </w:p>
        </w:tc>
        <w:tc>
          <w:tcPr>
            <w:tcW w:w="3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56FFD96C">
            <w:pPr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项目组人数达5人以上（含）得5分，未达5人不得分，每增加1人得1分。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3314508">
            <w:pPr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　</w:t>
            </w:r>
          </w:p>
        </w:tc>
      </w:tr>
      <w:tr w14:paraId="4649D2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74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E22CBBA">
            <w:pPr>
              <w:jc w:val="center"/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6</w:t>
            </w:r>
          </w:p>
        </w:tc>
        <w:tc>
          <w:tcPr>
            <w:tcW w:w="152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F15B68E">
            <w:pPr>
              <w:jc w:val="center"/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技术服务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1F7F9D7">
            <w:pPr>
              <w:jc w:val="center"/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审计方案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3C8D440">
            <w:pPr>
              <w:jc w:val="center"/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15</w:t>
            </w:r>
          </w:p>
        </w:tc>
        <w:tc>
          <w:tcPr>
            <w:tcW w:w="3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58BB3ACE">
            <w:pPr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针对本项目的服务方案书（至少包括对本项目的理解、审计报告书编制、技术审查、优化调整或建议措施等内容），优得12-15分，良得8-11分，一般得1-7分。（满分15分）。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3514FB00">
            <w:pPr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　</w:t>
            </w:r>
          </w:p>
        </w:tc>
      </w:tr>
      <w:tr w14:paraId="606436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7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E45353B">
            <w:pPr>
              <w:rPr>
                <w:rFonts w:asciiTheme="majorEastAsia" w:hAnsiTheme="majorEastAsia" w:eastAsiaTheme="majorEastAsia" w:cstheme="majorEastAsia"/>
                <w:color w:val="333333"/>
              </w:rPr>
            </w:pPr>
          </w:p>
        </w:tc>
        <w:tc>
          <w:tcPr>
            <w:tcW w:w="152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0589D31">
            <w:pPr>
              <w:rPr>
                <w:rFonts w:asciiTheme="majorEastAsia" w:hAnsiTheme="majorEastAsia" w:eastAsiaTheme="majorEastAsia" w:cstheme="majorEastAsia"/>
                <w:color w:val="333333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60874DA">
            <w:pPr>
              <w:jc w:val="center"/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质量控制措施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179695D">
            <w:pPr>
              <w:jc w:val="center"/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15</w:t>
            </w:r>
          </w:p>
        </w:tc>
        <w:tc>
          <w:tcPr>
            <w:tcW w:w="3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5271E249">
            <w:pPr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根据审计质量控制准则，底稿复核、审计结果分析等审计质量控制措施完整、可行，优得12-15分，良得8-11分，一般得1-7分。（满分15分）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1E55A948">
            <w:pPr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　</w:t>
            </w:r>
          </w:p>
        </w:tc>
      </w:tr>
      <w:tr w14:paraId="1A4A0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74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633235F">
            <w:pPr>
              <w:rPr>
                <w:rFonts w:asciiTheme="majorEastAsia" w:hAnsiTheme="majorEastAsia" w:eastAsiaTheme="majorEastAsia" w:cstheme="majorEastAsia"/>
                <w:color w:val="333333"/>
              </w:rPr>
            </w:pPr>
          </w:p>
        </w:tc>
        <w:tc>
          <w:tcPr>
            <w:tcW w:w="152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DD9D953">
            <w:pPr>
              <w:rPr>
                <w:rFonts w:asciiTheme="majorEastAsia" w:hAnsiTheme="majorEastAsia" w:eastAsiaTheme="majorEastAsia" w:cstheme="majorEastAsia"/>
                <w:color w:val="333333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C59FBF6">
            <w:pPr>
              <w:jc w:val="center"/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进度保障措施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CFF248E">
            <w:pPr>
              <w:jc w:val="center"/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15</w:t>
            </w:r>
          </w:p>
        </w:tc>
        <w:tc>
          <w:tcPr>
            <w:tcW w:w="3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02EFECA">
            <w:pPr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针对本项目的时间进度安排及进度保证措施进行打分，优得12-15分，良得8-11分，一般得1-7分。（满分15分）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1F971318">
            <w:pPr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　</w:t>
            </w:r>
          </w:p>
        </w:tc>
      </w:tr>
      <w:tr w14:paraId="212EDB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7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69815D5E">
            <w:pPr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　</w:t>
            </w:r>
          </w:p>
        </w:tc>
        <w:tc>
          <w:tcPr>
            <w:tcW w:w="280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925EABF">
            <w:pPr>
              <w:jc w:val="center"/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合计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64A5602">
            <w:pPr>
              <w:jc w:val="center"/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100</w:t>
            </w:r>
          </w:p>
        </w:tc>
        <w:tc>
          <w:tcPr>
            <w:tcW w:w="3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7B514AA7">
            <w:pPr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1F20734F">
            <w:pPr>
              <w:rPr>
                <w:rFonts w:asciiTheme="majorEastAsia" w:hAnsiTheme="majorEastAsia" w:eastAsiaTheme="majorEastAsia" w:cstheme="majorEastAsia"/>
                <w:color w:val="333333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333333"/>
              </w:rPr>
              <w:t>　</w:t>
            </w:r>
          </w:p>
        </w:tc>
      </w:tr>
    </w:tbl>
    <w:p w14:paraId="438E04BB">
      <w:pPr>
        <w:shd w:val="clear" w:color="auto" w:fill="FFFFFF"/>
        <w:spacing w:line="520" w:lineRule="exact"/>
        <w:ind w:firstLine="415"/>
        <w:rPr>
          <w:rFonts w:asciiTheme="majorEastAsia" w:hAnsiTheme="majorEastAsia" w:eastAsiaTheme="majorEastAsia" w:cstheme="majorEastAsia"/>
          <w:color w:val="333333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333333"/>
        </w:rPr>
        <w:t>七、招标公告提供信息</w:t>
      </w:r>
    </w:p>
    <w:p w14:paraId="16A8524F">
      <w:pPr>
        <w:shd w:val="clear" w:color="auto" w:fill="FFFFFF"/>
        <w:spacing w:line="520" w:lineRule="exact"/>
        <w:ind w:firstLine="420" w:firstLineChars="200"/>
        <w:rPr>
          <w:rFonts w:asciiTheme="majorEastAsia" w:hAnsiTheme="majorEastAsia" w:eastAsiaTheme="majorEastAsia" w:cstheme="majorEastAsia"/>
          <w:color w:val="000000"/>
        </w:rPr>
      </w:pPr>
      <w:r>
        <w:rPr>
          <w:rFonts w:hint="eastAsia" w:asciiTheme="majorEastAsia" w:hAnsiTheme="majorEastAsia" w:eastAsiaTheme="majorEastAsia" w:cstheme="majorEastAsia"/>
          <w:color w:val="000000"/>
        </w:rPr>
        <w:t>招标公告期限：自招标公告在</w:t>
      </w:r>
      <w:r>
        <w:rPr>
          <w:rFonts w:hint="eastAsia" w:cs="Arial" w:asciiTheme="majorEastAsia" w:hAnsiTheme="majorEastAsia" w:eastAsiaTheme="majorEastAsia"/>
          <w:color w:val="000000"/>
          <w:szCs w:val="21"/>
        </w:rPr>
        <w:t xml:space="preserve"> “扬州市公共资源交易服务平台”</w:t>
      </w:r>
      <w:r>
        <w:rPr>
          <w:rFonts w:hint="eastAsia" w:asciiTheme="majorEastAsia" w:hAnsiTheme="majorEastAsia" w:eastAsiaTheme="majorEastAsia" w:cstheme="majorEastAsia"/>
          <w:color w:val="000000"/>
        </w:rPr>
        <w:t>和城控集团、长江水务网站发布之日起</w:t>
      </w:r>
      <w:r>
        <w:rPr>
          <w:rFonts w:hint="eastAsia" w:asciiTheme="majorEastAsia" w:hAnsiTheme="majorEastAsia" w:eastAsiaTheme="majorEastAsia" w:cstheme="majorEastAsia"/>
          <w:color w:val="000000"/>
          <w:lang w:val="en-US" w:eastAsia="zh-CN"/>
        </w:rPr>
        <w:t>7</w:t>
      </w:r>
      <w:r>
        <w:rPr>
          <w:rFonts w:hint="eastAsia" w:asciiTheme="majorEastAsia" w:hAnsiTheme="majorEastAsia" w:eastAsiaTheme="majorEastAsia" w:cstheme="majorEastAsia"/>
          <w:color w:val="000000"/>
        </w:rPr>
        <w:t>个工作日。有关本次招标的事项若存在变动或修改，敬请及时关注发布的信息或更正公告。</w:t>
      </w:r>
    </w:p>
    <w:p w14:paraId="3F565221">
      <w:pPr>
        <w:shd w:val="clear" w:color="auto" w:fill="FFFFFF"/>
        <w:spacing w:line="520" w:lineRule="exact"/>
        <w:ind w:firstLine="422"/>
        <w:rPr>
          <w:rFonts w:asciiTheme="majorEastAsia" w:hAnsiTheme="majorEastAsia" w:eastAsiaTheme="majorEastAsia" w:cstheme="majorEastAsia"/>
          <w:color w:val="333333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</w:rPr>
        <w:t>八、本次招标联系事项</w:t>
      </w:r>
    </w:p>
    <w:p w14:paraId="5B55FCAA">
      <w:pPr>
        <w:shd w:val="clear" w:color="auto" w:fill="FFFFFF"/>
        <w:spacing w:line="520" w:lineRule="exact"/>
        <w:ind w:firstLine="422"/>
        <w:rPr>
          <w:rFonts w:cs="Arial" w:asciiTheme="majorEastAsia" w:hAnsiTheme="majorEastAsia" w:eastAsiaTheme="majorEastAsia"/>
          <w:color w:val="000000"/>
          <w:szCs w:val="21"/>
        </w:rPr>
      </w:pPr>
      <w:r>
        <w:rPr>
          <w:rFonts w:hint="eastAsia" w:cs="Arial" w:asciiTheme="majorEastAsia" w:hAnsiTheme="majorEastAsia" w:eastAsiaTheme="majorEastAsia"/>
          <w:color w:val="000000"/>
          <w:szCs w:val="21"/>
        </w:rPr>
        <w:t>投标人应</w:t>
      </w:r>
      <w:r>
        <w:rPr>
          <w:rFonts w:hint="eastAsia" w:cs="Arial" w:asciiTheme="majorEastAsia" w:hAnsiTheme="majorEastAsia" w:eastAsiaTheme="majorEastAsia"/>
          <w:color w:val="auto"/>
          <w:szCs w:val="21"/>
        </w:rPr>
        <w:t>于202</w:t>
      </w:r>
      <w:r>
        <w:rPr>
          <w:rFonts w:cs="Arial" w:asciiTheme="majorEastAsia" w:hAnsiTheme="majorEastAsia" w:eastAsiaTheme="majorEastAsia"/>
          <w:color w:val="auto"/>
          <w:szCs w:val="21"/>
        </w:rPr>
        <w:t>5</w:t>
      </w:r>
      <w:r>
        <w:rPr>
          <w:rFonts w:hint="eastAsia" w:cs="Arial" w:asciiTheme="majorEastAsia" w:hAnsiTheme="majorEastAsia" w:eastAsiaTheme="majorEastAsia"/>
          <w:color w:val="auto"/>
          <w:szCs w:val="21"/>
        </w:rPr>
        <w:t>年</w:t>
      </w:r>
      <w:r>
        <w:rPr>
          <w:rFonts w:hint="eastAsia" w:cs="Arial" w:asciiTheme="majorEastAsia" w:hAnsiTheme="majorEastAsia" w:eastAsiaTheme="majorEastAsia"/>
          <w:color w:val="auto"/>
          <w:szCs w:val="21"/>
          <w:lang w:val="en-US" w:eastAsia="zh-CN"/>
        </w:rPr>
        <w:t>4</w:t>
      </w:r>
      <w:r>
        <w:rPr>
          <w:rFonts w:hint="eastAsia" w:cs="Arial" w:asciiTheme="majorEastAsia" w:hAnsiTheme="majorEastAsia" w:eastAsiaTheme="majorEastAsia"/>
          <w:color w:val="auto"/>
          <w:szCs w:val="21"/>
        </w:rPr>
        <w:t>月</w:t>
      </w:r>
      <w:r>
        <w:rPr>
          <w:rFonts w:hint="eastAsia" w:cs="Arial" w:asciiTheme="majorEastAsia" w:hAnsiTheme="majorEastAsia" w:eastAsiaTheme="majorEastAsia"/>
          <w:color w:val="auto"/>
          <w:szCs w:val="21"/>
          <w:lang w:val="en-US" w:eastAsia="zh-CN"/>
        </w:rPr>
        <w:t>1</w:t>
      </w:r>
      <w:r>
        <w:rPr>
          <w:rFonts w:hint="eastAsia" w:cs="Arial" w:asciiTheme="majorEastAsia" w:hAnsiTheme="majorEastAsia" w:eastAsiaTheme="majorEastAsia"/>
          <w:color w:val="auto"/>
          <w:szCs w:val="21"/>
        </w:rPr>
        <w:t>日</w:t>
      </w:r>
      <w:r>
        <w:rPr>
          <w:rFonts w:hint="eastAsia" w:cs="Arial" w:asciiTheme="majorEastAsia" w:hAnsiTheme="majorEastAsia" w:eastAsiaTheme="majorEastAsia"/>
          <w:color w:val="auto"/>
          <w:szCs w:val="21"/>
          <w:lang w:val="en-US" w:eastAsia="zh-CN"/>
        </w:rPr>
        <w:t>早上9：00</w:t>
      </w:r>
      <w:r>
        <w:rPr>
          <w:rFonts w:hint="eastAsia" w:cs="Arial" w:asciiTheme="majorEastAsia" w:hAnsiTheme="majorEastAsia" w:eastAsiaTheme="majorEastAsia"/>
          <w:color w:val="auto"/>
          <w:szCs w:val="21"/>
        </w:rPr>
        <w:t>时前</w:t>
      </w:r>
      <w:r>
        <w:rPr>
          <w:rFonts w:hint="eastAsia" w:cs="Arial" w:asciiTheme="majorEastAsia" w:hAnsiTheme="majorEastAsia" w:eastAsiaTheme="majorEastAsia"/>
          <w:color w:val="000000"/>
          <w:szCs w:val="21"/>
        </w:rPr>
        <w:t>将投标书正本一份、副本二份密封通过特快专递的方式或者直接送达</w:t>
      </w:r>
      <w:r>
        <w:rPr>
          <w:rFonts w:hint="eastAsia" w:cs="Arial" w:asciiTheme="majorEastAsia" w:hAnsiTheme="majorEastAsia" w:eastAsiaTheme="majorEastAsia"/>
          <w:color w:val="000000"/>
          <w:szCs w:val="21"/>
          <w:u w:val="single"/>
          <w:lang w:val="en-US" w:eastAsia="zh-CN"/>
        </w:rPr>
        <w:t xml:space="preserve">江苏省扬州市文汇东路249号 </w:t>
      </w:r>
      <w:r>
        <w:rPr>
          <w:rFonts w:hint="eastAsia" w:cs="Arial" w:asciiTheme="majorEastAsia" w:hAnsiTheme="majorEastAsia" w:eastAsiaTheme="majorEastAsia"/>
          <w:color w:val="000000"/>
          <w:szCs w:val="21"/>
        </w:rPr>
        <w:t>，联系人：</w:t>
      </w:r>
      <w:r>
        <w:rPr>
          <w:rFonts w:hint="eastAsia" w:cs="Arial" w:asciiTheme="majorEastAsia" w:hAnsiTheme="majorEastAsia" w:eastAsiaTheme="majorEastAsia"/>
          <w:color w:val="000000"/>
          <w:szCs w:val="21"/>
          <w:lang w:val="en-US" w:eastAsia="zh-CN"/>
        </w:rPr>
        <w:t>朱华卿</w:t>
      </w:r>
      <w:r>
        <w:rPr>
          <w:rFonts w:hint="eastAsia" w:cs="Arial" w:asciiTheme="majorEastAsia" w:hAnsiTheme="majorEastAsia" w:eastAsiaTheme="majorEastAsia"/>
          <w:color w:val="000000"/>
          <w:szCs w:val="21"/>
        </w:rPr>
        <w:t>，联系电话：</w:t>
      </w:r>
      <w:r>
        <w:rPr>
          <w:rFonts w:hint="eastAsia" w:cs="Arial" w:asciiTheme="majorEastAsia" w:hAnsiTheme="majorEastAsia" w:eastAsiaTheme="majorEastAsia"/>
          <w:color w:val="000000"/>
          <w:szCs w:val="21"/>
          <w:lang w:val="en-US" w:eastAsia="zh-CN"/>
        </w:rPr>
        <w:t>0514-82980012</w:t>
      </w:r>
      <w:r>
        <w:rPr>
          <w:rFonts w:cs="Arial" w:asciiTheme="majorEastAsia" w:hAnsiTheme="majorEastAsia" w:eastAsiaTheme="majorEastAsia"/>
          <w:color w:val="000000"/>
          <w:szCs w:val="21"/>
        </w:rPr>
        <w:t xml:space="preserve"> </w:t>
      </w:r>
      <w:r>
        <w:rPr>
          <w:rFonts w:hint="eastAsia" w:cs="Arial" w:asciiTheme="majorEastAsia" w:hAnsiTheme="majorEastAsia" w:eastAsiaTheme="majorEastAsia"/>
          <w:color w:val="000000"/>
          <w:szCs w:val="21"/>
          <w:lang w:eastAsia="zh-CN"/>
        </w:rPr>
        <w:t>，</w:t>
      </w:r>
      <w:r>
        <w:rPr>
          <w:rFonts w:hint="eastAsia" w:cs="Arial" w:asciiTheme="majorEastAsia" w:hAnsiTheme="majorEastAsia" w:eastAsiaTheme="majorEastAsia"/>
          <w:color w:val="000000"/>
          <w:szCs w:val="21"/>
        </w:rPr>
        <w:t>过时一律作为自动放弃处理。</w:t>
      </w:r>
    </w:p>
    <w:p w14:paraId="05BD88AE">
      <w:pPr>
        <w:shd w:val="clear" w:color="auto" w:fill="FFFFFF"/>
        <w:spacing w:line="520" w:lineRule="exact"/>
        <w:ind w:firstLine="422"/>
        <w:rPr>
          <w:rFonts w:cs="Arial"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</w:rPr>
        <w:t>九、其他事项</w:t>
      </w:r>
    </w:p>
    <w:p w14:paraId="29D666C3">
      <w:pPr>
        <w:shd w:val="clear" w:color="auto" w:fill="FFFFFF"/>
        <w:spacing w:line="520" w:lineRule="exact"/>
        <w:ind w:firstLine="422"/>
        <w:rPr>
          <w:rFonts w:hint="default" w:cs="Arial" w:asciiTheme="majorEastAsia" w:hAnsiTheme="majorEastAsia" w:eastAsiaTheme="majorEastAsia"/>
          <w:color w:val="FF0000"/>
          <w:szCs w:val="21"/>
          <w:lang w:val="en-US" w:eastAsia="zh-CN"/>
        </w:rPr>
      </w:pPr>
      <w:r>
        <w:rPr>
          <w:rFonts w:hint="eastAsia" w:cs="Arial" w:asciiTheme="majorEastAsia" w:hAnsiTheme="majorEastAsia" w:eastAsiaTheme="majorEastAsia"/>
          <w:color w:val="000000"/>
          <w:szCs w:val="21"/>
        </w:rPr>
        <w:t>1、评标时间：</w:t>
      </w:r>
      <w:r>
        <w:rPr>
          <w:rFonts w:hint="eastAsia" w:cs="Arial" w:asciiTheme="majorEastAsia" w:hAnsiTheme="majorEastAsia" w:eastAsiaTheme="majorEastAsia"/>
          <w:color w:val="000000"/>
          <w:szCs w:val="21"/>
          <w:u w:val="single"/>
          <w:lang w:val="en-US" w:eastAsia="zh-CN"/>
        </w:rPr>
        <w:t>2025年4月1日早上9：15</w:t>
      </w:r>
    </w:p>
    <w:p w14:paraId="0A49CABD">
      <w:pPr>
        <w:shd w:val="clear" w:color="auto" w:fill="FFFFFF"/>
        <w:spacing w:line="520" w:lineRule="exact"/>
        <w:ind w:firstLine="422"/>
        <w:rPr>
          <w:rFonts w:cs="Arial" w:asciiTheme="majorEastAsia" w:hAnsiTheme="majorEastAsia" w:eastAsiaTheme="majorEastAsia"/>
          <w:color w:val="000000"/>
          <w:szCs w:val="21"/>
        </w:rPr>
      </w:pPr>
      <w:r>
        <w:rPr>
          <w:rFonts w:hint="eastAsia" w:cs="Arial" w:asciiTheme="majorEastAsia" w:hAnsiTheme="majorEastAsia" w:eastAsiaTheme="majorEastAsia"/>
          <w:color w:val="000000"/>
          <w:szCs w:val="21"/>
        </w:rPr>
        <w:t>2、评标结束后，公司将通知中标单位，未获通知者为未中标。</w:t>
      </w:r>
    </w:p>
    <w:p w14:paraId="4A797175">
      <w:pPr>
        <w:widowControl/>
        <w:ind w:firstLine="560" w:firstLineChars="200"/>
        <w:jc w:val="left"/>
        <w:rPr>
          <w:rFonts w:ascii="方正仿宋_GBK" w:hAnsi="方正仿宋_GBK" w:eastAsia="方正仿宋_GBK"/>
          <w:sz w:val="28"/>
          <w:szCs w:val="28"/>
        </w:rPr>
      </w:pPr>
    </w:p>
    <w:p w14:paraId="32F26BEA">
      <w:pPr>
        <w:widowControl/>
        <w:jc w:val="left"/>
        <w:rPr>
          <w:rFonts w:ascii="方正仿宋_GBK" w:hAnsi="方正仿宋_GBK" w:eastAsia="方正仿宋_GBK"/>
          <w:sz w:val="28"/>
          <w:szCs w:val="28"/>
        </w:rPr>
      </w:pPr>
    </w:p>
    <w:p w14:paraId="3957D508">
      <w:pPr>
        <w:shd w:val="clear" w:color="auto" w:fill="FFFFFF"/>
        <w:spacing w:line="520" w:lineRule="exact"/>
        <w:ind w:firstLine="5460" w:firstLineChars="2600"/>
        <w:rPr>
          <w:rFonts w:hint="eastAsia" w:cs="Arial" w:asciiTheme="majorEastAsia" w:hAnsiTheme="majorEastAsia" w:eastAsiaTheme="majorEastAsia"/>
          <w:color w:val="000000"/>
          <w:szCs w:val="21"/>
        </w:rPr>
      </w:pPr>
      <w:r>
        <w:rPr>
          <w:rFonts w:cs="Arial" w:asciiTheme="majorEastAsia" w:hAnsiTheme="majorEastAsia" w:eastAsiaTheme="majorEastAsia"/>
          <w:color w:val="000000"/>
          <w:szCs w:val="21"/>
        </w:rPr>
        <w:t>江苏长江水务股份有限公司</w:t>
      </w:r>
    </w:p>
    <w:p w14:paraId="75D2C0F6">
      <w:pPr>
        <w:shd w:val="clear" w:color="auto" w:fill="FFFFFF"/>
        <w:spacing w:line="520" w:lineRule="exact"/>
        <w:ind w:firstLine="5880" w:firstLineChars="2800"/>
        <w:rPr>
          <w:rFonts w:cs="Arial" w:asciiTheme="majorEastAsia" w:hAnsiTheme="majorEastAsia" w:eastAsiaTheme="majorEastAsia"/>
          <w:color w:val="000000"/>
          <w:szCs w:val="21"/>
        </w:rPr>
      </w:pPr>
      <w:r>
        <w:rPr>
          <w:rFonts w:hint="eastAsia" w:cs="Arial" w:asciiTheme="majorEastAsia" w:hAnsiTheme="majorEastAsia" w:eastAsiaTheme="majorEastAsia"/>
          <w:color w:val="000000"/>
          <w:szCs w:val="21"/>
        </w:rPr>
        <w:t>202</w:t>
      </w:r>
      <w:r>
        <w:rPr>
          <w:rFonts w:cs="Arial" w:asciiTheme="majorEastAsia" w:hAnsiTheme="majorEastAsia" w:eastAsiaTheme="majorEastAsia"/>
          <w:color w:val="000000"/>
          <w:szCs w:val="21"/>
        </w:rPr>
        <w:t>5</w:t>
      </w:r>
      <w:r>
        <w:rPr>
          <w:rFonts w:hint="eastAsia" w:cs="Arial" w:asciiTheme="majorEastAsia" w:hAnsiTheme="majorEastAsia" w:eastAsiaTheme="majorEastAsia"/>
          <w:color w:val="000000"/>
          <w:szCs w:val="21"/>
        </w:rPr>
        <w:t>年</w:t>
      </w:r>
      <w:r>
        <w:rPr>
          <w:rFonts w:cs="Arial" w:asciiTheme="majorEastAsia" w:hAnsiTheme="majorEastAsia" w:eastAsiaTheme="majorEastAsia"/>
          <w:color w:val="000000"/>
          <w:szCs w:val="21"/>
        </w:rPr>
        <w:t>3</w:t>
      </w:r>
      <w:r>
        <w:rPr>
          <w:rFonts w:hint="eastAsia" w:cs="Arial" w:asciiTheme="majorEastAsia" w:hAnsiTheme="majorEastAsia" w:eastAsiaTheme="majorEastAsia"/>
          <w:color w:val="000000"/>
          <w:szCs w:val="21"/>
        </w:rPr>
        <w:t>月</w:t>
      </w:r>
      <w:r>
        <w:rPr>
          <w:rFonts w:hint="eastAsia" w:cs="Arial" w:asciiTheme="majorEastAsia" w:hAnsiTheme="majorEastAsia" w:eastAsiaTheme="majorEastAsia"/>
          <w:color w:val="000000"/>
          <w:szCs w:val="21"/>
          <w:lang w:val="en-US" w:eastAsia="zh-CN"/>
        </w:rPr>
        <w:t>24</w:t>
      </w:r>
      <w:r>
        <w:rPr>
          <w:rFonts w:hint="eastAsia" w:cs="Arial" w:asciiTheme="majorEastAsia" w:hAnsiTheme="majorEastAsia" w:eastAsiaTheme="majorEastAsia"/>
          <w:color w:val="000000"/>
          <w:szCs w:val="21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476190"/>
      <w:docPartObj>
        <w:docPartGallery w:val="autotext"/>
      </w:docPartObj>
    </w:sdtPr>
    <w:sdtContent>
      <w:sdt>
        <w:sdtPr>
          <w:id w:val="171357217"/>
          <w:docPartObj>
            <w:docPartGallery w:val="autotext"/>
          </w:docPartObj>
        </w:sdtPr>
        <w:sdtContent>
          <w:p w14:paraId="050F5EF5">
            <w:pPr>
              <w:pStyle w:val="4"/>
              <w:jc w:val="center"/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6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6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67D68E4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F020B8"/>
    <w:multiLevelType w:val="multilevel"/>
    <w:tmpl w:val="00F020B8"/>
    <w:lvl w:ilvl="0" w:tentative="0">
      <w:start w:val="1"/>
      <w:numFmt w:val="japaneseCounting"/>
      <w:lvlText w:val="%1、"/>
      <w:lvlJc w:val="left"/>
      <w:pPr>
        <w:ind w:left="872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2" w:hanging="420"/>
      </w:pPr>
    </w:lvl>
    <w:lvl w:ilvl="2" w:tentative="0">
      <w:start w:val="1"/>
      <w:numFmt w:val="lowerRoman"/>
      <w:lvlText w:val="%3."/>
      <w:lvlJc w:val="right"/>
      <w:pPr>
        <w:ind w:left="1682" w:hanging="420"/>
      </w:pPr>
    </w:lvl>
    <w:lvl w:ilvl="3" w:tentative="0">
      <w:start w:val="1"/>
      <w:numFmt w:val="decimal"/>
      <w:lvlText w:val="%4."/>
      <w:lvlJc w:val="left"/>
      <w:pPr>
        <w:ind w:left="2102" w:hanging="420"/>
      </w:pPr>
    </w:lvl>
    <w:lvl w:ilvl="4" w:tentative="0">
      <w:start w:val="1"/>
      <w:numFmt w:val="lowerLetter"/>
      <w:lvlText w:val="%5)"/>
      <w:lvlJc w:val="left"/>
      <w:pPr>
        <w:ind w:left="2522" w:hanging="420"/>
      </w:pPr>
    </w:lvl>
    <w:lvl w:ilvl="5" w:tentative="0">
      <w:start w:val="1"/>
      <w:numFmt w:val="lowerRoman"/>
      <w:lvlText w:val="%6."/>
      <w:lvlJc w:val="right"/>
      <w:pPr>
        <w:ind w:left="2942" w:hanging="420"/>
      </w:pPr>
    </w:lvl>
    <w:lvl w:ilvl="6" w:tentative="0">
      <w:start w:val="1"/>
      <w:numFmt w:val="decimal"/>
      <w:lvlText w:val="%7."/>
      <w:lvlJc w:val="left"/>
      <w:pPr>
        <w:ind w:left="3362" w:hanging="420"/>
      </w:pPr>
    </w:lvl>
    <w:lvl w:ilvl="7" w:tentative="0">
      <w:start w:val="1"/>
      <w:numFmt w:val="lowerLetter"/>
      <w:lvlText w:val="%8)"/>
      <w:lvlJc w:val="left"/>
      <w:pPr>
        <w:ind w:left="3782" w:hanging="420"/>
      </w:pPr>
    </w:lvl>
    <w:lvl w:ilvl="8" w:tentative="0">
      <w:start w:val="1"/>
      <w:numFmt w:val="lowerRoman"/>
      <w:lvlText w:val="%9."/>
      <w:lvlJc w:val="right"/>
      <w:pPr>
        <w:ind w:left="420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iZTVmYTU5MTcwNDg0MDNkZDVjYzllNjcxNGNmNzkifQ=="/>
  </w:docVars>
  <w:rsids>
    <w:rsidRoot w:val="00082A13"/>
    <w:rsid w:val="00006C15"/>
    <w:rsid w:val="00011F49"/>
    <w:rsid w:val="00022CFC"/>
    <w:rsid w:val="00023791"/>
    <w:rsid w:val="00025D15"/>
    <w:rsid w:val="000300D0"/>
    <w:rsid w:val="00035035"/>
    <w:rsid w:val="00035602"/>
    <w:rsid w:val="000358D4"/>
    <w:rsid w:val="00046700"/>
    <w:rsid w:val="00050665"/>
    <w:rsid w:val="00052EA0"/>
    <w:rsid w:val="00053DDC"/>
    <w:rsid w:val="00060791"/>
    <w:rsid w:val="00061A1E"/>
    <w:rsid w:val="00063AF6"/>
    <w:rsid w:val="00064F4B"/>
    <w:rsid w:val="00067712"/>
    <w:rsid w:val="00067EC4"/>
    <w:rsid w:val="000702CE"/>
    <w:rsid w:val="000738E3"/>
    <w:rsid w:val="00081527"/>
    <w:rsid w:val="00082A13"/>
    <w:rsid w:val="00086D87"/>
    <w:rsid w:val="000A054A"/>
    <w:rsid w:val="000A11B2"/>
    <w:rsid w:val="000A1B82"/>
    <w:rsid w:val="000A2C37"/>
    <w:rsid w:val="000A5838"/>
    <w:rsid w:val="000A73AE"/>
    <w:rsid w:val="000B4744"/>
    <w:rsid w:val="000C43D2"/>
    <w:rsid w:val="000D1F94"/>
    <w:rsid w:val="000D7582"/>
    <w:rsid w:val="000E2281"/>
    <w:rsid w:val="000E2381"/>
    <w:rsid w:val="000E5195"/>
    <w:rsid w:val="000F01C6"/>
    <w:rsid w:val="000F37E9"/>
    <w:rsid w:val="000F46EB"/>
    <w:rsid w:val="001237F7"/>
    <w:rsid w:val="001261BF"/>
    <w:rsid w:val="00130B52"/>
    <w:rsid w:val="00140A89"/>
    <w:rsid w:val="00141411"/>
    <w:rsid w:val="00147468"/>
    <w:rsid w:val="00150A0B"/>
    <w:rsid w:val="00155E16"/>
    <w:rsid w:val="001649CC"/>
    <w:rsid w:val="001860A7"/>
    <w:rsid w:val="00192668"/>
    <w:rsid w:val="00195126"/>
    <w:rsid w:val="00196345"/>
    <w:rsid w:val="001971CD"/>
    <w:rsid w:val="001976DB"/>
    <w:rsid w:val="00197EBC"/>
    <w:rsid w:val="001A50AE"/>
    <w:rsid w:val="001A712F"/>
    <w:rsid w:val="001B0A5A"/>
    <w:rsid w:val="001B4257"/>
    <w:rsid w:val="001C39DA"/>
    <w:rsid w:val="001C6E5F"/>
    <w:rsid w:val="001C7087"/>
    <w:rsid w:val="001D3020"/>
    <w:rsid w:val="001D3791"/>
    <w:rsid w:val="001D5274"/>
    <w:rsid w:val="001D789C"/>
    <w:rsid w:val="001E22D2"/>
    <w:rsid w:val="001E680A"/>
    <w:rsid w:val="001F0C4B"/>
    <w:rsid w:val="001F1E6A"/>
    <w:rsid w:val="001F5DA9"/>
    <w:rsid w:val="002013FE"/>
    <w:rsid w:val="00204F2C"/>
    <w:rsid w:val="00206E28"/>
    <w:rsid w:val="00207A2E"/>
    <w:rsid w:val="00216ACB"/>
    <w:rsid w:val="00236787"/>
    <w:rsid w:val="00243940"/>
    <w:rsid w:val="00244FD6"/>
    <w:rsid w:val="002467FD"/>
    <w:rsid w:val="00247541"/>
    <w:rsid w:val="00266C04"/>
    <w:rsid w:val="00267464"/>
    <w:rsid w:val="002758B7"/>
    <w:rsid w:val="0028424A"/>
    <w:rsid w:val="00287F45"/>
    <w:rsid w:val="002A68C0"/>
    <w:rsid w:val="002B20FA"/>
    <w:rsid w:val="002B47F0"/>
    <w:rsid w:val="002C1056"/>
    <w:rsid w:val="002C4BC7"/>
    <w:rsid w:val="002D5E68"/>
    <w:rsid w:val="002D7372"/>
    <w:rsid w:val="002E51B6"/>
    <w:rsid w:val="002E5C6E"/>
    <w:rsid w:val="002F2A63"/>
    <w:rsid w:val="002F6425"/>
    <w:rsid w:val="003019C5"/>
    <w:rsid w:val="00310BB9"/>
    <w:rsid w:val="00310F5F"/>
    <w:rsid w:val="00313910"/>
    <w:rsid w:val="003163B0"/>
    <w:rsid w:val="00322A7C"/>
    <w:rsid w:val="00333D1C"/>
    <w:rsid w:val="00337B7C"/>
    <w:rsid w:val="00341BDF"/>
    <w:rsid w:val="0034422C"/>
    <w:rsid w:val="00350E66"/>
    <w:rsid w:val="003526FB"/>
    <w:rsid w:val="0035558A"/>
    <w:rsid w:val="00357BE0"/>
    <w:rsid w:val="003600F8"/>
    <w:rsid w:val="00362ED0"/>
    <w:rsid w:val="003702E7"/>
    <w:rsid w:val="00373DF6"/>
    <w:rsid w:val="00374633"/>
    <w:rsid w:val="003769AD"/>
    <w:rsid w:val="003836FD"/>
    <w:rsid w:val="00384D71"/>
    <w:rsid w:val="003861D7"/>
    <w:rsid w:val="00392680"/>
    <w:rsid w:val="00393E33"/>
    <w:rsid w:val="00395E95"/>
    <w:rsid w:val="00396957"/>
    <w:rsid w:val="003A0183"/>
    <w:rsid w:val="003A08FB"/>
    <w:rsid w:val="003B23FF"/>
    <w:rsid w:val="003B4E0F"/>
    <w:rsid w:val="003C0391"/>
    <w:rsid w:val="003D1D7E"/>
    <w:rsid w:val="003D6650"/>
    <w:rsid w:val="003F2DEF"/>
    <w:rsid w:val="003F6411"/>
    <w:rsid w:val="00412F6D"/>
    <w:rsid w:val="00413A99"/>
    <w:rsid w:val="00423056"/>
    <w:rsid w:val="00423466"/>
    <w:rsid w:val="00433F8E"/>
    <w:rsid w:val="0043769E"/>
    <w:rsid w:val="00441171"/>
    <w:rsid w:val="00464187"/>
    <w:rsid w:val="00470585"/>
    <w:rsid w:val="00476A8A"/>
    <w:rsid w:val="0049088A"/>
    <w:rsid w:val="00494CC2"/>
    <w:rsid w:val="00495C05"/>
    <w:rsid w:val="004A2D2D"/>
    <w:rsid w:val="004A2F4D"/>
    <w:rsid w:val="004B3059"/>
    <w:rsid w:val="004B3EF8"/>
    <w:rsid w:val="004C108F"/>
    <w:rsid w:val="004C63C4"/>
    <w:rsid w:val="004D0BB8"/>
    <w:rsid w:val="004D632F"/>
    <w:rsid w:val="004E07DE"/>
    <w:rsid w:val="004E516B"/>
    <w:rsid w:val="004E572B"/>
    <w:rsid w:val="004E5D52"/>
    <w:rsid w:val="004F539F"/>
    <w:rsid w:val="0050403C"/>
    <w:rsid w:val="00506822"/>
    <w:rsid w:val="00523888"/>
    <w:rsid w:val="00527517"/>
    <w:rsid w:val="00530C18"/>
    <w:rsid w:val="00546C30"/>
    <w:rsid w:val="00553C3A"/>
    <w:rsid w:val="00554AEF"/>
    <w:rsid w:val="005729A9"/>
    <w:rsid w:val="00574A5F"/>
    <w:rsid w:val="00577D6D"/>
    <w:rsid w:val="00583837"/>
    <w:rsid w:val="00583966"/>
    <w:rsid w:val="005901FA"/>
    <w:rsid w:val="005A7FBD"/>
    <w:rsid w:val="005C0541"/>
    <w:rsid w:val="005C340D"/>
    <w:rsid w:val="005E3B8B"/>
    <w:rsid w:val="005E72A6"/>
    <w:rsid w:val="005F5609"/>
    <w:rsid w:val="00601833"/>
    <w:rsid w:val="00602575"/>
    <w:rsid w:val="00614433"/>
    <w:rsid w:val="006249B9"/>
    <w:rsid w:val="006269C1"/>
    <w:rsid w:val="00631218"/>
    <w:rsid w:val="00634460"/>
    <w:rsid w:val="00640CCC"/>
    <w:rsid w:val="00641C11"/>
    <w:rsid w:val="0064313D"/>
    <w:rsid w:val="00644836"/>
    <w:rsid w:val="006608C1"/>
    <w:rsid w:val="0066310F"/>
    <w:rsid w:val="00673A98"/>
    <w:rsid w:val="006809FC"/>
    <w:rsid w:val="00682D40"/>
    <w:rsid w:val="006844CB"/>
    <w:rsid w:val="006859EB"/>
    <w:rsid w:val="0068697F"/>
    <w:rsid w:val="00693E6F"/>
    <w:rsid w:val="006971DA"/>
    <w:rsid w:val="006A0342"/>
    <w:rsid w:val="006A64EB"/>
    <w:rsid w:val="006B2569"/>
    <w:rsid w:val="006B4450"/>
    <w:rsid w:val="006C145D"/>
    <w:rsid w:val="006F2D9B"/>
    <w:rsid w:val="00702C5C"/>
    <w:rsid w:val="0070591E"/>
    <w:rsid w:val="0072342A"/>
    <w:rsid w:val="00724D21"/>
    <w:rsid w:val="0073073F"/>
    <w:rsid w:val="00731CB2"/>
    <w:rsid w:val="00733784"/>
    <w:rsid w:val="00734CED"/>
    <w:rsid w:val="00736154"/>
    <w:rsid w:val="00747378"/>
    <w:rsid w:val="00765506"/>
    <w:rsid w:val="0077002E"/>
    <w:rsid w:val="00771980"/>
    <w:rsid w:val="00780730"/>
    <w:rsid w:val="0078469D"/>
    <w:rsid w:val="00795D15"/>
    <w:rsid w:val="007A0341"/>
    <w:rsid w:val="007A2C39"/>
    <w:rsid w:val="007A5BF3"/>
    <w:rsid w:val="007C69C1"/>
    <w:rsid w:val="007D1E8F"/>
    <w:rsid w:val="007E1B2B"/>
    <w:rsid w:val="007E571D"/>
    <w:rsid w:val="007F60B5"/>
    <w:rsid w:val="00810009"/>
    <w:rsid w:val="00813922"/>
    <w:rsid w:val="008172EF"/>
    <w:rsid w:val="00827F07"/>
    <w:rsid w:val="008342EB"/>
    <w:rsid w:val="008351EC"/>
    <w:rsid w:val="008406B4"/>
    <w:rsid w:val="00840E42"/>
    <w:rsid w:val="0084384C"/>
    <w:rsid w:val="00855153"/>
    <w:rsid w:val="008609E8"/>
    <w:rsid w:val="008667CC"/>
    <w:rsid w:val="00872D1C"/>
    <w:rsid w:val="008737B5"/>
    <w:rsid w:val="00887A3D"/>
    <w:rsid w:val="00892463"/>
    <w:rsid w:val="008929CF"/>
    <w:rsid w:val="00892BCF"/>
    <w:rsid w:val="00894753"/>
    <w:rsid w:val="008963B9"/>
    <w:rsid w:val="008A2F1D"/>
    <w:rsid w:val="008A52D0"/>
    <w:rsid w:val="008A78FF"/>
    <w:rsid w:val="008A7D2B"/>
    <w:rsid w:val="008B60EB"/>
    <w:rsid w:val="008C0822"/>
    <w:rsid w:val="008C102F"/>
    <w:rsid w:val="008C10F5"/>
    <w:rsid w:val="008D7DFD"/>
    <w:rsid w:val="008E7F6F"/>
    <w:rsid w:val="008F4A53"/>
    <w:rsid w:val="0090535C"/>
    <w:rsid w:val="0090622F"/>
    <w:rsid w:val="00907522"/>
    <w:rsid w:val="00907812"/>
    <w:rsid w:val="00915959"/>
    <w:rsid w:val="00917147"/>
    <w:rsid w:val="009201EA"/>
    <w:rsid w:val="009207E8"/>
    <w:rsid w:val="00936522"/>
    <w:rsid w:val="0094568F"/>
    <w:rsid w:val="0096604E"/>
    <w:rsid w:val="00973080"/>
    <w:rsid w:val="00974582"/>
    <w:rsid w:val="00975E23"/>
    <w:rsid w:val="00977172"/>
    <w:rsid w:val="0098337A"/>
    <w:rsid w:val="00994D6C"/>
    <w:rsid w:val="00997DCC"/>
    <w:rsid w:val="009A285D"/>
    <w:rsid w:val="009A5007"/>
    <w:rsid w:val="009C01EE"/>
    <w:rsid w:val="009C1B92"/>
    <w:rsid w:val="009C40F6"/>
    <w:rsid w:val="009D301E"/>
    <w:rsid w:val="009E32E9"/>
    <w:rsid w:val="009E3347"/>
    <w:rsid w:val="009E79EB"/>
    <w:rsid w:val="00A006BD"/>
    <w:rsid w:val="00A0442F"/>
    <w:rsid w:val="00A075B2"/>
    <w:rsid w:val="00A174AD"/>
    <w:rsid w:val="00A20E4C"/>
    <w:rsid w:val="00A2558D"/>
    <w:rsid w:val="00A413A8"/>
    <w:rsid w:val="00A43209"/>
    <w:rsid w:val="00A45EDB"/>
    <w:rsid w:val="00A46999"/>
    <w:rsid w:val="00A50172"/>
    <w:rsid w:val="00A5061D"/>
    <w:rsid w:val="00A54CC3"/>
    <w:rsid w:val="00A55855"/>
    <w:rsid w:val="00A56188"/>
    <w:rsid w:val="00A737B4"/>
    <w:rsid w:val="00A77605"/>
    <w:rsid w:val="00A8707F"/>
    <w:rsid w:val="00A93DA5"/>
    <w:rsid w:val="00AB35C0"/>
    <w:rsid w:val="00AB6636"/>
    <w:rsid w:val="00AB7F35"/>
    <w:rsid w:val="00AC7BCF"/>
    <w:rsid w:val="00AD214F"/>
    <w:rsid w:val="00AD2790"/>
    <w:rsid w:val="00AD5282"/>
    <w:rsid w:val="00AD5D83"/>
    <w:rsid w:val="00AD733D"/>
    <w:rsid w:val="00AD7DF4"/>
    <w:rsid w:val="00AE19D0"/>
    <w:rsid w:val="00AE7B01"/>
    <w:rsid w:val="00AF0A37"/>
    <w:rsid w:val="00B07B98"/>
    <w:rsid w:val="00B339F3"/>
    <w:rsid w:val="00B50E1C"/>
    <w:rsid w:val="00B54186"/>
    <w:rsid w:val="00B545CE"/>
    <w:rsid w:val="00B64294"/>
    <w:rsid w:val="00B720E3"/>
    <w:rsid w:val="00B76CA8"/>
    <w:rsid w:val="00B81903"/>
    <w:rsid w:val="00B82158"/>
    <w:rsid w:val="00B91B78"/>
    <w:rsid w:val="00BB137E"/>
    <w:rsid w:val="00BB2A51"/>
    <w:rsid w:val="00BB3F24"/>
    <w:rsid w:val="00BC170E"/>
    <w:rsid w:val="00BC2999"/>
    <w:rsid w:val="00BC3FA8"/>
    <w:rsid w:val="00BC577E"/>
    <w:rsid w:val="00BD05C3"/>
    <w:rsid w:val="00BD0B28"/>
    <w:rsid w:val="00BD23D7"/>
    <w:rsid w:val="00BD581D"/>
    <w:rsid w:val="00BE0791"/>
    <w:rsid w:val="00BE5066"/>
    <w:rsid w:val="00BF0DA3"/>
    <w:rsid w:val="00C04860"/>
    <w:rsid w:val="00C063B1"/>
    <w:rsid w:val="00C217C7"/>
    <w:rsid w:val="00C32BDF"/>
    <w:rsid w:val="00C32D18"/>
    <w:rsid w:val="00C36DD8"/>
    <w:rsid w:val="00C456C6"/>
    <w:rsid w:val="00C7511C"/>
    <w:rsid w:val="00C76280"/>
    <w:rsid w:val="00C83CBA"/>
    <w:rsid w:val="00C938A8"/>
    <w:rsid w:val="00CA0B59"/>
    <w:rsid w:val="00CA6F65"/>
    <w:rsid w:val="00CB1855"/>
    <w:rsid w:val="00CB4E53"/>
    <w:rsid w:val="00CD2095"/>
    <w:rsid w:val="00CD62CC"/>
    <w:rsid w:val="00CE6729"/>
    <w:rsid w:val="00D00230"/>
    <w:rsid w:val="00D01410"/>
    <w:rsid w:val="00D04186"/>
    <w:rsid w:val="00D13A77"/>
    <w:rsid w:val="00D1566E"/>
    <w:rsid w:val="00D207C3"/>
    <w:rsid w:val="00D23EFE"/>
    <w:rsid w:val="00D24E78"/>
    <w:rsid w:val="00D2778B"/>
    <w:rsid w:val="00D3030D"/>
    <w:rsid w:val="00D317B7"/>
    <w:rsid w:val="00D800B8"/>
    <w:rsid w:val="00D80E5F"/>
    <w:rsid w:val="00D86E0F"/>
    <w:rsid w:val="00D921FB"/>
    <w:rsid w:val="00D94768"/>
    <w:rsid w:val="00DB701E"/>
    <w:rsid w:val="00DC52FF"/>
    <w:rsid w:val="00DE7165"/>
    <w:rsid w:val="00E119FD"/>
    <w:rsid w:val="00E30229"/>
    <w:rsid w:val="00E47713"/>
    <w:rsid w:val="00E47C26"/>
    <w:rsid w:val="00E66A07"/>
    <w:rsid w:val="00E73BC0"/>
    <w:rsid w:val="00E74322"/>
    <w:rsid w:val="00E76CCD"/>
    <w:rsid w:val="00E80E6B"/>
    <w:rsid w:val="00E82764"/>
    <w:rsid w:val="00E82A1B"/>
    <w:rsid w:val="00E84A2F"/>
    <w:rsid w:val="00E87F8A"/>
    <w:rsid w:val="00E90A86"/>
    <w:rsid w:val="00E96DED"/>
    <w:rsid w:val="00E97C0F"/>
    <w:rsid w:val="00EA37E7"/>
    <w:rsid w:val="00EB02A1"/>
    <w:rsid w:val="00EB23DF"/>
    <w:rsid w:val="00EC2B2F"/>
    <w:rsid w:val="00EC4B4A"/>
    <w:rsid w:val="00EE26B6"/>
    <w:rsid w:val="00EE2A6C"/>
    <w:rsid w:val="00EE563F"/>
    <w:rsid w:val="00EF19BE"/>
    <w:rsid w:val="00EF22A4"/>
    <w:rsid w:val="00EF67F8"/>
    <w:rsid w:val="00F03D81"/>
    <w:rsid w:val="00F12F53"/>
    <w:rsid w:val="00F14042"/>
    <w:rsid w:val="00F20562"/>
    <w:rsid w:val="00F213EE"/>
    <w:rsid w:val="00F219F2"/>
    <w:rsid w:val="00F27828"/>
    <w:rsid w:val="00F37F57"/>
    <w:rsid w:val="00F40EA7"/>
    <w:rsid w:val="00F41E75"/>
    <w:rsid w:val="00F4742E"/>
    <w:rsid w:val="00F506A9"/>
    <w:rsid w:val="00F70FFA"/>
    <w:rsid w:val="00F7263F"/>
    <w:rsid w:val="00F80FDA"/>
    <w:rsid w:val="00F82989"/>
    <w:rsid w:val="00F85822"/>
    <w:rsid w:val="00F9018F"/>
    <w:rsid w:val="00FA0139"/>
    <w:rsid w:val="00FA1BED"/>
    <w:rsid w:val="00FA1FCB"/>
    <w:rsid w:val="00FA2AB6"/>
    <w:rsid w:val="00FA760F"/>
    <w:rsid w:val="00FB4985"/>
    <w:rsid w:val="00FC24E5"/>
    <w:rsid w:val="00FC48C4"/>
    <w:rsid w:val="00FD2E22"/>
    <w:rsid w:val="00FD4EB5"/>
    <w:rsid w:val="00FD5512"/>
    <w:rsid w:val="00FD79C0"/>
    <w:rsid w:val="00FE2918"/>
    <w:rsid w:val="0341645D"/>
    <w:rsid w:val="03A34A22"/>
    <w:rsid w:val="04774F2D"/>
    <w:rsid w:val="08687FE8"/>
    <w:rsid w:val="08876261"/>
    <w:rsid w:val="0EB70CBC"/>
    <w:rsid w:val="136A10B9"/>
    <w:rsid w:val="13CD46B1"/>
    <w:rsid w:val="19945255"/>
    <w:rsid w:val="19F53DD2"/>
    <w:rsid w:val="1ABD41C4"/>
    <w:rsid w:val="1C3D380E"/>
    <w:rsid w:val="1C8C20A0"/>
    <w:rsid w:val="1D616594"/>
    <w:rsid w:val="208E3543"/>
    <w:rsid w:val="27BC5F2F"/>
    <w:rsid w:val="306C6018"/>
    <w:rsid w:val="30E958BB"/>
    <w:rsid w:val="34E56399"/>
    <w:rsid w:val="35A02439"/>
    <w:rsid w:val="369A7E21"/>
    <w:rsid w:val="37525DED"/>
    <w:rsid w:val="38C764E2"/>
    <w:rsid w:val="3DA2751D"/>
    <w:rsid w:val="3E3068D7"/>
    <w:rsid w:val="401D3913"/>
    <w:rsid w:val="411118EE"/>
    <w:rsid w:val="4171318A"/>
    <w:rsid w:val="4379487C"/>
    <w:rsid w:val="43C81360"/>
    <w:rsid w:val="446056EA"/>
    <w:rsid w:val="44DB0327"/>
    <w:rsid w:val="470D5A07"/>
    <w:rsid w:val="47ED5839"/>
    <w:rsid w:val="4BBD5522"/>
    <w:rsid w:val="4D686698"/>
    <w:rsid w:val="4F5A1A06"/>
    <w:rsid w:val="50F73284"/>
    <w:rsid w:val="567E3972"/>
    <w:rsid w:val="58063134"/>
    <w:rsid w:val="58066F16"/>
    <w:rsid w:val="59D10B16"/>
    <w:rsid w:val="5A2570B4"/>
    <w:rsid w:val="5B4377F2"/>
    <w:rsid w:val="5BAD110F"/>
    <w:rsid w:val="5C8E0F41"/>
    <w:rsid w:val="5F7B58EC"/>
    <w:rsid w:val="5FF76DFD"/>
    <w:rsid w:val="609D5BF6"/>
    <w:rsid w:val="62102875"/>
    <w:rsid w:val="695B664F"/>
    <w:rsid w:val="698060B5"/>
    <w:rsid w:val="6B881251"/>
    <w:rsid w:val="6D463172"/>
    <w:rsid w:val="749A44CF"/>
    <w:rsid w:val="76004806"/>
    <w:rsid w:val="77C90C27"/>
    <w:rsid w:val="785250C1"/>
    <w:rsid w:val="78BE2756"/>
    <w:rsid w:val="7D272C9D"/>
    <w:rsid w:val="7D7D0A2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link w:val="15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4">
    <w:name w:val="日期 Char"/>
    <w:basedOn w:val="9"/>
    <w:link w:val="3"/>
    <w:semiHidden/>
    <w:qFormat/>
    <w:uiPriority w:val="99"/>
  </w:style>
  <w:style w:type="character" w:customStyle="1" w:styleId="15">
    <w:name w:val="标题 2 Char"/>
    <w:basedOn w:val="9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5</Pages>
  <Words>2628</Words>
  <Characters>2872</Characters>
  <Lines>23</Lines>
  <Paragraphs>6</Paragraphs>
  <TotalTime>25</TotalTime>
  <ScaleCrop>false</ScaleCrop>
  <LinksUpToDate>false</LinksUpToDate>
  <CharactersWithSpaces>2897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2023-09-05T09:40:00Z</dcterms:created>
  <dc:creator>崔吉</dc:creator>
  <cp:lastModifiedBy>朱华卿</cp:lastModifiedBy>
  <cp:lastPrinted>2025-03-20T03:16:00Z</cp:lastPrinted>
  <dcterms:modified xsi:type="dcterms:W3CDTF">2025-03-24T07:08:12Z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E916958D0A344E0AB80297A87381F019_13</vt:lpwstr>
  </property>
  <property fmtid="{D5CDD505-2E9C-101B-9397-08002B2CF9AE}" pid="4" name="KSOTemplateDocerSaveRecord">
    <vt:lpwstr>eyJoZGlkIjoiMTdmZjMyMDhiY2RkZTYxNmZmYTdjOWU1MjI2YzIzZTciLCJ1c2VySWQiOiIxNjc1OTg2MDQ3In0=</vt:lpwstr>
  </property>
</Properties>
</file>