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2EB09">
      <w:pPr>
        <w:jc w:val="center"/>
        <w:rPr>
          <w:rFonts w:hint="eastAsia" w:ascii="宋体" w:hAnsi="宋体" w:eastAsia="宋体" w:cs="宋体"/>
          <w:b/>
          <w:bCs/>
          <w:color w:val="000000"/>
          <w:sz w:val="36"/>
          <w:szCs w:val="36"/>
        </w:rPr>
      </w:pPr>
      <w:r>
        <w:rPr>
          <w:rFonts w:hint="eastAsia" w:ascii="宋体" w:hAnsi="宋体" w:eastAsia="宋体" w:cs="宋体"/>
          <w:b/>
          <w:bCs/>
          <w:color w:val="000000"/>
          <w:sz w:val="36"/>
          <w:szCs w:val="36"/>
        </w:rPr>
        <w:t>微生物实验室系统技术要求</w:t>
      </w:r>
    </w:p>
    <w:p w14:paraId="7DB3AB5E">
      <w:pPr>
        <w:spacing w:line="360" w:lineRule="auto"/>
        <w:jc w:val="left"/>
        <w:outlineLvl w:val="0"/>
        <w:rPr>
          <w:rFonts w:hint="eastAsia" w:ascii="宋体" w:hAnsi="宋体" w:eastAsia="宋体" w:cs="宋体"/>
          <w:b/>
          <w:color w:val="000000"/>
          <w:sz w:val="24"/>
        </w:rPr>
      </w:pPr>
      <w:r>
        <w:rPr>
          <w:rFonts w:hint="eastAsia" w:ascii="宋体" w:hAnsi="宋体" w:eastAsia="宋体" w:cs="宋体"/>
          <w:b/>
          <w:color w:val="000000"/>
          <w:sz w:val="24"/>
        </w:rPr>
        <w:t>1、依据</w:t>
      </w:r>
    </w:p>
    <w:p w14:paraId="206DC8A5">
      <w:pPr>
        <w:keepNext w:val="0"/>
        <w:keepLines w:val="0"/>
        <w:pageBreakBefore w:val="0"/>
        <w:widowControl w:val="0"/>
        <w:tabs>
          <w:tab w:val="right" w:pos="180"/>
        </w:tabs>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color w:val="000000"/>
          <w:sz w:val="24"/>
          <w:lang w:val="en-US" w:eastAsia="zh-CN"/>
        </w:rPr>
      </w:pPr>
      <w:r>
        <w:rPr>
          <w:rFonts w:hint="eastAsia" w:ascii="宋体" w:hAnsi="宋体" w:cs="宋体"/>
          <w:color w:val="000000"/>
          <w:sz w:val="24"/>
          <w:lang w:val="en-US" w:eastAsia="zh-CN"/>
        </w:rPr>
        <w:t>《</w:t>
      </w:r>
      <w:r>
        <w:rPr>
          <w:rFonts w:hint="eastAsia" w:ascii="宋体" w:hAnsi="宋体" w:eastAsia="宋体" w:cs="宋体"/>
          <w:color w:val="000000"/>
          <w:sz w:val="24"/>
          <w:lang w:val="en-US" w:eastAsia="zh-CN"/>
        </w:rPr>
        <w:t>采暖通风与空气调节设计规范</w:t>
      </w:r>
      <w:r>
        <w:rPr>
          <w:rFonts w:hint="eastAsia" w:ascii="宋体" w:hAnsi="宋体" w:cs="宋体"/>
          <w:color w:val="000000"/>
          <w:sz w:val="24"/>
          <w:lang w:val="en-US" w:eastAsia="zh-CN"/>
        </w:rPr>
        <w:t>》（</w:t>
      </w:r>
      <w:r>
        <w:rPr>
          <w:rFonts w:hint="eastAsia" w:ascii="宋体" w:hAnsi="宋体" w:eastAsia="宋体" w:cs="宋体"/>
          <w:color w:val="000000"/>
          <w:sz w:val="24"/>
          <w:lang w:val="en-US" w:eastAsia="zh-CN"/>
        </w:rPr>
        <w:t>GB50736- 2012</w:t>
      </w:r>
      <w:r>
        <w:rPr>
          <w:rFonts w:hint="eastAsia" w:ascii="宋体" w:hAnsi="宋体" w:cs="宋体"/>
          <w:color w:val="000000"/>
          <w:sz w:val="24"/>
          <w:lang w:val="en-US" w:eastAsia="zh-CN"/>
        </w:rPr>
        <w:t>）；</w:t>
      </w:r>
    </w:p>
    <w:p w14:paraId="3E11E4BF">
      <w:pPr>
        <w:keepNext w:val="0"/>
        <w:keepLines w:val="0"/>
        <w:pageBreakBefore w:val="0"/>
        <w:widowControl w:val="0"/>
        <w:tabs>
          <w:tab w:val="right" w:pos="180"/>
        </w:tabs>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color w:val="000000"/>
          <w:sz w:val="24"/>
        </w:rPr>
      </w:pPr>
      <w:r>
        <w:rPr>
          <w:rFonts w:hint="eastAsia" w:ascii="宋体" w:hAnsi="宋体" w:eastAsia="宋体" w:cs="宋体"/>
          <w:color w:val="000000"/>
          <w:sz w:val="24"/>
          <w:lang w:val="en-US" w:eastAsia="zh-CN"/>
        </w:rPr>
        <w:t xml:space="preserve">《实验室生物安全通用要求》（GB19489-2008）； </w:t>
      </w:r>
    </w:p>
    <w:p w14:paraId="0219E28B">
      <w:pPr>
        <w:keepNext w:val="0"/>
        <w:keepLines w:val="0"/>
        <w:pageBreakBefore w:val="0"/>
        <w:widowControl w:val="0"/>
        <w:tabs>
          <w:tab w:val="right" w:pos="180"/>
        </w:tabs>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color w:val="000000"/>
          <w:sz w:val="24"/>
        </w:rPr>
      </w:pPr>
      <w:r>
        <w:rPr>
          <w:rFonts w:hint="eastAsia" w:ascii="宋体" w:hAnsi="宋体" w:eastAsia="宋体" w:cs="宋体"/>
          <w:color w:val="000000"/>
          <w:sz w:val="24"/>
          <w:lang w:val="en-US" w:eastAsia="zh-CN"/>
        </w:rPr>
        <w:t xml:space="preserve">《生物安全实验室建筑技术规范》（GB50346-2011）； </w:t>
      </w:r>
    </w:p>
    <w:p w14:paraId="48D8A0AC">
      <w:pPr>
        <w:keepNext w:val="0"/>
        <w:keepLines w:val="0"/>
        <w:pageBreakBefore w:val="0"/>
        <w:widowControl w:val="0"/>
        <w:tabs>
          <w:tab w:val="right" w:pos="180"/>
        </w:tabs>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color w:val="000000"/>
          <w:sz w:val="24"/>
        </w:rPr>
      </w:pPr>
      <w:r>
        <w:rPr>
          <w:rFonts w:hint="eastAsia" w:ascii="宋体" w:hAnsi="宋体" w:eastAsia="宋体" w:cs="宋体"/>
          <w:color w:val="000000"/>
          <w:sz w:val="24"/>
          <w:lang w:val="en-US" w:eastAsia="zh-CN"/>
        </w:rPr>
        <w:t xml:space="preserve">《洁净室施工及验收规范》（GB50591-2010）； </w:t>
      </w:r>
    </w:p>
    <w:p w14:paraId="14550576">
      <w:pPr>
        <w:keepNext w:val="0"/>
        <w:keepLines w:val="0"/>
        <w:pageBreakBefore w:val="0"/>
        <w:widowControl w:val="0"/>
        <w:tabs>
          <w:tab w:val="right" w:pos="180"/>
        </w:tabs>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default" w:ascii="宋体" w:hAnsi="宋体" w:eastAsia="宋体" w:cs="宋体"/>
          <w:color w:val="000000"/>
          <w:sz w:val="24"/>
          <w:lang w:val="en-US" w:eastAsia="zh-CN"/>
        </w:rPr>
      </w:pPr>
      <w:r>
        <w:rPr>
          <w:rFonts w:hint="eastAsia" w:ascii="宋体" w:hAnsi="宋体" w:cs="宋体"/>
          <w:color w:val="000000"/>
          <w:sz w:val="24"/>
          <w:lang w:eastAsia="zh-CN"/>
        </w:rPr>
        <w:t>《</w:t>
      </w:r>
      <w:r>
        <w:rPr>
          <w:rFonts w:hint="eastAsia" w:ascii="宋体" w:hAnsi="宋体" w:eastAsia="宋体" w:cs="宋体"/>
          <w:color w:val="000000"/>
          <w:sz w:val="24"/>
        </w:rPr>
        <w:t>通风与空调工程施工质量验收规范</w:t>
      </w:r>
      <w:r>
        <w:rPr>
          <w:rFonts w:hint="eastAsia" w:ascii="宋体" w:hAnsi="宋体" w:cs="宋体"/>
          <w:color w:val="000000"/>
          <w:sz w:val="24"/>
          <w:lang w:eastAsia="zh-CN"/>
        </w:rPr>
        <w:t>》（</w:t>
      </w:r>
      <w:r>
        <w:rPr>
          <w:rFonts w:hint="eastAsia" w:ascii="宋体" w:hAnsi="宋体" w:eastAsia="宋体" w:cs="宋体"/>
          <w:color w:val="000000"/>
          <w:sz w:val="24"/>
        </w:rPr>
        <w:t>GB 50243-20</w:t>
      </w:r>
      <w:r>
        <w:rPr>
          <w:rFonts w:hint="eastAsia" w:ascii="宋体" w:hAnsi="宋体" w:cs="宋体"/>
          <w:color w:val="000000"/>
          <w:sz w:val="24"/>
          <w:lang w:val="en-US" w:eastAsia="zh-CN"/>
        </w:rPr>
        <w:t>16）；</w:t>
      </w:r>
    </w:p>
    <w:p w14:paraId="434E9A01">
      <w:pPr>
        <w:keepNext w:val="0"/>
        <w:keepLines w:val="0"/>
        <w:pageBreakBefore w:val="0"/>
        <w:widowControl w:val="0"/>
        <w:tabs>
          <w:tab w:val="right" w:pos="180"/>
        </w:tabs>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color w:val="000000"/>
          <w:sz w:val="24"/>
        </w:rPr>
      </w:pPr>
      <w:r>
        <w:rPr>
          <w:rFonts w:hint="eastAsia" w:ascii="宋体" w:hAnsi="宋体" w:eastAsia="宋体" w:cs="宋体"/>
          <w:color w:val="000000"/>
          <w:sz w:val="24"/>
          <w:lang w:val="en-US" w:eastAsia="zh-CN"/>
        </w:rPr>
        <w:t xml:space="preserve">《科学实验室建筑设计标准》（JGJ91-2019）； </w:t>
      </w:r>
    </w:p>
    <w:p w14:paraId="1601F116">
      <w:pPr>
        <w:keepNext w:val="0"/>
        <w:keepLines w:val="0"/>
        <w:pageBreakBefore w:val="0"/>
        <w:widowControl w:val="0"/>
        <w:tabs>
          <w:tab w:val="right" w:pos="180"/>
        </w:tabs>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color w:val="000000"/>
          <w:sz w:val="24"/>
        </w:rPr>
      </w:pPr>
      <w:r>
        <w:rPr>
          <w:rFonts w:hint="eastAsia" w:ascii="宋体" w:hAnsi="宋体" w:eastAsia="宋体" w:cs="宋体"/>
          <w:color w:val="000000"/>
          <w:sz w:val="24"/>
          <w:lang w:val="en-US" w:eastAsia="zh-CN"/>
        </w:rPr>
        <w:t xml:space="preserve">《洁净厂房设计规范》（GB50073-2013）； </w:t>
      </w:r>
    </w:p>
    <w:p w14:paraId="7F0E08E9">
      <w:pPr>
        <w:keepNext w:val="0"/>
        <w:keepLines w:val="0"/>
        <w:pageBreakBefore w:val="0"/>
        <w:widowControl w:val="0"/>
        <w:tabs>
          <w:tab w:val="right" w:pos="180"/>
        </w:tabs>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color w:val="000000"/>
          <w:sz w:val="24"/>
        </w:rPr>
      </w:pPr>
      <w:r>
        <w:rPr>
          <w:rFonts w:hint="eastAsia" w:ascii="宋体" w:hAnsi="宋体" w:eastAsia="宋体" w:cs="宋体"/>
          <w:color w:val="000000"/>
          <w:sz w:val="24"/>
          <w:lang w:val="en-US" w:eastAsia="zh-CN"/>
        </w:rPr>
        <w:t xml:space="preserve">《环境空气质量标准》（GB3095-2012）； </w:t>
      </w:r>
    </w:p>
    <w:p w14:paraId="5D4DE1A7">
      <w:pPr>
        <w:keepNext w:val="0"/>
        <w:keepLines w:val="0"/>
        <w:pageBreakBefore w:val="0"/>
        <w:widowControl w:val="0"/>
        <w:tabs>
          <w:tab w:val="right" w:pos="180"/>
        </w:tabs>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color w:val="000000"/>
          <w:sz w:val="24"/>
        </w:rPr>
      </w:pPr>
      <w:r>
        <w:rPr>
          <w:rFonts w:hint="eastAsia" w:ascii="宋体" w:hAnsi="宋体" w:eastAsia="宋体" w:cs="宋体"/>
          <w:color w:val="000000"/>
          <w:sz w:val="24"/>
          <w:lang w:val="en-US" w:eastAsia="zh-CN"/>
        </w:rPr>
        <w:t xml:space="preserve">《城市区域环境噪声标准》（GB3096-93）； </w:t>
      </w:r>
    </w:p>
    <w:p w14:paraId="545CDDB1">
      <w:pPr>
        <w:keepNext w:val="0"/>
        <w:keepLines w:val="0"/>
        <w:pageBreakBefore w:val="0"/>
        <w:widowControl w:val="0"/>
        <w:tabs>
          <w:tab w:val="right" w:pos="180"/>
        </w:tabs>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color w:val="000000"/>
          <w:sz w:val="24"/>
        </w:rPr>
      </w:pPr>
      <w:r>
        <w:rPr>
          <w:rFonts w:hint="eastAsia" w:ascii="宋体" w:hAnsi="宋体" w:eastAsia="宋体" w:cs="宋体"/>
          <w:color w:val="000000"/>
          <w:sz w:val="24"/>
          <w:lang w:val="en-US" w:eastAsia="zh-CN"/>
        </w:rPr>
        <w:t>《空气过滤器》（GB/T14295-2008）；</w:t>
      </w:r>
    </w:p>
    <w:p w14:paraId="4B9BB3F6">
      <w:pPr>
        <w:spacing w:line="360" w:lineRule="auto"/>
        <w:jc w:val="left"/>
        <w:outlineLvl w:val="0"/>
        <w:rPr>
          <w:rFonts w:hint="eastAsia" w:ascii="宋体" w:hAnsi="宋体" w:eastAsia="宋体" w:cs="宋体"/>
          <w:b/>
          <w:color w:val="000000"/>
          <w:sz w:val="24"/>
        </w:rPr>
      </w:pPr>
      <w:r>
        <w:rPr>
          <w:rFonts w:hint="eastAsia" w:ascii="宋体" w:hAnsi="宋体" w:eastAsia="宋体" w:cs="宋体"/>
          <w:b/>
          <w:color w:val="000000"/>
          <w:sz w:val="24"/>
        </w:rPr>
        <w:t>2、微生物实验室系统技术要求</w:t>
      </w:r>
    </w:p>
    <w:p w14:paraId="034E09EE">
      <w:pPr>
        <w:keepNext w:val="0"/>
        <w:keepLines w:val="0"/>
        <w:pageBreakBefore w:val="0"/>
        <w:widowControl w:val="0"/>
        <w:kinsoku/>
        <w:wordWrap/>
        <w:overflowPunct/>
        <w:topLinePunct w:val="0"/>
        <w:autoSpaceDE/>
        <w:autoSpaceDN/>
        <w:bidi w:val="0"/>
        <w:adjustRightInd/>
        <w:snapToGrid/>
        <w:spacing w:line="360" w:lineRule="auto"/>
        <w:ind w:left="1439" w:leftChars="228" w:hanging="960" w:hangingChars="400"/>
        <w:jc w:val="left"/>
        <w:textAlignment w:val="auto"/>
        <w:rPr>
          <w:rFonts w:hint="eastAsia" w:ascii="宋体" w:hAnsi="宋体" w:eastAsia="宋体" w:cs="宋体"/>
          <w:color w:val="000000"/>
          <w:sz w:val="24"/>
        </w:rPr>
      </w:pPr>
      <w:r>
        <w:rPr>
          <w:rFonts w:hint="eastAsia" w:ascii="宋体" w:hAnsi="宋体" w:eastAsia="宋体" w:cs="宋体"/>
          <w:color w:val="000000"/>
          <w:sz w:val="24"/>
        </w:rPr>
        <w:t xml:space="preserve">洁净等级  </w:t>
      </w:r>
    </w:p>
    <w:p w14:paraId="62B8566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rPr>
      </w:pPr>
      <w:r>
        <w:rPr>
          <w:rFonts w:hint="eastAsia" w:ascii="宋体" w:hAnsi="宋体" w:cs="宋体"/>
          <w:color w:val="000000"/>
          <w:sz w:val="24"/>
          <w:lang w:val="en-US" w:eastAsia="zh-CN"/>
        </w:rPr>
        <w:t>洁净操作间</w:t>
      </w:r>
      <w:r>
        <w:rPr>
          <w:rFonts w:hint="eastAsia" w:ascii="宋体" w:hAnsi="宋体" w:eastAsia="宋体" w:cs="宋体"/>
          <w:color w:val="000000"/>
          <w:sz w:val="24"/>
        </w:rPr>
        <w:t>万级实验室：10，000级（即≥0.5∪m的尘粒≤10000颗/ft3）</w:t>
      </w:r>
    </w:p>
    <w:p w14:paraId="7CB3C9A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rPr>
      </w:pPr>
      <w:r>
        <w:rPr>
          <w:rFonts w:hint="eastAsia" w:ascii="宋体" w:hAnsi="宋体" w:eastAsia="宋体" w:cs="宋体"/>
          <w:color w:val="000000"/>
          <w:sz w:val="24"/>
        </w:rPr>
        <w:t xml:space="preserve">十万级培养室及辅助房间：100，000级（即≥0.5∪m的尘粒≤100000颗/ft3） </w:t>
      </w:r>
    </w:p>
    <w:p w14:paraId="5B17D14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出口风速不大于0.7m/s。</w:t>
      </w:r>
    </w:p>
    <w:p w14:paraId="304D48C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新风补充量应不小于0.5m3/分·人。</w:t>
      </w:r>
    </w:p>
    <w:p w14:paraId="72F40D5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主实验室室内循环风量大于25次/小时。</w:t>
      </w:r>
    </w:p>
    <w:p w14:paraId="3BD7201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实验室有压差自动控制系统，保证实验室与室外及实验室内压差恒定。</w:t>
      </w:r>
    </w:p>
    <w:p w14:paraId="77553BC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实验室内噪音≤60dB。</w:t>
      </w:r>
    </w:p>
    <w:p w14:paraId="1FFCD2A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实验室内温度范围18—26℃，相对湿度≤65%RH。</w:t>
      </w:r>
    </w:p>
    <w:p w14:paraId="3BD157D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主实验室内最低照度300-400lx。</w:t>
      </w:r>
    </w:p>
    <w:p w14:paraId="32A4D87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sz w:val="24"/>
        </w:rPr>
      </w:pPr>
      <w:r>
        <w:rPr>
          <w:rFonts w:hint="eastAsia" w:ascii="宋体" w:hAnsi="宋体" w:eastAsia="宋体" w:cs="宋体"/>
          <w:color w:val="000000"/>
          <w:sz w:val="24"/>
        </w:rPr>
        <w:t>菌落数：主实验室≤0.75个/30min∮90皿（25个/m3）  培养室、洁净走廊≤2个/30min∮90皿（75个/m3） 更衣间≤4个/30min∮90皿（150个/m3）</w:t>
      </w:r>
    </w:p>
    <w:p w14:paraId="0F5F8537">
      <w:pPr>
        <w:spacing w:line="360" w:lineRule="exact"/>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2.2微生物实验室的洁净度技术指标：</w:t>
      </w:r>
    </w:p>
    <w:tbl>
      <w:tblPr>
        <w:tblStyle w:val="8"/>
        <w:tblW w:w="8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1084"/>
        <w:gridCol w:w="984"/>
        <w:gridCol w:w="996"/>
        <w:gridCol w:w="1143"/>
        <w:gridCol w:w="1069"/>
        <w:gridCol w:w="1066"/>
        <w:gridCol w:w="1138"/>
      </w:tblGrid>
      <w:tr w14:paraId="1315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044" w:type="dxa"/>
            <w:tcBorders>
              <w:bottom w:val="single" w:color="000080" w:sz="4" w:space="0"/>
            </w:tcBorders>
            <w:noWrap w:val="0"/>
            <w:vAlign w:val="center"/>
          </w:tcPr>
          <w:p w14:paraId="6261738A">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房间名称</w:t>
            </w:r>
          </w:p>
        </w:tc>
        <w:tc>
          <w:tcPr>
            <w:tcW w:w="1084" w:type="dxa"/>
            <w:tcBorders>
              <w:bottom w:val="single" w:color="000080" w:sz="4" w:space="0"/>
            </w:tcBorders>
            <w:noWrap w:val="0"/>
            <w:vAlign w:val="center"/>
          </w:tcPr>
          <w:p w14:paraId="2D396177">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换气次数（次/h）</w:t>
            </w:r>
          </w:p>
        </w:tc>
        <w:tc>
          <w:tcPr>
            <w:tcW w:w="984" w:type="dxa"/>
            <w:tcBorders>
              <w:bottom w:val="single" w:color="000080" w:sz="4" w:space="0"/>
            </w:tcBorders>
            <w:noWrap w:val="0"/>
            <w:vAlign w:val="center"/>
          </w:tcPr>
          <w:p w14:paraId="75C3745A">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洁净度（级）</w:t>
            </w:r>
          </w:p>
        </w:tc>
        <w:tc>
          <w:tcPr>
            <w:tcW w:w="996" w:type="dxa"/>
            <w:tcBorders>
              <w:bottom w:val="single" w:color="000080" w:sz="4" w:space="0"/>
            </w:tcBorders>
            <w:noWrap w:val="0"/>
            <w:vAlign w:val="center"/>
          </w:tcPr>
          <w:p w14:paraId="6FD1AFCC">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温度</w:t>
            </w:r>
          </w:p>
          <w:p w14:paraId="6E25360C">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w:t>
            </w:r>
          </w:p>
        </w:tc>
        <w:tc>
          <w:tcPr>
            <w:tcW w:w="1143" w:type="dxa"/>
            <w:tcBorders>
              <w:bottom w:val="single" w:color="000080" w:sz="4" w:space="0"/>
            </w:tcBorders>
            <w:noWrap w:val="0"/>
            <w:vAlign w:val="center"/>
          </w:tcPr>
          <w:p w14:paraId="5EC9A92F">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湿度</w:t>
            </w:r>
          </w:p>
          <w:p w14:paraId="38E1813F">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w:t>
            </w:r>
          </w:p>
        </w:tc>
        <w:tc>
          <w:tcPr>
            <w:tcW w:w="1069" w:type="dxa"/>
            <w:tcBorders>
              <w:bottom w:val="single" w:color="000080" w:sz="4" w:space="0"/>
            </w:tcBorders>
            <w:noWrap w:val="0"/>
            <w:vAlign w:val="center"/>
          </w:tcPr>
          <w:p w14:paraId="0D91A86E">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噪声</w:t>
            </w:r>
          </w:p>
          <w:p w14:paraId="7F7C3AC9">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dB(A)</w:t>
            </w:r>
          </w:p>
        </w:tc>
        <w:tc>
          <w:tcPr>
            <w:tcW w:w="1066" w:type="dxa"/>
            <w:tcBorders>
              <w:bottom w:val="single" w:color="000080" w:sz="4" w:space="0"/>
            </w:tcBorders>
            <w:noWrap w:val="0"/>
            <w:vAlign w:val="center"/>
          </w:tcPr>
          <w:p w14:paraId="48177435">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照度</w:t>
            </w:r>
          </w:p>
          <w:p w14:paraId="14EF1FE6">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Lx</w:t>
            </w:r>
          </w:p>
        </w:tc>
        <w:tc>
          <w:tcPr>
            <w:tcW w:w="1138" w:type="dxa"/>
            <w:tcBorders>
              <w:bottom w:val="single" w:color="000080" w:sz="4" w:space="0"/>
            </w:tcBorders>
            <w:noWrap w:val="0"/>
            <w:vAlign w:val="center"/>
          </w:tcPr>
          <w:p w14:paraId="6B08A286">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压差（对大气）</w:t>
            </w:r>
          </w:p>
        </w:tc>
      </w:tr>
      <w:tr w14:paraId="043DE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44" w:type="dxa"/>
            <w:noWrap w:val="0"/>
            <w:vAlign w:val="center"/>
          </w:tcPr>
          <w:p w14:paraId="5F1C0942">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洁净操作</w:t>
            </w:r>
          </w:p>
        </w:tc>
        <w:tc>
          <w:tcPr>
            <w:tcW w:w="1084" w:type="dxa"/>
            <w:noWrap w:val="0"/>
            <w:vAlign w:val="center"/>
          </w:tcPr>
          <w:p w14:paraId="2B04B840">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≥25</w:t>
            </w:r>
          </w:p>
        </w:tc>
        <w:tc>
          <w:tcPr>
            <w:tcW w:w="984" w:type="dxa"/>
            <w:noWrap w:val="0"/>
            <w:vAlign w:val="center"/>
          </w:tcPr>
          <w:p w14:paraId="1E5DFFE1">
            <w:pPr>
              <w:spacing w:line="360" w:lineRule="exact"/>
              <w:ind w:firstLine="31" w:firstLineChars="13"/>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万级</w:t>
            </w:r>
          </w:p>
        </w:tc>
        <w:tc>
          <w:tcPr>
            <w:tcW w:w="996" w:type="dxa"/>
            <w:noWrap w:val="0"/>
            <w:vAlign w:val="center"/>
          </w:tcPr>
          <w:p w14:paraId="24B8BCB9">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18-26</w:t>
            </w:r>
          </w:p>
        </w:tc>
        <w:tc>
          <w:tcPr>
            <w:tcW w:w="1143" w:type="dxa"/>
            <w:noWrap w:val="0"/>
            <w:vAlign w:val="center"/>
          </w:tcPr>
          <w:p w14:paraId="09A82B7C">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≤65</w:t>
            </w:r>
          </w:p>
        </w:tc>
        <w:tc>
          <w:tcPr>
            <w:tcW w:w="1069" w:type="dxa"/>
            <w:noWrap w:val="0"/>
            <w:vAlign w:val="center"/>
          </w:tcPr>
          <w:p w14:paraId="2FCF4FDD">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≤60</w:t>
            </w:r>
          </w:p>
        </w:tc>
        <w:tc>
          <w:tcPr>
            <w:tcW w:w="1066" w:type="dxa"/>
            <w:noWrap w:val="0"/>
            <w:vAlign w:val="center"/>
          </w:tcPr>
          <w:p w14:paraId="34550FC0">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≥300</w:t>
            </w:r>
          </w:p>
        </w:tc>
        <w:tc>
          <w:tcPr>
            <w:tcW w:w="1138" w:type="dxa"/>
            <w:noWrap w:val="0"/>
            <w:vAlign w:val="center"/>
          </w:tcPr>
          <w:p w14:paraId="58666F36">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+5Pa</w:t>
            </w:r>
          </w:p>
        </w:tc>
      </w:tr>
      <w:tr w14:paraId="28AA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44" w:type="dxa"/>
            <w:noWrap w:val="0"/>
            <w:vAlign w:val="center"/>
          </w:tcPr>
          <w:p w14:paraId="7781A786">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培养室</w:t>
            </w:r>
          </w:p>
        </w:tc>
        <w:tc>
          <w:tcPr>
            <w:tcW w:w="1084" w:type="dxa"/>
            <w:noWrap w:val="0"/>
            <w:vAlign w:val="center"/>
          </w:tcPr>
          <w:p w14:paraId="5B68F095">
            <w:pPr>
              <w:spacing w:line="360" w:lineRule="exact"/>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≥2</w:t>
            </w:r>
            <w:r>
              <w:rPr>
                <w:rFonts w:hint="eastAsia" w:ascii="宋体" w:hAnsi="宋体" w:cs="宋体"/>
                <w:color w:val="000000"/>
                <w:kern w:val="0"/>
                <w:sz w:val="24"/>
                <w:szCs w:val="24"/>
                <w:lang w:val="en-US" w:eastAsia="zh-CN"/>
              </w:rPr>
              <w:t>5</w:t>
            </w:r>
          </w:p>
        </w:tc>
        <w:tc>
          <w:tcPr>
            <w:tcW w:w="984" w:type="dxa"/>
            <w:noWrap w:val="0"/>
            <w:vAlign w:val="center"/>
          </w:tcPr>
          <w:p w14:paraId="16222CB3">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万级</w:t>
            </w:r>
          </w:p>
        </w:tc>
        <w:tc>
          <w:tcPr>
            <w:tcW w:w="996" w:type="dxa"/>
            <w:noWrap w:val="0"/>
            <w:vAlign w:val="center"/>
          </w:tcPr>
          <w:p w14:paraId="081F1EB6">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18-26</w:t>
            </w:r>
          </w:p>
        </w:tc>
        <w:tc>
          <w:tcPr>
            <w:tcW w:w="1143" w:type="dxa"/>
            <w:noWrap w:val="0"/>
            <w:vAlign w:val="center"/>
          </w:tcPr>
          <w:p w14:paraId="240908EB">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≤65</w:t>
            </w:r>
          </w:p>
        </w:tc>
        <w:tc>
          <w:tcPr>
            <w:tcW w:w="1069" w:type="dxa"/>
            <w:noWrap w:val="0"/>
            <w:vAlign w:val="center"/>
          </w:tcPr>
          <w:p w14:paraId="59C8818A">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≤60</w:t>
            </w:r>
          </w:p>
        </w:tc>
        <w:tc>
          <w:tcPr>
            <w:tcW w:w="1066" w:type="dxa"/>
            <w:noWrap w:val="0"/>
            <w:vAlign w:val="center"/>
          </w:tcPr>
          <w:p w14:paraId="540FA036">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≥300</w:t>
            </w:r>
          </w:p>
        </w:tc>
        <w:tc>
          <w:tcPr>
            <w:tcW w:w="1138" w:type="dxa"/>
            <w:noWrap w:val="0"/>
            <w:vAlign w:val="center"/>
          </w:tcPr>
          <w:p w14:paraId="6DBB406C">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+5Pa</w:t>
            </w:r>
          </w:p>
        </w:tc>
      </w:tr>
      <w:tr w14:paraId="1ACC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44" w:type="dxa"/>
            <w:noWrap w:val="0"/>
            <w:vAlign w:val="center"/>
          </w:tcPr>
          <w:p w14:paraId="18AB17A0">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洁净走廊</w:t>
            </w:r>
          </w:p>
        </w:tc>
        <w:tc>
          <w:tcPr>
            <w:tcW w:w="1084" w:type="dxa"/>
            <w:noWrap w:val="0"/>
            <w:vAlign w:val="center"/>
          </w:tcPr>
          <w:p w14:paraId="4112AC4F">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984" w:type="dxa"/>
            <w:noWrap w:val="0"/>
            <w:vAlign w:val="center"/>
          </w:tcPr>
          <w:p w14:paraId="05D449F2">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万级</w:t>
            </w:r>
          </w:p>
        </w:tc>
        <w:tc>
          <w:tcPr>
            <w:tcW w:w="996" w:type="dxa"/>
            <w:noWrap w:val="0"/>
            <w:vAlign w:val="center"/>
          </w:tcPr>
          <w:p w14:paraId="4B8037CF">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18-26</w:t>
            </w:r>
          </w:p>
        </w:tc>
        <w:tc>
          <w:tcPr>
            <w:tcW w:w="1143" w:type="dxa"/>
            <w:noWrap w:val="0"/>
            <w:vAlign w:val="center"/>
          </w:tcPr>
          <w:p w14:paraId="48EA6C1A">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≤65</w:t>
            </w:r>
          </w:p>
        </w:tc>
        <w:tc>
          <w:tcPr>
            <w:tcW w:w="1069" w:type="dxa"/>
            <w:noWrap w:val="0"/>
            <w:vAlign w:val="center"/>
          </w:tcPr>
          <w:p w14:paraId="374C3D17">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≤60</w:t>
            </w:r>
          </w:p>
        </w:tc>
        <w:tc>
          <w:tcPr>
            <w:tcW w:w="1066" w:type="dxa"/>
            <w:noWrap w:val="0"/>
            <w:vAlign w:val="center"/>
          </w:tcPr>
          <w:p w14:paraId="2D58FC54">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≥300</w:t>
            </w:r>
          </w:p>
        </w:tc>
        <w:tc>
          <w:tcPr>
            <w:tcW w:w="1138" w:type="dxa"/>
            <w:noWrap w:val="0"/>
            <w:vAlign w:val="center"/>
          </w:tcPr>
          <w:p w14:paraId="02AD021D">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+5Pa</w:t>
            </w:r>
          </w:p>
        </w:tc>
      </w:tr>
      <w:tr w14:paraId="6D2B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44" w:type="dxa"/>
            <w:noWrap w:val="0"/>
            <w:vAlign w:val="center"/>
          </w:tcPr>
          <w:p w14:paraId="48FBA347">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更衣室</w:t>
            </w:r>
          </w:p>
        </w:tc>
        <w:tc>
          <w:tcPr>
            <w:tcW w:w="1084" w:type="dxa"/>
            <w:noWrap w:val="0"/>
            <w:vAlign w:val="center"/>
          </w:tcPr>
          <w:p w14:paraId="13E0CAEA">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984" w:type="dxa"/>
            <w:noWrap w:val="0"/>
            <w:vAlign w:val="center"/>
          </w:tcPr>
          <w:p w14:paraId="0BAED2F7">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十万级</w:t>
            </w:r>
          </w:p>
        </w:tc>
        <w:tc>
          <w:tcPr>
            <w:tcW w:w="996" w:type="dxa"/>
            <w:noWrap w:val="0"/>
            <w:vAlign w:val="center"/>
          </w:tcPr>
          <w:p w14:paraId="1159C3B8">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18-26</w:t>
            </w:r>
          </w:p>
        </w:tc>
        <w:tc>
          <w:tcPr>
            <w:tcW w:w="1143" w:type="dxa"/>
            <w:noWrap w:val="0"/>
            <w:vAlign w:val="center"/>
          </w:tcPr>
          <w:p w14:paraId="14F7B0D1">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≤65</w:t>
            </w:r>
          </w:p>
        </w:tc>
        <w:tc>
          <w:tcPr>
            <w:tcW w:w="1069" w:type="dxa"/>
            <w:noWrap w:val="0"/>
            <w:vAlign w:val="center"/>
          </w:tcPr>
          <w:p w14:paraId="4F5E252C">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≤60</w:t>
            </w:r>
          </w:p>
        </w:tc>
        <w:tc>
          <w:tcPr>
            <w:tcW w:w="1066" w:type="dxa"/>
            <w:noWrap w:val="0"/>
            <w:vAlign w:val="center"/>
          </w:tcPr>
          <w:p w14:paraId="1EDFB276">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≥300</w:t>
            </w:r>
          </w:p>
        </w:tc>
        <w:tc>
          <w:tcPr>
            <w:tcW w:w="1138" w:type="dxa"/>
            <w:noWrap w:val="0"/>
            <w:vAlign w:val="center"/>
          </w:tcPr>
          <w:p w14:paraId="4C7367E4">
            <w:pPr>
              <w:spacing w:line="360" w:lineRule="exact"/>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+5Pa</w:t>
            </w:r>
          </w:p>
        </w:tc>
      </w:tr>
    </w:tbl>
    <w:p w14:paraId="33A343EF">
      <w:pPr>
        <w:spacing w:line="360" w:lineRule="exact"/>
        <w:ind w:firstLine="480" w:firstLineChars="200"/>
        <w:rPr>
          <w:rFonts w:hint="eastAsia" w:ascii="宋体" w:hAnsi="宋体" w:eastAsia="宋体" w:cs="宋体"/>
          <w:color w:val="000000"/>
          <w:kern w:val="0"/>
          <w:sz w:val="24"/>
          <w:szCs w:val="24"/>
        </w:rPr>
      </w:pPr>
    </w:p>
    <w:p w14:paraId="07DD1156">
      <w:pPr>
        <w:spacing w:line="360" w:lineRule="auto"/>
        <w:jc w:val="left"/>
        <w:outlineLvl w:val="0"/>
        <w:rPr>
          <w:rFonts w:hint="eastAsia" w:ascii="宋体" w:hAnsi="宋体" w:eastAsia="宋体" w:cs="宋体"/>
          <w:b/>
          <w:color w:val="000000"/>
          <w:sz w:val="24"/>
        </w:rPr>
      </w:pPr>
      <w:r>
        <w:rPr>
          <w:rFonts w:hint="eastAsia" w:ascii="宋体" w:hAnsi="宋体" w:eastAsia="宋体" w:cs="宋体"/>
          <w:b/>
          <w:color w:val="000000"/>
          <w:sz w:val="24"/>
        </w:rPr>
        <w:t>3、</w:t>
      </w:r>
      <w:r>
        <w:rPr>
          <w:rFonts w:hint="eastAsia" w:ascii="宋体" w:hAnsi="宋体" w:cs="宋体"/>
          <w:b/>
          <w:color w:val="000000"/>
          <w:sz w:val="24"/>
          <w:lang w:val="en-US" w:eastAsia="zh-CN"/>
        </w:rPr>
        <w:t>组合式净化</w:t>
      </w:r>
      <w:r>
        <w:rPr>
          <w:rFonts w:hint="eastAsia" w:ascii="宋体" w:hAnsi="宋体" w:eastAsia="宋体" w:cs="宋体"/>
          <w:b/>
          <w:color w:val="000000"/>
          <w:sz w:val="24"/>
        </w:rPr>
        <w:t>空调机组设备选型要求</w:t>
      </w:r>
    </w:p>
    <w:p w14:paraId="611EDBA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outlineLvl w:val="9"/>
        <w:rPr>
          <w:rFonts w:hint="default" w:ascii="Arial" w:hAnsi="Arial" w:cs="Arial"/>
          <w:b w:val="0"/>
          <w:bCs w:val="0"/>
          <w:color w:val="auto"/>
          <w:sz w:val="24"/>
          <w:szCs w:val="24"/>
          <w:lang w:val="en-US" w:eastAsia="zh-CN"/>
        </w:rPr>
      </w:pPr>
      <w:bookmarkStart w:id="0" w:name="_Toc383102919"/>
      <w:r>
        <w:rPr>
          <w:rFonts w:hint="eastAsia" w:ascii="Arial" w:hAnsi="Arial" w:cs="Arial"/>
          <w:b w:val="0"/>
          <w:bCs w:val="0"/>
          <w:color w:val="auto"/>
          <w:sz w:val="24"/>
          <w:szCs w:val="24"/>
          <w:lang w:val="en-US" w:eastAsia="zh-CN"/>
        </w:rPr>
        <w:t>设备描述</w:t>
      </w:r>
    </w:p>
    <w:p w14:paraId="16298EC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outlineLvl w:val="9"/>
        <w:rPr>
          <w:rFonts w:ascii="Arial" w:hAnsi="Arial" w:cs="Arial"/>
          <w:b w:val="0"/>
          <w:bCs w:val="0"/>
          <w:color w:val="auto"/>
          <w:sz w:val="24"/>
          <w:szCs w:val="24"/>
          <w:lang w:eastAsia="zh-CN"/>
        </w:rPr>
      </w:pPr>
      <w:r>
        <w:rPr>
          <w:rFonts w:hint="eastAsia" w:ascii="Arial" w:hAnsi="Arial" w:cs="Arial"/>
          <w:b w:val="0"/>
          <w:bCs w:val="0"/>
          <w:color w:val="auto"/>
          <w:sz w:val="24"/>
          <w:szCs w:val="24"/>
          <w:lang w:eastAsia="zh-CN"/>
        </w:rPr>
        <w:t>由组合式空调机组进风口吸入的空气通过机组的各功能段，滤去空气中99%以上的尘埃粒子，调节空气的温度、湿度，最后在机组出口以设计规定的静压，将空气送入通风管网，进入各洁净区域，以使各洁净区空气环境各项指标达到标准规定的要求。</w:t>
      </w:r>
      <w:bookmarkEnd w:id="0"/>
    </w:p>
    <w:p w14:paraId="334A91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宋体" w:hAnsi="宋体"/>
          <w:bCs/>
          <w:color w:val="auto"/>
          <w:sz w:val="24"/>
          <w:szCs w:val="24"/>
          <w:lang w:val="en-US" w:eastAsia="zh-CN"/>
        </w:rPr>
      </w:pPr>
      <w:r>
        <w:rPr>
          <w:rFonts w:hint="eastAsia" w:ascii="宋体" w:hAnsi="宋体"/>
          <w:bCs/>
          <w:color w:val="auto"/>
          <w:sz w:val="24"/>
          <w:szCs w:val="24"/>
          <w:lang w:val="en-US" w:eastAsia="zh-CN"/>
        </w:rPr>
        <w:t>1、箱体结构要求：</w:t>
      </w:r>
    </w:p>
    <w:p w14:paraId="455B4F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Cs/>
          <w:color w:val="auto"/>
          <w:sz w:val="24"/>
          <w:szCs w:val="24"/>
          <w:lang w:val="en-US" w:eastAsia="zh-CN"/>
        </w:rPr>
      </w:pPr>
      <w:r>
        <w:rPr>
          <w:rFonts w:hint="eastAsia" w:ascii="宋体" w:hAnsi="宋体"/>
          <w:bCs/>
          <w:color w:val="auto"/>
          <w:sz w:val="24"/>
          <w:szCs w:val="24"/>
          <w:lang w:val="en-US" w:eastAsia="zh-CN"/>
        </w:rPr>
        <w:t>1）空调箱体外形美观大方，采用铝质型材框架结构，</w:t>
      </w:r>
      <w:r>
        <w:rPr>
          <w:rFonts w:ascii="宋体" w:hAnsi="宋体"/>
          <w:bCs/>
          <w:color w:val="auto"/>
          <w:sz w:val="24"/>
          <w:szCs w:val="24"/>
          <w:lang w:val="en-US" w:eastAsia="zh-CN"/>
        </w:rPr>
        <w:t>铝型材与面板通过高压聚氨酯发泡形成一个整体，铝型材带凹凸槽，</w:t>
      </w:r>
      <w:r>
        <w:rPr>
          <w:rFonts w:hint="eastAsia" w:ascii="宋体" w:hAnsi="宋体"/>
          <w:bCs/>
          <w:color w:val="auto"/>
          <w:sz w:val="24"/>
          <w:szCs w:val="24"/>
          <w:lang w:val="en-US" w:eastAsia="zh-CN"/>
        </w:rPr>
        <w:t>安装后</w:t>
      </w:r>
      <w:r>
        <w:rPr>
          <w:rFonts w:ascii="宋体" w:hAnsi="宋体"/>
          <w:bCs/>
          <w:color w:val="auto"/>
          <w:sz w:val="24"/>
          <w:szCs w:val="24"/>
          <w:lang w:val="en-US" w:eastAsia="zh-CN"/>
        </w:rPr>
        <w:t>形成榫头</w:t>
      </w:r>
      <w:r>
        <w:rPr>
          <w:rFonts w:hint="eastAsia" w:ascii="宋体" w:hAnsi="宋体"/>
          <w:bCs/>
          <w:color w:val="auto"/>
          <w:sz w:val="24"/>
          <w:szCs w:val="24"/>
          <w:lang w:val="en-US" w:eastAsia="zh-CN"/>
        </w:rPr>
        <w:t>互扣连接</w:t>
      </w:r>
      <w:r>
        <w:rPr>
          <w:rFonts w:ascii="宋体" w:hAnsi="宋体"/>
          <w:bCs/>
          <w:color w:val="auto"/>
          <w:sz w:val="24"/>
          <w:szCs w:val="24"/>
          <w:lang w:val="en-US" w:eastAsia="zh-CN"/>
        </w:rPr>
        <w:t>，</w:t>
      </w:r>
      <w:r>
        <w:rPr>
          <w:rFonts w:hint="eastAsia" w:ascii="宋体" w:hAnsi="宋体"/>
          <w:bCs/>
          <w:color w:val="auto"/>
          <w:sz w:val="24"/>
          <w:szCs w:val="24"/>
          <w:lang w:val="en-US" w:eastAsia="zh-CN"/>
        </w:rPr>
        <w:t>通过</w:t>
      </w:r>
      <w:r>
        <w:rPr>
          <w:rFonts w:ascii="宋体" w:hAnsi="宋体"/>
          <w:bCs/>
          <w:color w:val="auto"/>
          <w:sz w:val="24"/>
          <w:szCs w:val="24"/>
          <w:lang w:val="en-US" w:eastAsia="zh-CN"/>
        </w:rPr>
        <w:t>螺栓螺母的</w:t>
      </w:r>
      <w:r>
        <w:rPr>
          <w:rFonts w:hint="eastAsia" w:ascii="宋体" w:hAnsi="宋体"/>
          <w:bCs/>
          <w:color w:val="auto"/>
          <w:sz w:val="24"/>
          <w:szCs w:val="24"/>
          <w:lang w:val="en-US" w:eastAsia="zh-CN"/>
        </w:rPr>
        <w:t>连接方式</w:t>
      </w:r>
      <w:r>
        <w:rPr>
          <w:rFonts w:ascii="宋体" w:hAnsi="宋体"/>
          <w:bCs/>
          <w:color w:val="auto"/>
          <w:sz w:val="24"/>
          <w:szCs w:val="24"/>
          <w:lang w:val="en-US" w:eastAsia="zh-CN"/>
        </w:rPr>
        <w:t>，形成</w:t>
      </w:r>
      <w:r>
        <w:rPr>
          <w:rFonts w:hint="eastAsia" w:ascii="宋体" w:hAnsi="宋体"/>
          <w:bCs/>
          <w:color w:val="auto"/>
          <w:sz w:val="24"/>
          <w:szCs w:val="24"/>
          <w:lang w:val="en-US" w:eastAsia="zh-CN"/>
        </w:rPr>
        <w:t>了</w:t>
      </w:r>
      <w:r>
        <w:rPr>
          <w:rFonts w:ascii="宋体" w:hAnsi="宋体"/>
          <w:bCs/>
          <w:color w:val="auto"/>
          <w:sz w:val="24"/>
          <w:szCs w:val="24"/>
          <w:lang w:val="en-US" w:eastAsia="zh-CN"/>
        </w:rPr>
        <w:t>严密的迷宫式密封</w:t>
      </w:r>
      <w:r>
        <w:rPr>
          <w:rFonts w:hint="eastAsia" w:ascii="宋体" w:hAnsi="宋体"/>
          <w:bCs/>
          <w:color w:val="auto"/>
          <w:sz w:val="24"/>
          <w:szCs w:val="24"/>
          <w:lang w:val="en-US" w:eastAsia="zh-CN"/>
        </w:rPr>
        <w:t>。</w:t>
      </w:r>
    </w:p>
    <w:p w14:paraId="34AFF8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Arial"/>
          <w:color w:val="auto"/>
          <w:sz w:val="24"/>
          <w:szCs w:val="24"/>
        </w:rPr>
      </w:pPr>
      <w:r>
        <w:rPr>
          <w:rFonts w:hint="eastAsia"/>
          <w:color w:val="auto"/>
          <w:sz w:val="24"/>
          <w:szCs w:val="24"/>
          <w:lang w:val="en-US" w:eastAsia="zh-CN"/>
        </w:rPr>
        <w:t>2）</w:t>
      </w:r>
      <w:r>
        <w:rPr>
          <w:rFonts w:hint="eastAsia"/>
          <w:color w:val="auto"/>
          <w:sz w:val="24"/>
          <w:szCs w:val="24"/>
        </w:rPr>
        <w:t>箱体面板采用内、外钢板中间充注不低于</w:t>
      </w:r>
      <w:r>
        <w:rPr>
          <w:rFonts w:hint="eastAsia" w:ascii="Arial" w:hAnsi="Arial"/>
          <w:color w:val="auto"/>
          <w:sz w:val="24"/>
          <w:szCs w:val="24"/>
        </w:rPr>
        <w:t>50mm厚度</w:t>
      </w:r>
      <w:r>
        <w:rPr>
          <w:rFonts w:hint="eastAsia"/>
          <w:color w:val="auto"/>
          <w:sz w:val="24"/>
          <w:szCs w:val="24"/>
        </w:rPr>
        <w:t>硬质非燃性或离火自熄性聚氨酯发泡材料，密度</w:t>
      </w:r>
      <w:r>
        <w:rPr>
          <w:rFonts w:hint="eastAsia" w:ascii="宋体" w:hAnsi="宋体"/>
          <w:color w:val="auto"/>
          <w:sz w:val="24"/>
          <w:szCs w:val="24"/>
        </w:rPr>
        <w:t>不得小于50</w:t>
      </w:r>
      <w:r>
        <w:rPr>
          <w:color w:val="auto"/>
          <w:sz w:val="24"/>
          <w:szCs w:val="24"/>
        </w:rPr>
        <w:t>kg/m</w:t>
      </w:r>
      <w:r>
        <w:rPr>
          <w:color w:val="auto"/>
          <w:sz w:val="24"/>
          <w:szCs w:val="24"/>
          <w:vertAlign w:val="superscript"/>
        </w:rPr>
        <w:t>3</w:t>
      </w:r>
      <w:r>
        <w:rPr>
          <w:rFonts w:hint="eastAsia"/>
          <w:color w:val="auto"/>
          <w:sz w:val="24"/>
          <w:szCs w:val="24"/>
        </w:rPr>
        <w:t>，面板绝热材料的导热系数不得高于</w:t>
      </w:r>
      <w:r>
        <w:rPr>
          <w:color w:val="auto"/>
          <w:sz w:val="24"/>
          <w:szCs w:val="24"/>
        </w:rPr>
        <w:t>0.</w:t>
      </w:r>
      <w:r>
        <w:rPr>
          <w:rFonts w:hint="eastAsia"/>
          <w:color w:val="auto"/>
          <w:sz w:val="24"/>
          <w:szCs w:val="24"/>
        </w:rPr>
        <w:t>022</w:t>
      </w:r>
      <w:r>
        <w:rPr>
          <w:rFonts w:ascii="Arial"/>
          <w:color w:val="auto"/>
          <w:sz w:val="24"/>
          <w:szCs w:val="24"/>
        </w:rPr>
        <w:t xml:space="preserve"> w</w:t>
      </w:r>
      <w:r>
        <w:rPr>
          <w:rFonts w:hint="eastAsia" w:ascii="Arial"/>
          <w:color w:val="auto"/>
          <w:sz w:val="24"/>
          <w:szCs w:val="24"/>
        </w:rPr>
        <w:t>·</w:t>
      </w:r>
      <w:r>
        <w:rPr>
          <w:rFonts w:ascii="Arial"/>
          <w:color w:val="auto"/>
          <w:sz w:val="24"/>
          <w:szCs w:val="24"/>
        </w:rPr>
        <w:t>k</w:t>
      </w:r>
      <w:r>
        <w:rPr>
          <w:rFonts w:ascii="Arial"/>
          <w:color w:val="auto"/>
          <w:sz w:val="24"/>
          <w:szCs w:val="24"/>
          <w:vertAlign w:val="superscript"/>
        </w:rPr>
        <w:t>-1</w:t>
      </w:r>
      <w:r>
        <w:rPr>
          <w:rFonts w:hint="eastAsia" w:ascii="Arial"/>
          <w:color w:val="auto"/>
          <w:sz w:val="24"/>
          <w:szCs w:val="24"/>
        </w:rPr>
        <w:t>·</w:t>
      </w:r>
      <w:r>
        <w:rPr>
          <w:rFonts w:ascii="Arial"/>
          <w:color w:val="auto"/>
          <w:sz w:val="24"/>
          <w:szCs w:val="24"/>
        </w:rPr>
        <w:t>m</w:t>
      </w:r>
      <w:r>
        <w:rPr>
          <w:rFonts w:ascii="Arial"/>
          <w:color w:val="auto"/>
          <w:sz w:val="24"/>
          <w:szCs w:val="24"/>
          <w:vertAlign w:val="superscript"/>
        </w:rPr>
        <w:t>-</w:t>
      </w:r>
      <w:r>
        <w:rPr>
          <w:rFonts w:hint="eastAsia" w:ascii="Arial"/>
          <w:color w:val="auto"/>
          <w:sz w:val="24"/>
          <w:szCs w:val="24"/>
          <w:vertAlign w:val="superscript"/>
        </w:rPr>
        <w:t>1</w:t>
      </w:r>
      <w:r>
        <w:rPr>
          <w:rFonts w:hint="eastAsia" w:ascii="Arial"/>
          <w:color w:val="auto"/>
          <w:sz w:val="24"/>
          <w:szCs w:val="24"/>
        </w:rPr>
        <w:t>（提供第三方机构测试报告）。</w:t>
      </w:r>
    </w:p>
    <w:p w14:paraId="5B202A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rPr>
      </w:pPr>
      <w:r>
        <w:rPr>
          <w:rFonts w:hint="eastAsia"/>
          <w:color w:val="auto"/>
          <w:sz w:val="24"/>
          <w:szCs w:val="24"/>
          <w:lang w:val="en-US" w:eastAsia="zh-CN"/>
        </w:rPr>
        <w:t>3）</w:t>
      </w:r>
      <w:r>
        <w:rPr>
          <w:rFonts w:hint="eastAsia"/>
          <w:color w:val="auto"/>
          <w:sz w:val="24"/>
          <w:szCs w:val="24"/>
        </w:rPr>
        <w:t>箱体应具有良好的气密性，按照</w:t>
      </w:r>
      <w:r>
        <w:rPr>
          <w:color w:val="auto"/>
          <w:sz w:val="24"/>
          <w:szCs w:val="24"/>
        </w:rPr>
        <w:t>GB/T14294-2008</w:t>
      </w:r>
      <w:r>
        <w:rPr>
          <w:rFonts w:hint="eastAsia"/>
          <w:color w:val="auto"/>
          <w:sz w:val="24"/>
          <w:szCs w:val="24"/>
        </w:rPr>
        <w:t>《组合式空调机组》标准检测，机组的漏风率不得大于0.03</w:t>
      </w:r>
      <w:r>
        <w:rPr>
          <w:color w:val="auto"/>
          <w:sz w:val="24"/>
          <w:szCs w:val="24"/>
        </w:rPr>
        <w:t>%</w:t>
      </w:r>
      <w:r>
        <w:rPr>
          <w:rFonts w:hint="eastAsia"/>
          <w:color w:val="auto"/>
          <w:sz w:val="24"/>
          <w:szCs w:val="24"/>
        </w:rPr>
        <w:t>。按照欧洲标准EN</w:t>
      </w:r>
      <w:r>
        <w:rPr>
          <w:color w:val="auto"/>
          <w:sz w:val="24"/>
          <w:szCs w:val="24"/>
        </w:rPr>
        <w:t>1886-</w:t>
      </w:r>
      <w:r>
        <w:rPr>
          <w:rFonts w:hint="eastAsia"/>
          <w:color w:val="auto"/>
          <w:sz w:val="24"/>
          <w:szCs w:val="24"/>
        </w:rPr>
        <w:t>2007规定方法测试，漏风率应不低于L2级。（提供国家空调设备质量监督检验中心或国家压缩机制冷设备质量监督检验中心出具的检验报告）。</w:t>
      </w:r>
    </w:p>
    <w:p w14:paraId="0ED4D6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Arial" w:hAnsi="Arial"/>
          <w:color w:val="auto"/>
          <w:sz w:val="24"/>
          <w:szCs w:val="24"/>
        </w:rPr>
      </w:pPr>
      <w:r>
        <w:rPr>
          <w:rFonts w:hint="eastAsia" w:ascii="Arial" w:hAnsi="Arial"/>
          <w:color w:val="auto"/>
          <w:sz w:val="24"/>
          <w:szCs w:val="24"/>
          <w:lang w:val="en-US" w:eastAsia="zh-CN"/>
        </w:rPr>
        <w:t>4）</w:t>
      </w:r>
      <w:r>
        <w:rPr>
          <w:rFonts w:hint="eastAsia" w:ascii="Arial" w:hAnsi="Arial"/>
          <w:color w:val="auto"/>
          <w:sz w:val="24"/>
          <w:szCs w:val="24"/>
        </w:rPr>
        <w:t>为避免</w:t>
      </w:r>
      <w:r>
        <w:rPr>
          <w:rFonts w:hint="eastAsia" w:ascii="Arial" w:hAnsi="Arial"/>
          <w:color w:val="auto"/>
          <w:sz w:val="24"/>
          <w:szCs w:val="24"/>
          <w:lang w:val="en-US" w:eastAsia="zh-CN"/>
        </w:rPr>
        <w:t>机组</w:t>
      </w:r>
      <w:r>
        <w:rPr>
          <w:rFonts w:hint="eastAsia" w:ascii="Arial" w:hAnsi="Arial"/>
          <w:color w:val="auto"/>
          <w:sz w:val="24"/>
          <w:szCs w:val="24"/>
        </w:rPr>
        <w:t>压差计连管发生漏风、断裂，禁止采用塑料连管，必须用不锈钢管，压差计有专利结构证明。</w:t>
      </w:r>
    </w:p>
    <w:p w14:paraId="6086A7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Arial" w:hAnsi="Arial" w:eastAsia="宋体"/>
          <w:color w:val="auto"/>
          <w:sz w:val="24"/>
          <w:szCs w:val="24"/>
          <w:lang w:val="en-US" w:eastAsia="zh-CN"/>
        </w:rPr>
      </w:pPr>
      <w:r>
        <w:rPr>
          <w:rFonts w:hint="eastAsia" w:ascii="Arial" w:hAnsi="Arial"/>
          <w:color w:val="auto"/>
          <w:sz w:val="24"/>
          <w:szCs w:val="24"/>
          <w:lang w:val="en-US" w:eastAsia="zh-CN"/>
        </w:rPr>
        <w:t>5）</w:t>
      </w:r>
      <w:r>
        <w:rPr>
          <w:rFonts w:hint="eastAsia"/>
          <w:color w:val="auto"/>
          <w:sz w:val="24"/>
          <w:szCs w:val="24"/>
        </w:rPr>
        <w:t>机组必须有防冷桥措施，机组在运行时，不得出现冷桥和凝露现象。按照欧洲标准EN</w:t>
      </w:r>
      <w:r>
        <w:rPr>
          <w:color w:val="auto"/>
          <w:sz w:val="24"/>
          <w:szCs w:val="24"/>
        </w:rPr>
        <w:t>1886-</w:t>
      </w:r>
      <w:r>
        <w:rPr>
          <w:rFonts w:hint="eastAsia"/>
          <w:color w:val="auto"/>
          <w:sz w:val="24"/>
          <w:szCs w:val="24"/>
        </w:rPr>
        <w:t>2007规定方法测试，机组冷桥因子应达到欧洲标准的</w:t>
      </w:r>
      <w:r>
        <w:rPr>
          <w:color w:val="auto"/>
          <w:sz w:val="24"/>
          <w:szCs w:val="24"/>
        </w:rPr>
        <w:t>TB1</w:t>
      </w:r>
      <w:r>
        <w:rPr>
          <w:rFonts w:hint="eastAsia"/>
          <w:color w:val="auto"/>
          <w:sz w:val="24"/>
          <w:szCs w:val="24"/>
        </w:rPr>
        <w:t>级且不得低于</w:t>
      </w:r>
      <w:r>
        <w:rPr>
          <w:color w:val="auto"/>
          <w:sz w:val="24"/>
          <w:szCs w:val="24"/>
        </w:rPr>
        <w:t>0.</w:t>
      </w:r>
      <w:r>
        <w:rPr>
          <w:rFonts w:hint="eastAsia"/>
          <w:color w:val="auto"/>
          <w:sz w:val="24"/>
          <w:szCs w:val="24"/>
        </w:rPr>
        <w:t>88，面板的传热系数应达到欧洲标准的</w:t>
      </w:r>
      <w:r>
        <w:rPr>
          <w:color w:val="auto"/>
          <w:sz w:val="24"/>
          <w:szCs w:val="24"/>
        </w:rPr>
        <w:t>T</w:t>
      </w:r>
      <w:r>
        <w:rPr>
          <w:rFonts w:hint="eastAsia"/>
          <w:color w:val="auto"/>
          <w:sz w:val="24"/>
          <w:szCs w:val="24"/>
        </w:rPr>
        <w:t>1级且不得高于</w:t>
      </w:r>
      <w:r>
        <w:rPr>
          <w:color w:val="auto"/>
          <w:sz w:val="24"/>
          <w:szCs w:val="24"/>
        </w:rPr>
        <w:t>0.</w:t>
      </w:r>
      <w:r>
        <w:rPr>
          <w:rFonts w:hint="eastAsia"/>
          <w:color w:val="auto"/>
          <w:sz w:val="24"/>
          <w:szCs w:val="24"/>
        </w:rPr>
        <w:t>44</w:t>
      </w:r>
      <w:r>
        <w:rPr>
          <w:rFonts w:ascii="Arial"/>
          <w:color w:val="auto"/>
          <w:sz w:val="24"/>
          <w:szCs w:val="24"/>
        </w:rPr>
        <w:t xml:space="preserve"> w</w:t>
      </w:r>
      <w:r>
        <w:rPr>
          <w:rFonts w:hint="eastAsia" w:ascii="Arial"/>
          <w:color w:val="auto"/>
          <w:sz w:val="24"/>
          <w:szCs w:val="24"/>
        </w:rPr>
        <w:t>·</w:t>
      </w:r>
      <w:r>
        <w:rPr>
          <w:rFonts w:ascii="Arial"/>
          <w:color w:val="auto"/>
          <w:sz w:val="24"/>
          <w:szCs w:val="24"/>
        </w:rPr>
        <w:t>k</w:t>
      </w:r>
      <w:r>
        <w:rPr>
          <w:rFonts w:ascii="Arial"/>
          <w:color w:val="auto"/>
          <w:sz w:val="24"/>
          <w:szCs w:val="24"/>
          <w:vertAlign w:val="superscript"/>
        </w:rPr>
        <w:t>-1</w:t>
      </w:r>
      <w:r>
        <w:rPr>
          <w:rFonts w:hint="eastAsia" w:ascii="Arial"/>
          <w:color w:val="auto"/>
          <w:sz w:val="24"/>
          <w:szCs w:val="24"/>
        </w:rPr>
        <w:t>·</w:t>
      </w:r>
      <w:r>
        <w:rPr>
          <w:rFonts w:ascii="Arial"/>
          <w:color w:val="auto"/>
          <w:sz w:val="24"/>
          <w:szCs w:val="24"/>
        </w:rPr>
        <w:t>m</w:t>
      </w:r>
      <w:r>
        <w:rPr>
          <w:rFonts w:ascii="Arial"/>
          <w:color w:val="auto"/>
          <w:sz w:val="24"/>
          <w:szCs w:val="24"/>
          <w:vertAlign w:val="superscript"/>
        </w:rPr>
        <w:t>-2</w:t>
      </w:r>
      <w:r>
        <w:rPr>
          <w:rFonts w:hint="eastAsia"/>
          <w:color w:val="auto"/>
          <w:sz w:val="24"/>
          <w:szCs w:val="24"/>
        </w:rPr>
        <w:t>（提供国家空调设备质量监督检验中心或国家压缩机制冷设备质量监督检验中心出具的检验报告）。</w:t>
      </w:r>
    </w:p>
    <w:p w14:paraId="1CE839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Arial" w:hAnsi="Arial"/>
          <w:color w:val="auto"/>
          <w:sz w:val="24"/>
          <w:szCs w:val="24"/>
          <w:lang w:val="en-US" w:eastAsia="zh-CN"/>
        </w:rPr>
      </w:pPr>
      <w:r>
        <w:rPr>
          <w:rFonts w:hint="eastAsia" w:ascii="Arial" w:hAnsi="Arial"/>
          <w:color w:val="auto"/>
          <w:sz w:val="24"/>
          <w:szCs w:val="24"/>
          <w:lang w:val="en-US" w:eastAsia="zh-CN"/>
        </w:rPr>
        <w:t>2、所选用空调品牌厂家应具备能力</w:t>
      </w:r>
    </w:p>
    <w:p w14:paraId="7332EC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Arial" w:hAnsi="Arial"/>
          <w:color w:val="auto"/>
          <w:sz w:val="24"/>
          <w:szCs w:val="24"/>
        </w:rPr>
      </w:pPr>
      <w:r>
        <w:rPr>
          <w:rFonts w:hint="eastAsia" w:ascii="Arial" w:hAnsi="Arial"/>
          <w:color w:val="auto"/>
          <w:sz w:val="24"/>
          <w:szCs w:val="24"/>
          <w:lang w:val="en-US" w:eastAsia="zh-CN"/>
        </w:rPr>
        <w:t>1）选用的需具有</w:t>
      </w:r>
      <w:r>
        <w:rPr>
          <w:rFonts w:hint="eastAsia" w:ascii="Arial" w:hAnsi="Arial"/>
          <w:color w:val="auto"/>
          <w:sz w:val="24"/>
          <w:szCs w:val="24"/>
        </w:rPr>
        <w:t>制冷空调产品认证证书（CRAA认证）、生产许可证，</w:t>
      </w:r>
      <w:r>
        <w:rPr>
          <w:rFonts w:hint="eastAsia" w:ascii="Arial" w:hAnsi="Arial"/>
          <w:color w:val="auto"/>
          <w:sz w:val="24"/>
          <w:szCs w:val="24"/>
          <w:lang w:val="en-US" w:eastAsia="zh-CN"/>
        </w:rPr>
        <w:t>产品</w:t>
      </w:r>
      <w:r>
        <w:rPr>
          <w:rFonts w:hint="eastAsia" w:ascii="Arial" w:hAnsi="Arial"/>
          <w:color w:val="auto"/>
          <w:sz w:val="24"/>
          <w:szCs w:val="24"/>
        </w:rPr>
        <w:t>必须为同时获得欧盟Eurovent认证和AHRI认证。</w:t>
      </w:r>
    </w:p>
    <w:p w14:paraId="2EFB0D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Arial" w:hAnsi="Arial"/>
          <w:color w:val="auto"/>
          <w:sz w:val="24"/>
          <w:szCs w:val="24"/>
          <w:lang w:val="en-US" w:eastAsia="zh-CN"/>
        </w:rPr>
      </w:pPr>
      <w:r>
        <w:rPr>
          <w:rFonts w:hint="eastAsia" w:ascii="Arial" w:hAnsi="Arial"/>
          <w:color w:val="auto"/>
          <w:sz w:val="24"/>
          <w:szCs w:val="24"/>
          <w:lang w:val="en-US" w:eastAsia="zh-CN"/>
        </w:rPr>
        <w:t>3、空调机组性能要求</w:t>
      </w:r>
    </w:p>
    <w:p w14:paraId="28DCF8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Cs/>
          <w:color w:val="auto"/>
          <w:sz w:val="24"/>
          <w:szCs w:val="24"/>
        </w:rPr>
      </w:pPr>
      <w:r>
        <w:rPr>
          <w:rFonts w:hint="eastAsia" w:ascii="Arial" w:hAnsi="Arial"/>
          <w:color w:val="auto"/>
          <w:sz w:val="24"/>
          <w:szCs w:val="24"/>
          <w:lang w:val="en-US" w:eastAsia="zh-CN"/>
        </w:rPr>
        <w:t>1）</w:t>
      </w:r>
      <w:r>
        <w:rPr>
          <w:rFonts w:hint="eastAsia" w:ascii="宋体" w:hAnsi="宋体"/>
          <w:bCs/>
          <w:color w:val="auto"/>
          <w:sz w:val="24"/>
          <w:szCs w:val="24"/>
        </w:rPr>
        <w:t>表冷器承水盘由不得小于0.7mm不锈钢板焊接折弯成型，采用5°微角度设计，使产生的冷凝水通过排水盘角度的导流迅速向排水口集结，达到迅速排水的效果采用倾角设计，保证凝结水顺利排出，</w:t>
      </w:r>
      <w:r>
        <w:rPr>
          <w:rFonts w:hint="eastAsia" w:ascii="Arial" w:hAnsi="Arial"/>
          <w:color w:val="auto"/>
          <w:sz w:val="24"/>
          <w:szCs w:val="24"/>
        </w:rPr>
        <w:t>保证水盘始终处于“干式”状态。</w:t>
      </w:r>
      <w:r>
        <w:rPr>
          <w:rFonts w:hint="eastAsia" w:ascii="宋体" w:hAnsi="宋体"/>
          <w:bCs/>
          <w:color w:val="auto"/>
          <w:sz w:val="24"/>
          <w:szCs w:val="24"/>
        </w:rPr>
        <w:t>配带凝水盘排水用外接水封，螺纹连接。水盘外贴</w:t>
      </w:r>
      <w:r>
        <w:rPr>
          <w:rFonts w:hint="eastAsia" w:ascii="Arial" w:hAnsi="Arial"/>
          <w:color w:val="auto"/>
          <w:sz w:val="24"/>
          <w:szCs w:val="24"/>
        </w:rPr>
        <w:t>PE保温材料或聚氨酯发泡</w:t>
      </w:r>
      <w:r>
        <w:rPr>
          <w:rFonts w:hint="eastAsia" w:ascii="宋体" w:hAnsi="宋体"/>
          <w:bCs/>
          <w:color w:val="auto"/>
          <w:sz w:val="24"/>
          <w:szCs w:val="24"/>
        </w:rPr>
        <w:t>保温材料。</w:t>
      </w:r>
    </w:p>
    <w:p w14:paraId="748D00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Cs/>
          <w:color w:val="auto"/>
          <w:sz w:val="24"/>
          <w:szCs w:val="24"/>
        </w:rPr>
      </w:pPr>
      <w:r>
        <w:rPr>
          <w:rFonts w:hint="eastAsia" w:ascii="宋体" w:hAnsi="宋体"/>
          <w:color w:val="auto"/>
          <w:sz w:val="24"/>
          <w:szCs w:val="24"/>
        </w:rPr>
        <w:t>表冷器须在</w:t>
      </w:r>
      <w:r>
        <w:rPr>
          <w:rFonts w:hint="eastAsia"/>
          <w:color w:val="auto"/>
          <w:sz w:val="24"/>
          <w:szCs w:val="24"/>
        </w:rPr>
        <w:t>集管最低处</w:t>
      </w:r>
      <w:r>
        <w:rPr>
          <w:rFonts w:hint="eastAsia" w:ascii="宋体" w:hAnsi="宋体"/>
          <w:color w:val="auto"/>
          <w:sz w:val="24"/>
          <w:szCs w:val="24"/>
        </w:rPr>
        <w:t>设置排水阀且</w:t>
      </w:r>
      <w:r>
        <w:rPr>
          <w:rFonts w:hint="eastAsia"/>
          <w:color w:val="auto"/>
          <w:sz w:val="24"/>
          <w:szCs w:val="24"/>
        </w:rPr>
        <w:t>采用防冻型结构的盘管回路形式，以保证盘管内的水能够彻底排净，防止冬天冻裂。</w:t>
      </w:r>
    </w:p>
    <w:p w14:paraId="20D02E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lang w:eastAsia="zh-CN"/>
        </w:rPr>
      </w:pPr>
      <w:r>
        <w:rPr>
          <w:rFonts w:hint="eastAsia" w:ascii="宋体" w:hAnsi="宋体"/>
          <w:bCs/>
          <w:color w:val="auto"/>
          <w:sz w:val="24"/>
          <w:szCs w:val="24"/>
          <w:lang w:val="en-US" w:eastAsia="zh-CN"/>
        </w:rPr>
        <w:t>2）</w:t>
      </w:r>
      <w:r>
        <w:rPr>
          <w:rFonts w:hint="eastAsia" w:ascii="Arial" w:hAnsi="Arial"/>
          <w:color w:val="auto"/>
          <w:sz w:val="24"/>
          <w:szCs w:val="24"/>
        </w:rPr>
        <w:t>加热段要求</w:t>
      </w:r>
      <w:r>
        <w:rPr>
          <w:rFonts w:hint="eastAsia" w:ascii="Arial" w:hAnsi="Arial"/>
          <w:color w:val="auto"/>
          <w:sz w:val="24"/>
          <w:szCs w:val="24"/>
          <w:lang w:eastAsia="zh-CN"/>
        </w:rPr>
        <w:t>：</w:t>
      </w:r>
      <w:r>
        <w:rPr>
          <w:rFonts w:hint="eastAsia" w:ascii="Arial" w:hAnsi="Arial"/>
          <w:color w:val="auto"/>
          <w:sz w:val="24"/>
          <w:szCs w:val="24"/>
        </w:rPr>
        <w:t>采用蒸汽加热方式，</w:t>
      </w:r>
      <w:r>
        <w:rPr>
          <w:rFonts w:hint="eastAsia" w:ascii="宋体" w:hAnsi="宋体"/>
          <w:color w:val="auto"/>
          <w:sz w:val="24"/>
          <w:szCs w:val="24"/>
        </w:rPr>
        <w:t>蒸汽压力0.1-0.4MPa，加热器耐压不低于0.6Mpa</w:t>
      </w:r>
      <w:r>
        <w:rPr>
          <w:rFonts w:hint="eastAsia" w:ascii="宋体" w:hAnsi="宋体"/>
          <w:color w:val="auto"/>
          <w:sz w:val="24"/>
          <w:szCs w:val="24"/>
          <w:lang w:eastAsia="zh-CN"/>
        </w:rPr>
        <w:t>。</w:t>
      </w:r>
    </w:p>
    <w:p w14:paraId="743845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采用亿利达或科禄格等知名品牌离心风机，风机需通过AMCA认证。风机应具有优越的空气动力特性、运行点准确、高效区域宽广、震动小、噪音低、寿命长等特点。</w:t>
      </w:r>
    </w:p>
    <w:p w14:paraId="2C25DE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电机采用西门子等进口品牌三相异步变频电机，并配置进口</w:t>
      </w:r>
      <w:r>
        <w:rPr>
          <w:rFonts w:ascii="宋体" w:hAnsi="宋体"/>
          <w:color w:val="auto"/>
          <w:sz w:val="24"/>
          <w:szCs w:val="24"/>
        </w:rPr>
        <w:t>品牌</w:t>
      </w:r>
      <w:r>
        <w:rPr>
          <w:rFonts w:hint="eastAsia" w:ascii="宋体" w:hAnsi="宋体"/>
          <w:color w:val="auto"/>
          <w:sz w:val="24"/>
          <w:szCs w:val="24"/>
        </w:rPr>
        <w:t>变频控制器</w:t>
      </w:r>
      <w:r>
        <w:rPr>
          <w:rFonts w:hint="eastAsia" w:ascii="Arial" w:hAnsi="Arial"/>
          <w:color w:val="auto"/>
          <w:sz w:val="24"/>
          <w:szCs w:val="24"/>
        </w:rPr>
        <w:t>，</w:t>
      </w:r>
      <w:r>
        <w:rPr>
          <w:rFonts w:hint="eastAsia" w:ascii="宋体" w:hAnsi="宋体"/>
          <w:color w:val="auto"/>
          <w:sz w:val="24"/>
          <w:szCs w:val="24"/>
        </w:rPr>
        <w:t>电机要求具备过热保护功能。风机电机选用锥套皮带轮，传动皮带采用进口无尘三角带，皮带轮和传动轴通过自锁衬套连接。</w:t>
      </w:r>
    </w:p>
    <w:p w14:paraId="214047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rPr>
      </w:pPr>
      <w:r>
        <w:rPr>
          <w:rFonts w:hint="eastAsia" w:ascii="宋体" w:hAnsi="宋体"/>
          <w:color w:val="auto"/>
          <w:sz w:val="24"/>
          <w:szCs w:val="24"/>
          <w:lang w:val="en-US" w:eastAsia="zh-CN"/>
        </w:rPr>
        <w:t>5）</w:t>
      </w:r>
      <w:r>
        <w:rPr>
          <w:rFonts w:hint="eastAsia" w:ascii="宋体" w:hAnsi="宋体"/>
          <w:color w:val="auto"/>
          <w:sz w:val="24"/>
          <w:szCs w:val="24"/>
        </w:rPr>
        <w:t>风机和电机底座应采用一体式热轧结构，钢板厚度不小于2.5mm，表面应进行喷漆防腐处理或热镀锌。机组减震器须选用弹簧减震器。风机转速大于800r/min时，机组的震动速度不大于4mm/s。为消除风机组件对机组造成的振动影响，在底座和风机架之间应设置减振装置进行隔振，有效地减少机组的振动。</w:t>
      </w:r>
    </w:p>
    <w:p w14:paraId="39A89D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Arial" w:hAnsi="Arial"/>
          <w:color w:val="auto"/>
          <w:sz w:val="24"/>
          <w:szCs w:val="24"/>
        </w:rPr>
      </w:pPr>
      <w:r>
        <w:rPr>
          <w:rFonts w:hint="eastAsia" w:ascii="宋体" w:hAnsi="宋体"/>
          <w:color w:val="auto"/>
          <w:sz w:val="24"/>
          <w:szCs w:val="24"/>
          <w:lang w:val="en-US" w:eastAsia="zh-CN"/>
        </w:rPr>
        <w:t>6）</w:t>
      </w:r>
      <w:r>
        <w:rPr>
          <w:rFonts w:hint="eastAsia" w:ascii="Arial" w:hAnsi="Arial"/>
          <w:color w:val="auto"/>
          <w:sz w:val="24"/>
          <w:szCs w:val="24"/>
        </w:rPr>
        <w:t>风阀采用对开多叶密闭调节阀，阀片需采用铝合金叶片，阀体采用优质镀锌钢板或铝合金材料，经裁剪、折弯、焊接等工艺制作，要求无砂眼、烧穿等缺陷，焊缝需光滑平整；边角需经倒角处理，无钝边；阀体两端连接法兰需平整，保证加装密封垫安装后密闭无泄漏；</w:t>
      </w:r>
      <w:r>
        <w:rPr>
          <w:rFonts w:ascii="Arial" w:hAnsi="Arial"/>
          <w:color w:val="auto"/>
          <w:sz w:val="24"/>
          <w:szCs w:val="24"/>
        </w:rPr>
        <w:t xml:space="preserve"> </w:t>
      </w:r>
    </w:p>
    <w:p w14:paraId="05F2BB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Arial" w:hAnsi="Arial" w:eastAsia="宋体"/>
          <w:color w:val="auto"/>
          <w:sz w:val="24"/>
          <w:szCs w:val="24"/>
          <w:lang w:val="en-US" w:eastAsia="zh-CN"/>
        </w:rPr>
      </w:pPr>
      <w:r>
        <w:rPr>
          <w:rFonts w:hint="eastAsia" w:ascii="宋体" w:hAnsi="宋体"/>
          <w:color w:val="auto"/>
          <w:sz w:val="24"/>
          <w:szCs w:val="24"/>
          <w:lang w:val="en-US" w:eastAsia="zh-CN"/>
        </w:rPr>
        <w:t>7）</w:t>
      </w:r>
      <w:r>
        <w:rPr>
          <w:rFonts w:hint="eastAsia"/>
          <w:bCs/>
          <w:color w:val="auto"/>
          <w:sz w:val="24"/>
          <w:szCs w:val="24"/>
        </w:rPr>
        <w:t>风机出风口与箱体采用柔性帆布软连接，软连接材料应具备防水、防腐、防火、韧性好等优点，风机段设有检修门。</w:t>
      </w:r>
    </w:p>
    <w:p w14:paraId="50196A19">
      <w:pPr>
        <w:spacing w:line="360" w:lineRule="auto"/>
        <w:jc w:val="left"/>
        <w:outlineLvl w:val="0"/>
        <w:rPr>
          <w:rFonts w:hint="eastAsia" w:ascii="宋体" w:hAnsi="宋体" w:eastAsia="宋体" w:cs="宋体"/>
          <w:b/>
          <w:color w:val="000000"/>
          <w:sz w:val="24"/>
        </w:rPr>
      </w:pPr>
      <w:r>
        <w:rPr>
          <w:rFonts w:hint="eastAsia" w:ascii="宋体" w:hAnsi="宋体" w:cs="宋体"/>
          <w:b/>
          <w:color w:val="000000"/>
          <w:sz w:val="24"/>
          <w:lang w:val="en-US" w:eastAsia="zh-CN"/>
        </w:rPr>
        <w:t>4</w:t>
      </w:r>
      <w:r>
        <w:rPr>
          <w:rFonts w:hint="eastAsia" w:ascii="宋体" w:hAnsi="宋体" w:eastAsia="宋体" w:cs="宋体"/>
          <w:b/>
          <w:color w:val="000000"/>
          <w:sz w:val="24"/>
        </w:rPr>
        <w:t>、气流组织及送风管道</w:t>
      </w:r>
    </w:p>
    <w:p w14:paraId="363EAE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rPr>
      </w:pPr>
      <w:r>
        <w:rPr>
          <w:rFonts w:hint="eastAsia" w:ascii="宋体" w:hAnsi="宋体" w:eastAsia="宋体" w:cs="宋体"/>
          <w:color w:val="000000"/>
          <w:sz w:val="24"/>
        </w:rPr>
        <w:t>采用上送下回（吊顶内送风，墙面下回风）的气流组织方式。</w:t>
      </w:r>
    </w:p>
    <w:p w14:paraId="3C8D70B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sz w:val="24"/>
        </w:rPr>
      </w:pPr>
      <w:r>
        <w:rPr>
          <w:rFonts w:hint="eastAsia" w:ascii="宋体" w:hAnsi="宋体" w:eastAsia="宋体" w:cs="宋体"/>
          <w:color w:val="000000"/>
          <w:sz w:val="24"/>
        </w:rPr>
        <w:t>送风管路：设计并安装实验室送回风管道，要求采用防腐保温的风管材料，管道应安装合理。</w:t>
      </w:r>
    </w:p>
    <w:p w14:paraId="359DFDCD">
      <w:pPr>
        <w:spacing w:line="360" w:lineRule="auto"/>
        <w:jc w:val="left"/>
        <w:outlineLvl w:val="0"/>
        <w:rPr>
          <w:rFonts w:hint="eastAsia" w:ascii="宋体" w:hAnsi="宋体" w:eastAsia="宋体" w:cs="宋体"/>
          <w:b/>
          <w:color w:val="000000"/>
          <w:sz w:val="24"/>
        </w:rPr>
      </w:pPr>
      <w:r>
        <w:rPr>
          <w:rFonts w:hint="eastAsia" w:ascii="宋体" w:hAnsi="宋体" w:cs="宋体"/>
          <w:b/>
          <w:color w:val="000000"/>
          <w:sz w:val="24"/>
          <w:lang w:val="en-US" w:eastAsia="zh-CN"/>
        </w:rPr>
        <w:t>5</w:t>
      </w:r>
      <w:r>
        <w:rPr>
          <w:rFonts w:hint="eastAsia" w:ascii="宋体" w:hAnsi="宋体" w:eastAsia="宋体" w:cs="宋体"/>
          <w:b/>
          <w:color w:val="000000"/>
          <w:sz w:val="24"/>
        </w:rPr>
        <w:t>、</w:t>
      </w:r>
      <w:r>
        <w:rPr>
          <w:rFonts w:hint="eastAsia" w:ascii="宋体" w:hAnsi="宋体" w:cs="宋体"/>
          <w:b/>
          <w:color w:val="000000"/>
          <w:sz w:val="24"/>
          <w:lang w:val="en-US" w:eastAsia="zh-CN"/>
        </w:rPr>
        <w:t>实验台柜设施</w:t>
      </w:r>
    </w:p>
    <w:p w14:paraId="639C403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实验台柜可</w:t>
      </w:r>
      <w:r>
        <w:rPr>
          <w:rFonts w:hint="eastAsia" w:asciiTheme="minorEastAsia" w:hAnsiTheme="minorEastAsia" w:eastAsiaTheme="minorEastAsia" w:cstheme="minorEastAsia"/>
          <w:color w:val="auto"/>
          <w:sz w:val="24"/>
          <w:szCs w:val="24"/>
          <w:highlight w:val="none"/>
        </w:rPr>
        <w:t>提供</w:t>
      </w:r>
      <w:r>
        <w:rPr>
          <w:rFonts w:hint="eastAsia" w:asciiTheme="minorEastAsia" w:hAnsiTheme="minorEastAsia" w:eastAsiaTheme="minorEastAsia" w:cstheme="minorEastAsia"/>
          <w:color w:val="auto"/>
          <w:sz w:val="24"/>
          <w:szCs w:val="24"/>
          <w:highlight w:val="none"/>
          <w:lang w:val="en-US" w:eastAsia="zh-CN"/>
        </w:rPr>
        <w:t>获得CMA认证的第三方</w:t>
      </w:r>
      <w:r>
        <w:rPr>
          <w:rFonts w:hint="eastAsia" w:asciiTheme="minorEastAsia" w:hAnsiTheme="minorEastAsia" w:eastAsiaTheme="minorEastAsia" w:cstheme="minorEastAsia"/>
          <w:color w:val="auto"/>
          <w:sz w:val="24"/>
          <w:szCs w:val="24"/>
          <w:highlight w:val="none"/>
        </w:rPr>
        <w:t>检</w:t>
      </w:r>
      <w:r>
        <w:rPr>
          <w:rFonts w:hint="eastAsia" w:asciiTheme="minorEastAsia" w:hAnsiTheme="minorEastAsia" w:eastAsiaTheme="minorEastAsia" w:cstheme="minorEastAsia"/>
          <w:color w:val="auto"/>
          <w:sz w:val="24"/>
          <w:szCs w:val="24"/>
          <w:highlight w:val="none"/>
          <w:lang w:val="en-US" w:eastAsia="zh-CN"/>
        </w:rPr>
        <w:t>测</w:t>
      </w:r>
      <w:r>
        <w:rPr>
          <w:rFonts w:hint="eastAsia" w:asciiTheme="minorEastAsia" w:hAnsiTheme="minorEastAsia" w:eastAsiaTheme="minorEastAsia" w:cstheme="minorEastAsia"/>
          <w:color w:val="auto"/>
          <w:sz w:val="24"/>
          <w:szCs w:val="24"/>
          <w:highlight w:val="none"/>
        </w:rPr>
        <w:t>报告，检测依据：GB 24820-2009《实验室家具通用技术条件》、GB/T 3325-2008《金属家具通用技术条件》、GB/T3324-2008《木家具通用技术条件》、GB/T 6739-2006《色漆和清漆 笔法测定漆膜硬度》、GB/T 1732-1993《漆膜耐冲击测定法》QB/T 3827-1999《轻工产品金属镀层和化学处理层的耐腐蚀试验方法 乙酸盐雾试验(ASS)法》GB/T 10357.1-1989《家具力学性能试验 桌类强度和耐久性》。</w:t>
      </w:r>
    </w:p>
    <w:p w14:paraId="520CBF4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检验项目至少包含外观要求</w:t>
      </w:r>
      <w:r>
        <w:rPr>
          <w:rFonts w:hint="eastAsia" w:asciiTheme="minorEastAsia" w:hAnsiTheme="minorEastAsia" w:eastAsiaTheme="minorEastAsia" w:cstheme="minorEastAsia"/>
          <w:color w:val="auto"/>
          <w:sz w:val="24"/>
          <w:szCs w:val="24"/>
          <w:highlight w:val="none"/>
          <w:lang w:eastAsia="zh-CN"/>
        </w:rPr>
        <w:t>、安全性要求、操作台台面理化性能、操作台柜体以及储物柜表面理化性能</w:t>
      </w:r>
      <w:r>
        <w:rPr>
          <w:rFonts w:hint="eastAsia" w:asciiTheme="minorEastAsia" w:hAnsiTheme="minorEastAsia" w:eastAsiaTheme="minorEastAsia" w:cstheme="minorEastAsia"/>
          <w:color w:val="auto"/>
          <w:sz w:val="24"/>
          <w:szCs w:val="24"/>
          <w:highlight w:val="none"/>
          <w:lang w:val="en-US" w:eastAsia="zh-CN"/>
        </w:rPr>
        <w:t>之</w:t>
      </w:r>
      <w:r>
        <w:rPr>
          <w:rFonts w:hint="eastAsia" w:asciiTheme="minorEastAsia" w:hAnsiTheme="minorEastAsia" w:eastAsiaTheme="minorEastAsia" w:cstheme="minorEastAsia"/>
          <w:color w:val="auto"/>
          <w:sz w:val="24"/>
          <w:szCs w:val="24"/>
          <w:highlight w:val="none"/>
          <w:lang w:eastAsia="zh-CN"/>
        </w:rPr>
        <w:t>金属喷漆</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eastAsia="zh-CN"/>
        </w:rPr>
        <w:t>塑</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eastAsia="zh-CN"/>
        </w:rPr>
        <w:t>涂层，</w:t>
      </w:r>
      <w:r>
        <w:rPr>
          <w:rFonts w:hint="eastAsia" w:asciiTheme="minorEastAsia" w:hAnsiTheme="minorEastAsia" w:eastAsiaTheme="minorEastAsia" w:cstheme="minorEastAsia"/>
          <w:color w:val="auto"/>
          <w:sz w:val="24"/>
          <w:szCs w:val="24"/>
          <w:highlight w:val="none"/>
          <w:lang w:val="en-US" w:eastAsia="zh-CN"/>
        </w:rPr>
        <w:t>其中硬度指标≧3H，耐腐蚀不低于9级</w:t>
      </w:r>
      <w:r>
        <w:rPr>
          <w:rFonts w:hint="eastAsia" w:asciiTheme="minorEastAsia" w:hAnsiTheme="minorEastAsia" w:eastAsiaTheme="minorEastAsia" w:cstheme="minorEastAsia"/>
          <w:color w:val="auto"/>
          <w:sz w:val="24"/>
          <w:szCs w:val="24"/>
          <w:highlight w:val="none"/>
          <w:lang w:eastAsia="zh-CN"/>
        </w:rPr>
        <w:t>、力学性能</w:t>
      </w:r>
      <w:r>
        <w:rPr>
          <w:rFonts w:hint="eastAsia" w:asciiTheme="minorEastAsia" w:hAnsiTheme="minorEastAsia" w:eastAsiaTheme="minorEastAsia" w:cstheme="minorEastAsia"/>
          <w:color w:val="auto"/>
          <w:sz w:val="24"/>
          <w:szCs w:val="24"/>
          <w:highlight w:val="none"/>
        </w:rPr>
        <w:t>。</w:t>
      </w:r>
    </w:p>
    <w:p w14:paraId="6D2F346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实验台产品为全钢结构，为专供实验室操作使用的组合式设计，</w:t>
      </w:r>
    </w:p>
    <w:p w14:paraId="190EA7D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产品可随意的拆卸、互换、组合，使用寿命长。可按不同的需要选用或调整组合的</w:t>
      </w:r>
      <w:r>
        <w:rPr>
          <w:rFonts w:hint="eastAsia" w:asciiTheme="minorEastAsia" w:hAnsiTheme="minorEastAsia" w:eastAsiaTheme="minorEastAsia" w:cstheme="minorEastAsia"/>
          <w:color w:val="auto"/>
          <w:sz w:val="24"/>
          <w:szCs w:val="24"/>
          <w:highlight w:val="none"/>
          <w:lang w:val="en-US" w:eastAsia="zh-CN"/>
        </w:rPr>
        <w:t>长宽与形式，并可配合机电管线等器材的设置。产品选用的材料与配件详见如下规格说明</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rPr>
        <w:tab/>
      </w:r>
    </w:p>
    <w:p w14:paraId="2E7DA20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实验台采用陶瓷板台面</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性能要求如下：</w:t>
      </w:r>
    </w:p>
    <w:p w14:paraId="43DBEFE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采用20mm厚一体实芯黑色坯体陶瓷台面。台面技术参数满足以下所有指标，可提供台面品牌厂家符合以下台面所有技术参数指标的检测报告复印件，检测报告加盖厂家公章。</w:t>
      </w:r>
    </w:p>
    <w:p w14:paraId="405F2C5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1、破坏强度：检测结果为≥16000N。</w:t>
      </w:r>
    </w:p>
    <w:p w14:paraId="33974372">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2、耐高温：要求不低于1000℃，样品表面无开裂，无变色，单项结论符合。</w:t>
      </w:r>
    </w:p>
    <w:p w14:paraId="2D331A6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3、耐开裂性能：样品数量≥20块，标准要求：把试件固定在金属夹具上，在一定外力作用下在50℃环境中处理6h后，观察试件装饰面开裂情况。实测结果为：试件装饰面未开裂。</w:t>
      </w:r>
    </w:p>
    <w:p w14:paraId="3B0A15F6">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4、抗冲击：试验高度为1m，检测结果为压痕直径：≤5.1mm。</w:t>
      </w:r>
    </w:p>
    <w:p w14:paraId="1F9F407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5、抗菌性能：检测样品数量≥20片，检测结果为对微生物金黄色葡萄球菌的抗菌率达到≥99.99%。</w:t>
      </w:r>
    </w:p>
    <w:p w14:paraId="73DE5B2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6、尺寸偏差：样品尺寸≥3000mm×750mm×20mm、≥1000mm×1000mm×20mm进行检测，检测要求为：长度偏差：±2mm；宽度偏差：±2mm；厚度偏差：±0.50mm；垂直度≤1mm/m；边缘直度≤1mm/m；平整度≤1mm/m，检测结果为：符合。</w:t>
      </w:r>
    </w:p>
    <w:p w14:paraId="1EA8BE5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7、抗热震性：检测结果为无裂纹及剥落。</w:t>
      </w:r>
    </w:p>
    <w:p w14:paraId="5C043BD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8、吸水率：检测结果为平均值≤0.004%；单个值：≤0.01%。</w:t>
      </w:r>
    </w:p>
    <w:p w14:paraId="08C1358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1)柜体采用1.0mm冷轧钢板制作，表面平整无明显坑洼及毛刺, 柜体底部隐蔽安装ABS专用调平脚，调节高度为0-30mm；</w:t>
      </w:r>
    </w:p>
    <w:p w14:paraId="7FFB40B6">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所有金属部件全部模具化制造，游浸式前处理涂装工艺）环氧树脂静电喷涂；产品经脱脂→脱脂游浸出槽喷淋、脱脂喷淋→水洗游浸→水洗游浸出槽喷淋→水洗喷淋2遍→硅烷游浸→纯水洗2遍等过程及陶化处理技术后，进行环氧树脂喷涂；（喷涂厚度为大于85μm），在 180 度高温烘箱内固化成光滑表面。没有喷涂层脱落、鼓泡、凹陷、压痕以及表面划伤 麻点、裂痕、崩角和刃口等；柜体底部可加钢制顶梁，加固 实验边台结构，延长使用寿命；结构紧凑、牢固；耐酸碱、防腐蚀。</w:t>
      </w:r>
    </w:p>
    <w:p w14:paraId="790EA684">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柜门及抽屉面板均采用双层钢板制作，内部填充隔音材料并安装专用防撞缓冲垫，门板及抽面外部面板采用四周双折边工艺制作，底部折边采用三折边工艺制作，最大程度增加门板及抽面的稳定性，避免出现变形及异响，门板及抽屉内衬板和外部面板采用插入式和不锈钢螺丝隐蔽连接，面板和内衬板的间隙不大于0.2mm；</w:t>
      </w:r>
    </w:p>
    <w:p w14:paraId="08A8AA2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4)柜门及抽屉拉手采用裸板1.0mm厚DC01优质冷轧钢板制作，一字型结构与柜门及抽屉面板采用不锈钢螺丝连接，拉手两侧采用倒圆角工艺处理，拉手颜色可根据用户需求单独进行配色处理；</w:t>
      </w:r>
    </w:p>
    <w:p w14:paraId="148B8B96">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柜门铰链采用隐藏式不锈钢合页制作，铰链厚度不小于2.5mm，铰链为SUS304不锈钢材料制作，合页铰链与柜门的连接采用专用桥式安装件，安装件的厚度不小于2mm，隐蔽安装于柜门内，合页铰链的不锈钢连接螺丝直接与桥式安装件进行连接，分散铰链的受力点，使铰链的受力点不直接作用在门板钢板上，可极大的增加铰链和柜门的承重能力；合页铰链与柜体的安装采用在柜体安装2.5mm不锈钢衬垫螺，再使用不锈钢安装螺丝与铰链及柜体进行安装；</w:t>
      </w:r>
    </w:p>
    <w:p w14:paraId="0DC2C10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6)导轨采用三段式静音导轨；承重负荷包夹式滑轨，尼龙滚珠，自闭式结构设计；可以保护柜体内所承载物体不因关门力太大而受到不必要的损失；</w:t>
      </w:r>
    </w:p>
    <w:p w14:paraId="51AF620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柜体背面采用免螺丝可拆卸工艺制作，便于日后对电路、气路、水路的检修和维护；</w:t>
      </w:r>
    </w:p>
    <w:p w14:paraId="0F4BBED4">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其他</w:t>
      </w:r>
      <w:r>
        <w:rPr>
          <w:rFonts w:hint="eastAsia" w:asciiTheme="minorEastAsia" w:hAnsiTheme="minorEastAsia" w:eastAsiaTheme="minorEastAsia" w:cstheme="minorEastAsia"/>
          <w:color w:val="auto"/>
          <w:sz w:val="24"/>
          <w:szCs w:val="24"/>
          <w:highlight w:val="none"/>
          <w:lang w:eastAsia="zh-CN"/>
        </w:rPr>
        <w:t>：</w:t>
      </w:r>
    </w:p>
    <w:p w14:paraId="6945ECB9">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1)柜体为落地柜结构，高度（含调整脚及台面厚度）为850 mm（±1.5%）可调节高度为30mm；</w:t>
      </w:r>
    </w:p>
    <w:p w14:paraId="574C84C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2)柜门间无中央垂直支柱阻挡，体内有层板上下调节孔，每个柜体可设活动层板一块，层板宽度与底柜内宽度相当，不得于两侧各有超过3mm的间隙；</w:t>
      </w:r>
    </w:p>
    <w:p w14:paraId="67B10BF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3)服务通道：边台检修通道不小于225mm，用来布设电、水、气管路，隐蔽设计；</w:t>
      </w:r>
    </w:p>
    <w:p w14:paraId="5238941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4)所有钣金的表面接缝均应满焊，焊接处均应打磨平整以保持为连续的平滑表面；</w:t>
      </w:r>
    </w:p>
    <w:p w14:paraId="6271EFE4">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5)所有部件不得于安装现场焊接加工，以避免破坏表面环氧树酯涂层，降低设备的使用寿命；</w:t>
      </w:r>
    </w:p>
    <w:p w14:paraId="35DBC32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6)所有柜体单元应配备4个ABS材料包裹镀锌钢螺杆调整脚，以支撑框架及调节水平，框架底部离地板距离应不少于5mm以隔离地面潮气；</w:t>
      </w:r>
    </w:p>
    <w:p w14:paraId="31001A7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outlineLvl w:val="9"/>
        <w:rPr>
          <w:rFonts w:hint="eastAsia" w:ascii="宋体" w:hAnsi="宋体" w:cs="宋体"/>
          <w:b/>
          <w:color w:val="000000"/>
          <w:sz w:val="24"/>
          <w:lang w:val="en-US" w:eastAsia="zh-CN"/>
        </w:rPr>
      </w:pPr>
      <w:r>
        <w:rPr>
          <w:rFonts w:hint="eastAsia" w:asciiTheme="minorEastAsia" w:hAnsiTheme="minorEastAsia" w:eastAsiaTheme="minorEastAsia" w:cstheme="minorEastAsia"/>
          <w:color w:val="auto"/>
          <w:sz w:val="24"/>
          <w:szCs w:val="24"/>
          <w:highlight w:val="none"/>
        </w:rPr>
        <w:t>7)装饰封板：柜体内部后方，背对背柜体中间空档外侧及靠边桌与墙面中间空档外侧，须使用钢制装饰封板遮盖，封板的颜色及表面处理应与柜体相同；所有装饰封板为可拆装式设计，其组装螺丝应以孔塞遮蔽不可外露</w:t>
      </w:r>
    </w:p>
    <w:p w14:paraId="333538B9">
      <w:pPr>
        <w:spacing w:line="360" w:lineRule="auto"/>
        <w:jc w:val="left"/>
        <w:outlineLvl w:val="0"/>
        <w:rPr>
          <w:rFonts w:hint="eastAsia" w:ascii="宋体" w:hAnsi="宋体" w:cs="宋体"/>
          <w:b/>
          <w:color w:val="000000"/>
          <w:sz w:val="24"/>
          <w:lang w:val="en-US" w:eastAsia="zh-CN"/>
        </w:rPr>
      </w:pPr>
      <w:r>
        <w:rPr>
          <w:rFonts w:hint="eastAsia" w:ascii="宋体" w:hAnsi="宋体" w:cs="宋体"/>
          <w:b/>
          <w:color w:val="000000"/>
          <w:sz w:val="24"/>
          <w:lang w:val="en-US" w:eastAsia="zh-CN"/>
        </w:rPr>
        <w:t>6</w:t>
      </w:r>
      <w:r>
        <w:rPr>
          <w:rFonts w:hint="eastAsia" w:ascii="宋体" w:hAnsi="宋体" w:eastAsia="宋体" w:cs="宋体"/>
          <w:b/>
          <w:color w:val="000000"/>
          <w:sz w:val="24"/>
        </w:rPr>
        <w:t>、</w:t>
      </w:r>
      <w:r>
        <w:rPr>
          <w:rFonts w:hint="eastAsia" w:ascii="宋体" w:hAnsi="宋体" w:cs="宋体"/>
          <w:b/>
          <w:color w:val="000000"/>
          <w:sz w:val="24"/>
          <w:lang w:val="en-US" w:eastAsia="zh-CN"/>
        </w:rPr>
        <w:t>风淋室参数要求</w:t>
      </w:r>
    </w:p>
    <w:p w14:paraId="5CEFA7E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名称：单人双面风淋室；</w:t>
      </w:r>
    </w:p>
    <w:p w14:paraId="161BC37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尺寸：外径宽1400*深1000*高2100，内径宽800*深900*高1950；</w:t>
      </w:r>
    </w:p>
    <w:p w14:paraId="1F324D1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整体材质：全不锈钢304；</w:t>
      </w:r>
    </w:p>
    <w:p w14:paraId="0138728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用电参数：单个功率550W，电压380V，风量1200m³/h，压头900Pa；</w:t>
      </w:r>
    </w:p>
    <w:p w14:paraId="39CE3D6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风速：20-28m/s；</w:t>
      </w:r>
    </w:p>
    <w:p w14:paraId="5DD3FA6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风机数量：2个；</w:t>
      </w:r>
    </w:p>
    <w:p w14:paraId="0F58DAF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高效过滤器：600*600*50—2个；</w:t>
      </w:r>
    </w:p>
    <w:p w14:paraId="7162D83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初效过滤器：600*260*20—2个；</w:t>
      </w:r>
    </w:p>
    <w:p w14:paraId="1864EC0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不锈钢喷球：2面*6个=12个；</w:t>
      </w:r>
    </w:p>
    <w:p w14:paraId="0FF53F5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回风方式：侧面下部回风；</w:t>
      </w:r>
    </w:p>
    <w:p w14:paraId="4D0539D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互锁方式：内部安装红外感应电子互锁（语音提示）。</w:t>
      </w:r>
    </w:p>
    <w:p w14:paraId="0346C896">
      <w:pPr>
        <w:spacing w:line="360" w:lineRule="auto"/>
        <w:jc w:val="left"/>
        <w:outlineLvl w:val="0"/>
        <w:rPr>
          <w:rFonts w:hint="eastAsia" w:ascii="宋体" w:hAnsi="宋体" w:cs="宋体"/>
          <w:b/>
          <w:color w:val="000000"/>
          <w:sz w:val="24"/>
          <w:lang w:val="en-US" w:eastAsia="zh-CN"/>
        </w:rPr>
      </w:pPr>
      <w:r>
        <w:rPr>
          <w:rFonts w:hint="eastAsia" w:ascii="宋体" w:hAnsi="宋体" w:cs="宋体"/>
          <w:b/>
          <w:color w:val="000000"/>
          <w:sz w:val="24"/>
          <w:lang w:val="en-US" w:eastAsia="zh-CN"/>
        </w:rPr>
        <w:t>7</w:t>
      </w:r>
      <w:r>
        <w:rPr>
          <w:rFonts w:hint="eastAsia" w:ascii="宋体" w:hAnsi="宋体" w:eastAsia="宋体" w:cs="宋体"/>
          <w:b/>
          <w:color w:val="000000"/>
          <w:sz w:val="24"/>
        </w:rPr>
        <w:t>、</w:t>
      </w:r>
      <w:r>
        <w:rPr>
          <w:rFonts w:hint="eastAsia" w:ascii="宋体" w:hAnsi="宋体" w:eastAsia="宋体" w:cs="宋体"/>
          <w:b/>
          <w:color w:val="000000"/>
          <w:sz w:val="24"/>
          <w:lang w:val="en-US" w:eastAsia="zh-CN"/>
        </w:rPr>
        <w:t>净化板</w:t>
      </w:r>
      <w:r>
        <w:rPr>
          <w:rFonts w:hint="eastAsia" w:ascii="宋体" w:hAnsi="宋体" w:cs="宋体"/>
          <w:b/>
          <w:color w:val="000000"/>
          <w:sz w:val="24"/>
          <w:lang w:val="en-US" w:eastAsia="zh-CN"/>
        </w:rPr>
        <w:t>参数要求</w:t>
      </w:r>
    </w:p>
    <w:p w14:paraId="7C0242A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墙板采用 50mm 厚机制岩棉夹心板，两面为彩钢板，双面贴膜保护，厚度不小于 0.4mm（含涂层）；墙体材料（龙骨、面板及夹芯材料等）必须满足消防要求，耐火时间≥1.0 h，满足人员疏散的需要；应采取底部涂幕墙胶、增加软垫或其它措施以防止地面串水；墙内穿管道，并根据设计需要预埋线管，方便配装墙壁开关及插座；</w:t>
      </w:r>
    </w:p>
    <w:p w14:paraId="4150D6B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吊顶板采用 50mm 厚手工玻镁岩棉夹心板，两面为彩钢板，双面贴膜保护，厚度不小于 0.4mm（含涂层）；顶板为可上人吊顶，可满足人员检修的荷载（150 kg/m2），并可承受向上大于 150Pa 的风压；吊顶材料（龙骨、面板及夹芯材料等）必须满足消防要求，耐火时间≥1.0 h，满足人员疏散的需要；</w:t>
      </w:r>
    </w:p>
    <w:p w14:paraId="25B0A01F">
      <w:pPr>
        <w:spacing w:line="360" w:lineRule="auto"/>
        <w:jc w:val="left"/>
        <w:outlineLvl w:val="0"/>
        <w:rPr>
          <w:rFonts w:hint="eastAsia" w:ascii="宋体" w:hAnsi="宋体" w:cs="宋体"/>
          <w:b/>
          <w:color w:val="000000"/>
          <w:sz w:val="24"/>
          <w:lang w:val="en-US" w:eastAsia="zh-CN"/>
        </w:rPr>
      </w:pPr>
      <w:bookmarkStart w:id="2" w:name="_GoBack"/>
      <w:bookmarkEnd w:id="2"/>
      <w:r>
        <w:rPr>
          <w:rFonts w:hint="eastAsia" w:ascii="宋体" w:hAnsi="宋体" w:cs="宋体"/>
          <w:b/>
          <w:color w:val="000000"/>
          <w:sz w:val="24"/>
          <w:lang w:val="en-US" w:eastAsia="zh-CN"/>
        </w:rPr>
        <w:t>8</w:t>
      </w:r>
      <w:r>
        <w:rPr>
          <w:rFonts w:hint="eastAsia" w:ascii="宋体" w:hAnsi="宋体" w:eastAsia="宋体" w:cs="宋体"/>
          <w:b/>
          <w:color w:val="000000"/>
          <w:sz w:val="24"/>
        </w:rPr>
        <w:t>、</w:t>
      </w:r>
      <w:r>
        <w:rPr>
          <w:rFonts w:hint="eastAsia" w:ascii="宋体" w:hAnsi="宋体" w:cs="宋体"/>
          <w:b/>
          <w:color w:val="000000"/>
          <w:sz w:val="24"/>
          <w:lang w:val="en-US" w:eastAsia="zh-CN"/>
        </w:rPr>
        <w:t>吊顶板安装要求</w:t>
      </w:r>
    </w:p>
    <w:p w14:paraId="4EAFAB6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墙面与吊顶、墙面与墙面之间拐角处采用氧化铝合金或喷塑铝合金阴、阳圆弧角连接，连接处采用中性硅胶密封，保证密闭无泄漏； </w:t>
      </w:r>
    </w:p>
    <w:p w14:paraId="18A097B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墙面与地面连接均采用圆弧角连接，且与墙面平齐，不能突出；各墙板、顶板之间采用中字铝连接，板缝保证 1～2mm 缝隙，且均匀一致，所有缝隙采用道康宁密封；</w:t>
      </w:r>
    </w:p>
    <w:p w14:paraId="758549E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密封要求：密封胶选用道康宁等同品质的中性硅密封胶（白色）；彩钢板缝间双面密封,打胶应饱满、均匀；所有进入洁净区的管道、风口、灯具等与墙板或顶板的连接部位均应内外密封；洁净区的所有窗户、安全门均应内外密封； </w:t>
      </w:r>
    </w:p>
    <w:p w14:paraId="6EB5E16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顶板采用中字铝或大 T 梁和镀锌通丝吊杆配套安装。支承吊筋为 M8 通丝吊杆及 M8 花蓝螺丝（可调节高度），间距不应大于 2.0 米，且受力均匀；吊架设计规范、牢固；</w:t>
      </w:r>
    </w:p>
    <w:p w14:paraId="47B7D575">
      <w:pPr>
        <w:spacing w:line="360" w:lineRule="auto"/>
        <w:jc w:val="left"/>
        <w:outlineLvl w:val="0"/>
        <w:rPr>
          <w:rFonts w:hint="eastAsia" w:ascii="宋体" w:hAnsi="宋体" w:cs="宋体"/>
          <w:b/>
          <w:color w:val="000000"/>
          <w:sz w:val="24"/>
          <w:lang w:val="en-US" w:eastAsia="zh-CN"/>
        </w:rPr>
      </w:pPr>
      <w:r>
        <w:rPr>
          <w:rFonts w:hint="eastAsia" w:ascii="宋体" w:hAnsi="宋体" w:cs="宋体"/>
          <w:b/>
          <w:color w:val="000000"/>
          <w:sz w:val="24"/>
          <w:lang w:val="en-US" w:eastAsia="zh-CN"/>
        </w:rPr>
        <w:t>9</w:t>
      </w:r>
      <w:r>
        <w:rPr>
          <w:rFonts w:hint="eastAsia" w:ascii="宋体" w:hAnsi="宋体" w:eastAsia="宋体" w:cs="宋体"/>
          <w:b/>
          <w:color w:val="000000"/>
          <w:sz w:val="24"/>
        </w:rPr>
        <w:t>、</w:t>
      </w:r>
      <w:r>
        <w:rPr>
          <w:rFonts w:hint="eastAsia" w:ascii="宋体" w:hAnsi="宋体" w:eastAsia="宋体" w:cs="宋体"/>
          <w:b/>
          <w:color w:val="000000"/>
          <w:sz w:val="24"/>
          <w:lang w:val="en-US" w:eastAsia="zh-CN"/>
        </w:rPr>
        <w:t>铝型材</w:t>
      </w:r>
      <w:r>
        <w:rPr>
          <w:rFonts w:hint="eastAsia" w:ascii="宋体" w:hAnsi="宋体" w:cs="宋体"/>
          <w:b/>
          <w:color w:val="000000"/>
          <w:sz w:val="24"/>
          <w:lang w:val="en-US" w:eastAsia="zh-CN"/>
        </w:rPr>
        <w:t>要求</w:t>
      </w:r>
    </w:p>
    <w:p w14:paraId="7DF965A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彩钢板装修所用铝型材（阴阳圆角、三维圆角）采用氧化铝合金或喷塑铝合金，表面光滑，不脱落颗粒； </w:t>
      </w:r>
    </w:p>
    <w:p w14:paraId="244278C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三维圆角接头表面磨砂或喷塑处理，每边长度应与铝合金阴角一致，保证安装后平齐； </w:t>
      </w:r>
    </w:p>
    <w:p w14:paraId="733ECB7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所有阴阳角采用圆弧过度，圆弧半径不小于 50mm，铝合金型材（含中字铝）横截面厚度不小于 1.0 mm；</w:t>
      </w:r>
    </w:p>
    <w:p w14:paraId="62EDE458">
      <w:pPr>
        <w:spacing w:line="360" w:lineRule="auto"/>
        <w:jc w:val="left"/>
        <w:outlineLvl w:val="0"/>
        <w:rPr>
          <w:rFonts w:hint="eastAsia" w:ascii="宋体" w:hAnsi="宋体" w:eastAsia="宋体" w:cs="宋体"/>
          <w:b/>
          <w:color w:val="000000"/>
          <w:sz w:val="24"/>
          <w:lang w:val="en-US" w:eastAsia="zh-CN"/>
        </w:rPr>
      </w:pPr>
      <w:r>
        <w:rPr>
          <w:rFonts w:hint="eastAsia" w:ascii="宋体" w:hAnsi="宋体" w:eastAsia="宋体" w:cs="宋体"/>
          <w:b/>
          <w:color w:val="000000"/>
          <w:sz w:val="24"/>
          <w:lang w:val="en-US" w:eastAsia="zh-CN"/>
        </w:rPr>
        <w:t>10、自动控制系统</w:t>
      </w:r>
    </w:p>
    <w:p w14:paraId="7F4CCC4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1）送风机变频控制：</w:t>
      </w:r>
    </w:p>
    <w:p w14:paraId="5713A4B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送风机采用变频静压恒定控制，保持管道风压恒定，稳定末端送风量。在送风主管道安装压差传感器检测管道内静压值，变频器根据实测静压值与设定的目标静压值的偏差自动调节风机转速，使管道内的静压始终保持稳定。当末端风阀开度增大时风阻减小，变频器自动加快风机转速维持风管内压力恒定，反之则降低风机转速。在终端送风阀不变化的状态下，频率振荡&lt;0.5HZ；变化时调整时间&lt;4秒。</w:t>
      </w:r>
    </w:p>
    <w:p w14:paraId="7D2A3AD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2）初效、中效过滤段堵塞报警：</w:t>
      </w:r>
    </w:p>
    <w:p w14:paraId="17857E6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在过滤器前后安装压差开关检测初效、中效过滤器的前后压差，若检测压差超出过滤器标定终阻力，在监控面板人机界面显示记录及显示报警信息，提示用户清洗或更换过滤器。    </w:t>
      </w:r>
    </w:p>
    <w:p w14:paraId="6955662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3）风机缺风保护：</w:t>
      </w:r>
    </w:p>
    <w:p w14:paraId="5A9FE43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通过风机前后的缺风压差开关检测风机的风压状态判断风机是否正常工作。若因电机烧毁或皮带松动等原因导致风机停转，可立即报警。同时关闭温湿度控制功能。</w:t>
      </w:r>
    </w:p>
    <w:p w14:paraId="1230131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4）温湿度检测及控制：</w:t>
      </w:r>
    </w:p>
    <w:p w14:paraId="054FAD5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在机组新风口安装温度传感器，实时监测新风温度情况，系统切换机组运行工况，快速调动机组各功能段。实时监测送风温湿度反馈给系统，进行精调机组功能段的控制，从而达到高精度的控制。</w:t>
      </w:r>
    </w:p>
    <w:p w14:paraId="6518B18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5）电加湿控制：</w:t>
      </w:r>
    </w:p>
    <w:p w14:paraId="7B3EE31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一般在冬季或过度季节空气干燥室进行，根据设定湿度和采样湿度偏差输出0～10V信号控制电加湿器注入空调机箱的蒸汽量，使室内空气湿度控制在设定范围。</w:t>
      </w:r>
    </w:p>
    <w:p w14:paraId="00180E1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6）新风电动密闭阀控制：</w:t>
      </w:r>
    </w:p>
    <w:p w14:paraId="0B7B479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新风电动密闭阀与送风机连锁，当机组启动时，电动风阀自动打开，空调机组关闭时，风阀延时20秒后自动关闭。</w:t>
      </w:r>
    </w:p>
    <w:p w14:paraId="775F619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7）空调机组运行状态检测及故障报警：</w:t>
      </w:r>
    </w:p>
    <w:p w14:paraId="7666EBF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实时监测送风机运行状态、送风静压和变频反馈，系统将命令信号与反馈信号相比较，如发现严重超差，在监控面板人机界面记录及显示报警信息。</w:t>
      </w:r>
    </w:p>
    <w:p w14:paraId="7F5BF72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8）控制界面</w:t>
      </w:r>
    </w:p>
    <w:p w14:paraId="32AD1D6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每套控制系统配置一个10寸监控面板（带RJ45接口支持以太网通讯协议）；液晶界面演示：至少具有多项自定义指标的输入输出显示和控制功能，包括新风机运行频率显示、新风管道压力显示及设定、新风机组运行状态显示、新风机组初、中效过滤器状态显示、新风机组新风电动阀显示及手动/自动控制、新风机组送风温度显示、系统运行状态显示、系统报警信息状态显示、控制器输入输出点位状态显示、控制器通信状态显示等。</w:t>
      </w:r>
    </w:p>
    <w:p w14:paraId="395CE7E3">
      <w:pPr>
        <w:spacing w:line="360" w:lineRule="auto"/>
        <w:jc w:val="left"/>
        <w:outlineLvl w:val="0"/>
        <w:rPr>
          <w:rFonts w:hint="eastAsia" w:ascii="宋体" w:hAnsi="宋体" w:eastAsia="宋体" w:cs="宋体"/>
          <w:b/>
          <w:color w:val="000000"/>
          <w:sz w:val="24"/>
          <w:lang w:val="en-US" w:eastAsia="zh-CN"/>
        </w:rPr>
      </w:pPr>
      <w:r>
        <w:rPr>
          <w:rFonts w:hint="eastAsia" w:ascii="宋体" w:hAnsi="宋体" w:eastAsia="宋体" w:cs="宋体"/>
          <w:b/>
          <w:color w:val="000000"/>
          <w:sz w:val="24"/>
          <w:lang w:val="en-US" w:eastAsia="zh-CN"/>
        </w:rPr>
        <w:t>11、净化动态压力控制系统</w:t>
      </w:r>
    </w:p>
    <w:p w14:paraId="5AFDF19B">
      <w:pPr>
        <w:pStyle w:val="11"/>
        <w:pageBreakBefore w:val="0"/>
        <w:widowControl w:val="0"/>
        <w:numPr>
          <w:ilvl w:val="0"/>
          <w:numId w:val="0"/>
        </w:numPr>
        <w:kinsoku/>
        <w:wordWrap/>
        <w:overflowPunct/>
        <w:topLinePunct w:val="0"/>
        <w:autoSpaceDE/>
        <w:autoSpaceDN/>
        <w:bidi w:val="0"/>
        <w:spacing w:line="360" w:lineRule="auto"/>
        <w:ind w:leftChars="0" w:firstLine="480" w:firstLineChars="200"/>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保证洁净室内洁净度其中重要一个因素就是压差控制，利用压差隔离控制洁净室不受污染，隔离相邻或外界的环境是必须的。负压洁净室其内部压差低于外界环境，保证内部气流不扩散至外部环境；正压洁净室其内部压差高于外界环境，保证外部环境气流不扩散至洁净室内。</w:t>
      </w:r>
    </w:p>
    <w:p w14:paraId="0A8DC9F2">
      <w:pPr>
        <w:pStyle w:val="11"/>
        <w:pageBreakBefore w:val="0"/>
        <w:widowControl w:val="0"/>
        <w:numPr>
          <w:ilvl w:val="0"/>
          <w:numId w:val="0"/>
        </w:numPr>
        <w:kinsoku/>
        <w:wordWrap/>
        <w:overflowPunct/>
        <w:topLinePunct w:val="0"/>
        <w:autoSpaceDE/>
        <w:autoSpaceDN/>
        <w:bidi w:val="0"/>
        <w:spacing w:line="360" w:lineRule="auto"/>
        <w:ind w:leftChars="0" w:firstLine="480" w:firstLineChars="200"/>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通过控制排/回风阀，使每个受控房间的压力达到规定要求。根据各房间的压差要求，在排/回风上设置手动风阀及电动风阀，电动风阀由压差控制系统控制，房间内压力发生变化时，由传感器给系统信号，系统控制电动风阀的开启度，对房间内压力进行实时调节；</w:t>
      </w:r>
    </w:p>
    <w:p w14:paraId="4AC08E87">
      <w:pPr>
        <w:pStyle w:val="11"/>
        <w:pageBreakBefore w:val="0"/>
        <w:widowControl w:val="0"/>
        <w:numPr>
          <w:ilvl w:val="0"/>
          <w:numId w:val="0"/>
        </w:numPr>
        <w:kinsoku/>
        <w:wordWrap/>
        <w:overflowPunct/>
        <w:topLinePunct w:val="0"/>
        <w:autoSpaceDE/>
        <w:autoSpaceDN/>
        <w:bidi w:val="0"/>
        <w:spacing w:line="360" w:lineRule="auto"/>
        <w:ind w:leftChars="0" w:firstLine="480" w:firstLineChars="200"/>
        <w:textAlignment w:val="auto"/>
        <w:rPr>
          <w:rFonts w:hint="default" w:ascii="宋体" w:hAnsi="宋体" w:eastAsia="宋体" w:cs="宋体"/>
          <w:color w:val="000000"/>
          <w:kern w:val="2"/>
          <w:sz w:val="24"/>
          <w:szCs w:val="24"/>
          <w:lang w:val="en-US" w:eastAsia="zh-CN" w:bidi="ar-SA"/>
        </w:rPr>
      </w:pPr>
      <w:bookmarkStart w:id="1" w:name="_Toc479067442"/>
      <w:r>
        <w:rPr>
          <w:rFonts w:hint="eastAsia" w:ascii="宋体" w:hAnsi="宋体" w:eastAsia="宋体" w:cs="宋体"/>
          <w:color w:val="000000"/>
          <w:kern w:val="2"/>
          <w:sz w:val="24"/>
          <w:szCs w:val="24"/>
          <w:lang w:val="en-US" w:eastAsia="zh-CN" w:bidi="ar-SA"/>
        </w:rPr>
        <w:t>（2）控制系统可以按照要求设定不同的环境参数，对各洁净区的每个受控房间实施动态压力梯度控制，系统能够完成定时自动开关净化机组设备，在工作人员到位以前自动完成空调机组自净循环等一系列工作，使人员到岗后准备工作时间大大缩短，提高了工作效率。在工作结束后，机组延长运行一段时间，以吹干蒸发表面水分，以防止滋生细菌，最后关闭新、排风阀以防止尘埃进入</w:t>
      </w:r>
      <w:bookmarkEnd w:id="1"/>
      <w:r>
        <w:rPr>
          <w:rFonts w:hint="eastAsia" w:ascii="宋体" w:hAnsi="宋体" w:eastAsia="宋体" w:cs="宋体"/>
          <w:color w:val="000000"/>
          <w:kern w:val="2"/>
          <w:sz w:val="24"/>
          <w:szCs w:val="24"/>
          <w:lang w:val="en-US" w:eastAsia="zh-CN" w:bidi="ar-SA"/>
        </w:rPr>
        <w:t>；</w:t>
      </w:r>
    </w:p>
    <w:p w14:paraId="2C637FA7">
      <w:pPr>
        <w:rPr>
          <w:rFonts w:hint="eastAsia" w:ascii="宋体" w:hAnsi="宋体" w:eastAsia="宋体" w:cs="宋体"/>
          <w:b/>
          <w:color w:val="000000"/>
          <w:sz w:val="24"/>
          <w:lang w:val="en-US" w:eastAsia="zh-CN"/>
        </w:rPr>
      </w:pPr>
      <w:r>
        <w:rPr>
          <w:rFonts w:hint="eastAsia" w:ascii="宋体" w:hAnsi="宋体" w:eastAsia="宋体" w:cs="宋体"/>
          <w:b/>
          <w:color w:val="000000"/>
          <w:sz w:val="24"/>
          <w:lang w:val="en-US" w:eastAsia="zh-CN"/>
        </w:rPr>
        <w:br w:type="page"/>
      </w:r>
    </w:p>
    <w:p w14:paraId="69DCC2AC">
      <w:pPr>
        <w:spacing w:line="360" w:lineRule="auto"/>
        <w:jc w:val="left"/>
        <w:outlineLvl w:val="0"/>
        <w:rPr>
          <w:rFonts w:hint="eastAsia" w:ascii="宋体" w:hAnsi="宋体" w:eastAsia="宋体" w:cs="宋体"/>
          <w:b/>
          <w:color w:val="000000"/>
          <w:sz w:val="24"/>
          <w:lang w:val="en-US" w:eastAsia="zh-CN"/>
        </w:rPr>
      </w:pPr>
      <w:r>
        <w:rPr>
          <w:rFonts w:hint="eastAsia" w:ascii="宋体" w:hAnsi="宋体" w:eastAsia="宋体" w:cs="宋体"/>
          <w:b/>
          <w:color w:val="000000"/>
          <w:sz w:val="24"/>
          <w:lang w:val="en-US" w:eastAsia="zh-CN"/>
        </w:rPr>
        <w:t>12、自控设备的安装</w:t>
      </w:r>
    </w:p>
    <w:p w14:paraId="35CB3D5D">
      <w:pPr>
        <w:pStyle w:val="12"/>
        <w:spacing w:before="0" w:beforeAutospacing="0" w:after="0" w:afterAutospacing="0"/>
        <w:outlineLvl w:val="9"/>
      </w:pPr>
      <w:r>
        <w:rPr>
          <w:rFonts w:hint="eastAsia" w:ascii="宋体" w:hAnsi="宋体"/>
          <w:sz w:val="21"/>
          <w:lang w:val="en-US" w:eastAsia="zh-CN"/>
        </w:rPr>
        <w:t>12.1</w:t>
      </w:r>
      <w:r>
        <w:rPr>
          <w:rFonts w:ascii="宋体" w:hAnsi="宋体"/>
          <w:sz w:val="21"/>
        </w:rPr>
        <w:t>风管温湿度传感器</w:t>
      </w:r>
    </w:p>
    <w:tbl>
      <w:tblPr>
        <w:tblStyle w:val="9"/>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69"/>
        <w:gridCol w:w="5053"/>
      </w:tblGrid>
      <w:tr w14:paraId="376C5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69" w:type="dxa"/>
            <w:tcBorders>
              <w:tl2br w:val="nil"/>
              <w:tr2bl w:val="nil"/>
            </w:tcBorders>
          </w:tcPr>
          <w:p w14:paraId="1AC00D32">
            <w:pPr>
              <w:outlineLvl w:val="9"/>
            </w:pPr>
            <w:r>
              <w:drawing>
                <wp:inline distT="0" distB="0" distL="114300" distR="114300">
                  <wp:extent cx="2064385" cy="1435735"/>
                  <wp:effectExtent l="0" t="0" r="8255" b="12065"/>
                  <wp:docPr id="12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52"/>
                          <pic:cNvPicPr>
                            <a:picLocks noChangeAspect="1"/>
                          </pic:cNvPicPr>
                        </pic:nvPicPr>
                        <pic:blipFill>
                          <a:blip r:embed="rId5"/>
                          <a:stretch>
                            <a:fillRect/>
                          </a:stretch>
                        </pic:blipFill>
                        <pic:spPr>
                          <a:xfrm>
                            <a:off x="0" y="0"/>
                            <a:ext cx="2064385" cy="1435735"/>
                          </a:xfrm>
                          <a:prstGeom prst="rect">
                            <a:avLst/>
                          </a:prstGeom>
                          <a:noFill/>
                          <a:ln>
                            <a:noFill/>
                          </a:ln>
                        </pic:spPr>
                      </pic:pic>
                    </a:graphicData>
                  </a:graphic>
                </wp:inline>
              </w:drawing>
            </w:r>
          </w:p>
        </w:tc>
        <w:tc>
          <w:tcPr>
            <w:tcW w:w="5053" w:type="dxa"/>
            <w:tcBorders>
              <w:tl2br w:val="nil"/>
              <w:tr2bl w:val="nil"/>
            </w:tcBorders>
          </w:tcPr>
          <w:p w14:paraId="29AB1224">
            <w:pPr>
              <w:outlineLvl w:val="9"/>
              <w:rPr>
                <w:rFonts w:hint="eastAsia" w:ascii="宋体" w:hAnsi="宋体"/>
                <w:lang w:val="en-US" w:eastAsia="zh-CN"/>
              </w:rPr>
            </w:pPr>
            <w:r>
              <w:rPr>
                <w:rFonts w:hint="eastAsia" w:ascii="宋体" w:hAnsi="宋体"/>
                <w:lang w:val="en-US" w:eastAsia="zh-CN"/>
              </w:rPr>
              <w:t>配件名称：风管温湿度传感器</w:t>
            </w:r>
          </w:p>
          <w:p w14:paraId="06C173AE">
            <w:pPr>
              <w:outlineLvl w:val="9"/>
              <w:rPr>
                <w:rFonts w:hint="default" w:ascii="宋体" w:hAnsi="宋体"/>
                <w:lang w:val="en-US" w:eastAsia="zh-CN"/>
              </w:rPr>
            </w:pPr>
            <w:r>
              <w:rPr>
                <w:rFonts w:hint="eastAsia" w:ascii="宋体" w:hAnsi="宋体"/>
                <w:lang w:val="en-US" w:eastAsia="zh-CN"/>
              </w:rPr>
              <w:t>测量范围：0-50℃ 0-100%RH</w:t>
            </w:r>
          </w:p>
          <w:p w14:paraId="12EB4CD7">
            <w:pPr>
              <w:outlineLvl w:val="9"/>
              <w:rPr>
                <w:rFonts w:hint="eastAsia" w:ascii="宋体" w:hAnsi="宋体"/>
                <w:lang w:val="en-US" w:eastAsia="zh-CN"/>
              </w:rPr>
            </w:pPr>
            <w:r>
              <w:rPr>
                <w:rFonts w:hint="eastAsia" w:ascii="宋体" w:hAnsi="宋体"/>
                <w:lang w:val="en-US" w:eastAsia="zh-CN"/>
              </w:rPr>
              <w:t>技术参数：DC24V供电</w:t>
            </w:r>
          </w:p>
          <w:p w14:paraId="0FBA327B">
            <w:pPr>
              <w:outlineLvl w:val="9"/>
              <w:rPr>
                <w:rFonts w:hint="eastAsia" w:ascii="宋体" w:hAnsi="宋体"/>
                <w:lang w:val="en-US" w:eastAsia="zh-CN"/>
              </w:rPr>
            </w:pPr>
            <w:r>
              <w:rPr>
                <w:rFonts w:hint="eastAsia" w:ascii="宋体" w:hAnsi="宋体"/>
                <w:lang w:val="en-US" w:eastAsia="zh-CN"/>
              </w:rPr>
              <w:t xml:space="preserve">          温度输出量程0-10V 0-50℃</w:t>
            </w:r>
          </w:p>
          <w:p w14:paraId="71D18605">
            <w:pPr>
              <w:outlineLvl w:val="9"/>
              <w:rPr>
                <w:rFonts w:hint="eastAsia" w:ascii="宋体" w:hAnsi="宋体"/>
                <w:lang w:val="en-US" w:eastAsia="zh-CN"/>
              </w:rPr>
            </w:pPr>
            <w:r>
              <w:rPr>
                <w:rFonts w:hint="eastAsia" w:ascii="宋体" w:hAnsi="宋体"/>
                <w:lang w:val="en-US" w:eastAsia="zh-CN"/>
              </w:rPr>
              <w:t xml:space="preserve">          湿度输出量程0-10V 0-100%RH</w:t>
            </w:r>
          </w:p>
          <w:p w14:paraId="1BFA10DF">
            <w:pPr>
              <w:outlineLvl w:val="9"/>
              <w:rPr>
                <w:rFonts w:hint="default" w:ascii="宋体" w:hAnsi="宋体"/>
                <w:lang w:val="en-US" w:eastAsia="zh-CN"/>
              </w:rPr>
            </w:pPr>
            <w:r>
              <w:rPr>
                <w:rFonts w:hint="eastAsia" w:ascii="宋体" w:hAnsi="宋体"/>
                <w:lang w:val="en-US" w:eastAsia="zh-CN"/>
              </w:rPr>
              <w:t>布线规格：四芯屏蔽线RVVP4*0.75</w:t>
            </w:r>
          </w:p>
          <w:p w14:paraId="65B9E564">
            <w:pPr>
              <w:outlineLvl w:val="9"/>
              <w:rPr>
                <w:rFonts w:hint="eastAsia" w:ascii="宋体" w:hAnsi="宋体"/>
                <w:lang w:val="en-US" w:eastAsia="zh-CN"/>
              </w:rPr>
            </w:pPr>
            <w:r>
              <w:rPr>
                <w:rFonts w:hint="eastAsia" w:ascii="宋体" w:hAnsi="宋体"/>
                <w:lang w:val="en-US" w:eastAsia="zh-CN"/>
              </w:rPr>
              <w:t>接线端子：G接DC24V+  GO接DC24V-</w:t>
            </w:r>
          </w:p>
          <w:p w14:paraId="2551D1E3">
            <w:pPr>
              <w:outlineLvl w:val="9"/>
              <w:rPr>
                <w:rFonts w:hint="default" w:ascii="宋体" w:hAnsi="宋体"/>
                <w:lang w:val="en-US" w:eastAsia="zh-CN"/>
              </w:rPr>
            </w:pPr>
            <w:r>
              <w:rPr>
                <w:rFonts w:hint="eastAsia" w:ascii="宋体" w:hAnsi="宋体"/>
                <w:lang w:val="en-US" w:eastAsia="zh-CN"/>
              </w:rPr>
              <w:t xml:space="preserve">          U1接湿度信号  U2接温度信号         </w:t>
            </w:r>
          </w:p>
          <w:p w14:paraId="1F34156D">
            <w:pPr>
              <w:outlineLvl w:val="9"/>
              <w:rPr>
                <w:rFonts w:hint="default" w:ascii="宋体" w:hAnsi="宋体"/>
                <w:lang w:val="en-US" w:eastAsia="zh-CN"/>
              </w:rPr>
            </w:pPr>
            <w:r>
              <w:rPr>
                <w:rFonts w:hint="eastAsia" w:ascii="宋体" w:hAnsi="宋体"/>
                <w:lang w:val="en-US" w:eastAsia="zh-CN"/>
              </w:rPr>
              <w:t>安装位置：</w:t>
            </w:r>
            <w:r>
              <w:rPr>
                <w:rFonts w:ascii="宋体" w:hAnsi="宋体"/>
                <w:sz w:val="21"/>
              </w:rPr>
              <w:t>应安装于风管直管段距弯头≥1O00mm 的均流段，严禁安装于风管的弯头处，规格型号、端子布线、接线符合设计图纸要求。</w:t>
            </w:r>
          </w:p>
        </w:tc>
      </w:tr>
    </w:tbl>
    <w:p w14:paraId="142A56DD">
      <w:pPr>
        <w:pStyle w:val="12"/>
        <w:spacing w:before="0" w:beforeAutospacing="0" w:after="0" w:afterAutospacing="0"/>
        <w:outlineLvl w:val="9"/>
        <w:rPr>
          <w:rFonts w:ascii="宋体" w:hAnsi="宋体"/>
          <w:sz w:val="21"/>
        </w:rPr>
      </w:pPr>
      <w:r>
        <w:rPr>
          <w:rFonts w:hint="eastAsia" w:ascii="宋体" w:hAnsi="宋体"/>
          <w:sz w:val="21"/>
          <w:lang w:val="en-US" w:eastAsia="zh-CN"/>
        </w:rPr>
        <w:t>12.2</w:t>
      </w:r>
      <w:r>
        <w:rPr>
          <w:rFonts w:ascii="宋体" w:hAnsi="宋体"/>
          <w:sz w:val="21"/>
        </w:rPr>
        <w:t>室内温湿度传感器</w:t>
      </w:r>
    </w:p>
    <w:tbl>
      <w:tblPr>
        <w:tblStyle w:val="9"/>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69"/>
        <w:gridCol w:w="5053"/>
      </w:tblGrid>
      <w:tr w14:paraId="01F1F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69" w:type="dxa"/>
            <w:tcBorders>
              <w:tl2br w:val="nil"/>
              <w:tr2bl w:val="nil"/>
            </w:tcBorders>
          </w:tcPr>
          <w:p w14:paraId="71E688CA">
            <w:pPr>
              <w:outlineLvl w:val="9"/>
            </w:pPr>
            <w:r>
              <w:drawing>
                <wp:inline distT="0" distB="0" distL="114300" distR="114300">
                  <wp:extent cx="1707515" cy="1938655"/>
                  <wp:effectExtent l="0" t="0" r="14605" b="12065"/>
                  <wp:docPr id="126"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53"/>
                          <pic:cNvPicPr>
                            <a:picLocks noChangeAspect="1"/>
                          </pic:cNvPicPr>
                        </pic:nvPicPr>
                        <pic:blipFill>
                          <a:blip r:embed="rId6"/>
                          <a:stretch>
                            <a:fillRect/>
                          </a:stretch>
                        </pic:blipFill>
                        <pic:spPr>
                          <a:xfrm>
                            <a:off x="0" y="0"/>
                            <a:ext cx="1707515" cy="1938655"/>
                          </a:xfrm>
                          <a:prstGeom prst="rect">
                            <a:avLst/>
                          </a:prstGeom>
                          <a:noFill/>
                          <a:ln>
                            <a:noFill/>
                          </a:ln>
                        </pic:spPr>
                      </pic:pic>
                    </a:graphicData>
                  </a:graphic>
                </wp:inline>
              </w:drawing>
            </w:r>
          </w:p>
        </w:tc>
        <w:tc>
          <w:tcPr>
            <w:tcW w:w="5053" w:type="dxa"/>
            <w:tcBorders>
              <w:tl2br w:val="nil"/>
              <w:tr2bl w:val="nil"/>
            </w:tcBorders>
          </w:tcPr>
          <w:p w14:paraId="08969FDE">
            <w:pPr>
              <w:outlineLvl w:val="9"/>
              <w:rPr>
                <w:rFonts w:hint="eastAsia" w:ascii="宋体" w:hAnsi="宋体"/>
                <w:lang w:val="en-US" w:eastAsia="zh-CN"/>
              </w:rPr>
            </w:pPr>
            <w:r>
              <w:rPr>
                <w:rFonts w:hint="eastAsia" w:ascii="宋体" w:hAnsi="宋体"/>
                <w:lang w:val="en-US" w:eastAsia="zh-CN"/>
              </w:rPr>
              <w:t>配件名称：室内型温湿度传感器</w:t>
            </w:r>
          </w:p>
          <w:p w14:paraId="342C1583">
            <w:pPr>
              <w:outlineLvl w:val="9"/>
              <w:rPr>
                <w:rFonts w:hint="default" w:ascii="宋体" w:hAnsi="宋体"/>
                <w:lang w:val="en-US" w:eastAsia="zh-CN"/>
              </w:rPr>
            </w:pPr>
            <w:r>
              <w:rPr>
                <w:rFonts w:hint="eastAsia" w:ascii="宋体" w:hAnsi="宋体"/>
                <w:lang w:val="en-US" w:eastAsia="zh-CN"/>
              </w:rPr>
              <w:t>测量范围：0-50℃ 0-100%RH</w:t>
            </w:r>
          </w:p>
          <w:p w14:paraId="2139635C">
            <w:pPr>
              <w:outlineLvl w:val="9"/>
              <w:rPr>
                <w:rFonts w:hint="eastAsia" w:ascii="宋体" w:hAnsi="宋体"/>
                <w:lang w:val="en-US" w:eastAsia="zh-CN"/>
              </w:rPr>
            </w:pPr>
            <w:r>
              <w:rPr>
                <w:rFonts w:hint="eastAsia" w:ascii="宋体" w:hAnsi="宋体"/>
                <w:lang w:val="en-US" w:eastAsia="zh-CN"/>
              </w:rPr>
              <w:t>技术参数：AC/DC24V供电</w:t>
            </w:r>
          </w:p>
          <w:p w14:paraId="54BC8061">
            <w:pPr>
              <w:outlineLvl w:val="9"/>
              <w:rPr>
                <w:rFonts w:hint="eastAsia" w:ascii="宋体" w:hAnsi="宋体"/>
                <w:lang w:val="en-US" w:eastAsia="zh-CN"/>
              </w:rPr>
            </w:pPr>
            <w:r>
              <w:rPr>
                <w:rFonts w:hint="eastAsia" w:ascii="宋体" w:hAnsi="宋体"/>
                <w:lang w:val="en-US" w:eastAsia="zh-CN"/>
              </w:rPr>
              <w:t xml:space="preserve">          温度输出量程0-10V 0-50℃</w:t>
            </w:r>
          </w:p>
          <w:p w14:paraId="511CE50B">
            <w:pPr>
              <w:outlineLvl w:val="9"/>
              <w:rPr>
                <w:rFonts w:hint="eastAsia" w:ascii="宋体" w:hAnsi="宋体"/>
                <w:lang w:val="en-US" w:eastAsia="zh-CN"/>
              </w:rPr>
            </w:pPr>
            <w:r>
              <w:rPr>
                <w:rFonts w:hint="eastAsia" w:ascii="宋体" w:hAnsi="宋体"/>
                <w:lang w:val="en-US" w:eastAsia="zh-CN"/>
              </w:rPr>
              <w:t xml:space="preserve">          湿度输出量程0-10V 0-100%RH</w:t>
            </w:r>
          </w:p>
          <w:p w14:paraId="586C8487">
            <w:pPr>
              <w:outlineLvl w:val="9"/>
              <w:rPr>
                <w:rFonts w:hint="default" w:ascii="宋体" w:hAnsi="宋体"/>
                <w:lang w:val="en-US" w:eastAsia="zh-CN"/>
              </w:rPr>
            </w:pPr>
            <w:r>
              <w:rPr>
                <w:rFonts w:hint="eastAsia" w:ascii="宋体" w:hAnsi="宋体"/>
                <w:lang w:val="en-US" w:eastAsia="zh-CN"/>
              </w:rPr>
              <w:t>布线规格：四芯屏蔽线RVVP4*0.75</w:t>
            </w:r>
          </w:p>
          <w:p w14:paraId="240CBB25">
            <w:pPr>
              <w:outlineLvl w:val="9"/>
              <w:rPr>
                <w:rFonts w:hint="eastAsia" w:ascii="宋体" w:hAnsi="宋体"/>
                <w:lang w:val="en-US" w:eastAsia="zh-CN"/>
              </w:rPr>
            </w:pPr>
            <w:r>
              <w:rPr>
                <w:rFonts w:hint="eastAsia" w:ascii="宋体" w:hAnsi="宋体"/>
                <w:lang w:val="en-US" w:eastAsia="zh-CN"/>
              </w:rPr>
              <w:t>接线端子：G接DC24V+  GO接DC24V-</w:t>
            </w:r>
          </w:p>
          <w:p w14:paraId="7B1BEC48">
            <w:pPr>
              <w:outlineLvl w:val="9"/>
              <w:rPr>
                <w:rFonts w:hint="default" w:ascii="宋体" w:hAnsi="宋体"/>
                <w:lang w:val="en-US" w:eastAsia="zh-CN"/>
              </w:rPr>
            </w:pPr>
            <w:r>
              <w:rPr>
                <w:rFonts w:hint="eastAsia" w:ascii="宋体" w:hAnsi="宋体"/>
                <w:lang w:val="en-US" w:eastAsia="zh-CN"/>
              </w:rPr>
              <w:t xml:space="preserve">          U1接湿度信号  U2接温度信号         </w:t>
            </w:r>
          </w:p>
          <w:p w14:paraId="0DF8A0B8">
            <w:pPr>
              <w:outlineLvl w:val="9"/>
              <w:rPr>
                <w:rFonts w:hint="default" w:ascii="宋体" w:hAnsi="宋体"/>
                <w:lang w:val="en-US" w:eastAsia="zh-CN"/>
              </w:rPr>
            </w:pPr>
            <w:r>
              <w:rPr>
                <w:rFonts w:hint="eastAsia" w:ascii="宋体" w:hAnsi="宋体"/>
                <w:lang w:val="en-US" w:eastAsia="zh-CN"/>
              </w:rPr>
              <w:t>安装位置：</w:t>
            </w:r>
            <w:r>
              <w:rPr>
                <w:rFonts w:ascii="宋体" w:hAnsi="宋体"/>
                <w:sz w:val="21"/>
              </w:rPr>
              <w:t>应安装于室内温湿度比较稳定、均匀的位置，严禁安装于温湿度忽冷忽热的地方，规格型号、端子布线、接线符合设计图纸要求。</w:t>
            </w:r>
          </w:p>
        </w:tc>
      </w:tr>
    </w:tbl>
    <w:p w14:paraId="5DA3B229">
      <w:pPr>
        <w:pStyle w:val="12"/>
        <w:spacing w:before="0" w:beforeAutospacing="0" w:after="0" w:afterAutospacing="0"/>
        <w:outlineLvl w:val="9"/>
        <w:rPr>
          <w:rFonts w:ascii="宋体" w:hAnsi="宋体"/>
          <w:sz w:val="21"/>
        </w:rPr>
      </w:pPr>
      <w:r>
        <w:rPr>
          <w:rFonts w:hint="eastAsia" w:ascii="宋体" w:hAnsi="宋体"/>
          <w:sz w:val="21"/>
          <w:lang w:val="en-US" w:eastAsia="zh-CN"/>
        </w:rPr>
        <w:t>12.3</w:t>
      </w:r>
      <w:r>
        <w:rPr>
          <w:rFonts w:ascii="宋体" w:hAnsi="宋体"/>
          <w:sz w:val="21"/>
        </w:rPr>
        <w:t>风压差传感器</w:t>
      </w:r>
    </w:p>
    <w:tbl>
      <w:tblPr>
        <w:tblStyle w:val="9"/>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69"/>
        <w:gridCol w:w="5053"/>
      </w:tblGrid>
      <w:tr w14:paraId="33A0D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69" w:type="dxa"/>
            <w:tcBorders>
              <w:tl2br w:val="nil"/>
              <w:tr2bl w:val="nil"/>
            </w:tcBorders>
          </w:tcPr>
          <w:p w14:paraId="61FAA3D9">
            <w:pPr>
              <w:outlineLvl w:val="9"/>
            </w:pPr>
            <w:r>
              <w:drawing>
                <wp:inline distT="0" distB="0" distL="114300" distR="114300">
                  <wp:extent cx="2138680" cy="1975485"/>
                  <wp:effectExtent l="0" t="0" r="10160" b="5715"/>
                  <wp:docPr id="128"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54"/>
                          <pic:cNvPicPr>
                            <a:picLocks noChangeAspect="1"/>
                          </pic:cNvPicPr>
                        </pic:nvPicPr>
                        <pic:blipFill>
                          <a:blip r:embed="rId7"/>
                          <a:stretch>
                            <a:fillRect/>
                          </a:stretch>
                        </pic:blipFill>
                        <pic:spPr>
                          <a:xfrm>
                            <a:off x="0" y="0"/>
                            <a:ext cx="2138680" cy="1975485"/>
                          </a:xfrm>
                          <a:prstGeom prst="rect">
                            <a:avLst/>
                          </a:prstGeom>
                          <a:noFill/>
                          <a:ln>
                            <a:noFill/>
                          </a:ln>
                        </pic:spPr>
                      </pic:pic>
                    </a:graphicData>
                  </a:graphic>
                </wp:inline>
              </w:drawing>
            </w:r>
          </w:p>
        </w:tc>
        <w:tc>
          <w:tcPr>
            <w:tcW w:w="5053" w:type="dxa"/>
            <w:tcBorders>
              <w:tl2br w:val="nil"/>
              <w:tr2bl w:val="nil"/>
            </w:tcBorders>
          </w:tcPr>
          <w:p w14:paraId="08485E36">
            <w:pPr>
              <w:outlineLvl w:val="9"/>
              <w:rPr>
                <w:rFonts w:hint="eastAsia" w:ascii="宋体" w:hAnsi="宋体"/>
                <w:lang w:val="en-US" w:eastAsia="zh-CN"/>
              </w:rPr>
            </w:pPr>
            <w:r>
              <w:rPr>
                <w:rFonts w:hint="eastAsia" w:ascii="宋体" w:hAnsi="宋体"/>
                <w:lang w:val="en-US" w:eastAsia="zh-CN"/>
              </w:rPr>
              <w:t>配件名称：压差传感器</w:t>
            </w:r>
          </w:p>
          <w:p w14:paraId="5A66B20C">
            <w:pPr>
              <w:outlineLvl w:val="9"/>
              <w:rPr>
                <w:rFonts w:hint="default" w:ascii="宋体" w:hAnsi="宋体"/>
                <w:lang w:val="en-US" w:eastAsia="zh-CN"/>
              </w:rPr>
            </w:pPr>
            <w:r>
              <w:rPr>
                <w:rFonts w:hint="eastAsia" w:ascii="宋体" w:hAnsi="宋体"/>
                <w:lang w:val="en-US" w:eastAsia="zh-CN"/>
              </w:rPr>
              <w:t>测量范围：0-100Pa</w:t>
            </w:r>
          </w:p>
          <w:p w14:paraId="344D663D">
            <w:pPr>
              <w:outlineLvl w:val="9"/>
              <w:rPr>
                <w:rFonts w:hint="eastAsia" w:ascii="宋体" w:hAnsi="宋体"/>
                <w:lang w:val="en-US" w:eastAsia="zh-CN"/>
              </w:rPr>
            </w:pPr>
            <w:r>
              <w:rPr>
                <w:rFonts w:hint="eastAsia" w:ascii="宋体" w:hAnsi="宋体"/>
                <w:lang w:val="en-US" w:eastAsia="zh-CN"/>
              </w:rPr>
              <w:t>技术参数：AC/DC24V供电</w:t>
            </w:r>
          </w:p>
          <w:p w14:paraId="75460B00">
            <w:pPr>
              <w:outlineLvl w:val="9"/>
              <w:rPr>
                <w:rFonts w:hint="default" w:ascii="宋体" w:hAnsi="宋体"/>
                <w:lang w:val="en-US" w:eastAsia="zh-CN"/>
              </w:rPr>
            </w:pPr>
            <w:r>
              <w:rPr>
                <w:rFonts w:hint="eastAsia" w:ascii="宋体" w:hAnsi="宋体"/>
                <w:lang w:val="en-US" w:eastAsia="zh-CN"/>
              </w:rPr>
              <w:t xml:space="preserve">          压差输出量程0-10V 0-100Pa</w:t>
            </w:r>
          </w:p>
          <w:p w14:paraId="1043678D">
            <w:pPr>
              <w:outlineLvl w:val="9"/>
              <w:rPr>
                <w:rFonts w:hint="default" w:ascii="宋体" w:hAnsi="宋体"/>
                <w:lang w:val="en-US" w:eastAsia="zh-CN"/>
              </w:rPr>
            </w:pPr>
            <w:r>
              <w:rPr>
                <w:rFonts w:hint="eastAsia" w:ascii="宋体" w:hAnsi="宋体"/>
                <w:lang w:val="en-US" w:eastAsia="zh-CN"/>
              </w:rPr>
              <w:t>布线规格：三芯屏蔽线RVVP3*0.75</w:t>
            </w:r>
          </w:p>
          <w:p w14:paraId="0FBE1885">
            <w:pPr>
              <w:outlineLvl w:val="9"/>
              <w:rPr>
                <w:rFonts w:hint="eastAsia" w:ascii="宋体" w:hAnsi="宋体"/>
                <w:lang w:val="en-US" w:eastAsia="zh-CN"/>
              </w:rPr>
            </w:pPr>
            <w:r>
              <w:rPr>
                <w:rFonts w:hint="eastAsia" w:ascii="宋体" w:hAnsi="宋体"/>
                <w:lang w:val="en-US" w:eastAsia="zh-CN"/>
              </w:rPr>
              <w:t>接线端子：G接DC24V+  GO接DC24V-</w:t>
            </w:r>
          </w:p>
          <w:p w14:paraId="4A80A923">
            <w:pPr>
              <w:outlineLvl w:val="9"/>
              <w:rPr>
                <w:rFonts w:hint="default" w:ascii="宋体" w:hAnsi="宋体"/>
                <w:lang w:val="en-US" w:eastAsia="zh-CN"/>
              </w:rPr>
            </w:pPr>
            <w:r>
              <w:rPr>
                <w:rFonts w:hint="eastAsia" w:ascii="宋体" w:hAnsi="宋体"/>
                <w:lang w:val="en-US" w:eastAsia="zh-CN"/>
              </w:rPr>
              <w:t xml:space="preserve">          →接压差信号           </w:t>
            </w:r>
          </w:p>
          <w:p w14:paraId="61CD85B6">
            <w:pPr>
              <w:outlineLvl w:val="9"/>
              <w:rPr>
                <w:rFonts w:hint="default" w:ascii="宋体" w:hAnsi="宋体"/>
                <w:lang w:val="en-US" w:eastAsia="zh-CN"/>
              </w:rPr>
            </w:pPr>
            <w:r>
              <w:rPr>
                <w:rFonts w:hint="eastAsia" w:ascii="宋体" w:hAnsi="宋体"/>
                <w:lang w:val="en-US" w:eastAsia="zh-CN"/>
              </w:rPr>
              <w:t>安装位置：</w:t>
            </w:r>
            <w:r>
              <w:rPr>
                <w:rFonts w:ascii="宋体" w:hAnsi="宋体"/>
                <w:sz w:val="21"/>
              </w:rPr>
              <w:t>负压检侧管（或风速探头）尽量插在风道直管段距弯头≥100Omm 的均流段，严禁插在风管的弯头处：若均流段的距离不够造成压差波动，可进行横截面环行采样，规格型号、端子布线、接线符合设计图纸要求。</w:t>
            </w:r>
          </w:p>
        </w:tc>
      </w:tr>
    </w:tbl>
    <w:p w14:paraId="47CA98DC">
      <w:pPr>
        <w:rPr>
          <w:rFonts w:hint="eastAsia" w:ascii="宋体" w:hAnsi="宋体"/>
          <w:sz w:val="21"/>
          <w:lang w:val="en-US" w:eastAsia="zh-CN"/>
        </w:rPr>
      </w:pPr>
      <w:r>
        <w:rPr>
          <w:rFonts w:hint="eastAsia" w:ascii="宋体" w:hAnsi="宋体"/>
          <w:sz w:val="21"/>
          <w:lang w:val="en-US" w:eastAsia="zh-CN"/>
        </w:rPr>
        <w:br w:type="page"/>
      </w:r>
    </w:p>
    <w:p w14:paraId="730018F9">
      <w:pPr>
        <w:pStyle w:val="12"/>
        <w:spacing w:before="0" w:beforeAutospacing="0" w:after="0" w:afterAutospacing="0"/>
        <w:outlineLvl w:val="9"/>
        <w:rPr>
          <w:rFonts w:hint="eastAsia" w:ascii="宋体" w:hAnsi="宋体"/>
          <w:sz w:val="21"/>
          <w:lang w:val="en-US" w:eastAsia="zh-CN"/>
        </w:rPr>
      </w:pPr>
      <w:r>
        <w:rPr>
          <w:rFonts w:hint="eastAsia" w:ascii="宋体" w:hAnsi="宋体"/>
          <w:sz w:val="21"/>
          <w:lang w:val="en-US" w:eastAsia="zh-CN"/>
        </w:rPr>
        <w:t>12.4风速传感器</w:t>
      </w:r>
    </w:p>
    <w:tbl>
      <w:tblPr>
        <w:tblStyle w:val="9"/>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69"/>
        <w:gridCol w:w="5053"/>
      </w:tblGrid>
      <w:tr w14:paraId="0266F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69" w:type="dxa"/>
            <w:tcBorders>
              <w:tl2br w:val="nil"/>
              <w:tr2bl w:val="nil"/>
            </w:tcBorders>
          </w:tcPr>
          <w:p w14:paraId="65EC4C37">
            <w:pPr>
              <w:outlineLvl w:val="9"/>
            </w:pPr>
            <w:r>
              <w:drawing>
                <wp:inline distT="0" distB="0" distL="114300" distR="114300">
                  <wp:extent cx="2063115" cy="1609725"/>
                  <wp:effectExtent l="0" t="0" r="9525" b="571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8"/>
                          <a:stretch>
                            <a:fillRect/>
                          </a:stretch>
                        </pic:blipFill>
                        <pic:spPr>
                          <a:xfrm>
                            <a:off x="0" y="0"/>
                            <a:ext cx="2063115" cy="1609725"/>
                          </a:xfrm>
                          <a:prstGeom prst="rect">
                            <a:avLst/>
                          </a:prstGeom>
                          <a:noFill/>
                          <a:ln>
                            <a:noFill/>
                          </a:ln>
                        </pic:spPr>
                      </pic:pic>
                    </a:graphicData>
                  </a:graphic>
                </wp:inline>
              </w:drawing>
            </w:r>
          </w:p>
        </w:tc>
        <w:tc>
          <w:tcPr>
            <w:tcW w:w="5053" w:type="dxa"/>
            <w:tcBorders>
              <w:tl2br w:val="nil"/>
              <w:tr2bl w:val="nil"/>
            </w:tcBorders>
          </w:tcPr>
          <w:p w14:paraId="4EEEB1F8">
            <w:pPr>
              <w:outlineLvl w:val="9"/>
              <w:rPr>
                <w:rFonts w:hint="eastAsia" w:ascii="宋体" w:hAnsi="宋体"/>
                <w:lang w:val="en-US" w:eastAsia="zh-CN"/>
              </w:rPr>
            </w:pPr>
            <w:r>
              <w:rPr>
                <w:rFonts w:hint="eastAsia" w:ascii="宋体" w:hAnsi="宋体"/>
                <w:lang w:val="en-US" w:eastAsia="zh-CN"/>
              </w:rPr>
              <w:t>配件名称：风速传感器</w:t>
            </w:r>
          </w:p>
          <w:p w14:paraId="3884049F">
            <w:pPr>
              <w:outlineLvl w:val="9"/>
              <w:rPr>
                <w:rFonts w:hint="default" w:ascii="宋体" w:hAnsi="宋体"/>
                <w:lang w:val="en-US" w:eastAsia="zh-CN"/>
              </w:rPr>
            </w:pPr>
            <w:r>
              <w:rPr>
                <w:rFonts w:hint="eastAsia" w:ascii="宋体" w:hAnsi="宋体"/>
                <w:lang w:val="en-US" w:eastAsia="zh-CN"/>
              </w:rPr>
              <w:t>测量范围：0-20m/s</w:t>
            </w:r>
          </w:p>
          <w:p w14:paraId="7DB5584A">
            <w:pPr>
              <w:outlineLvl w:val="9"/>
              <w:rPr>
                <w:rFonts w:hint="eastAsia" w:ascii="宋体" w:hAnsi="宋体"/>
                <w:lang w:val="en-US" w:eastAsia="zh-CN"/>
              </w:rPr>
            </w:pPr>
            <w:r>
              <w:rPr>
                <w:rFonts w:hint="eastAsia" w:ascii="宋体" w:hAnsi="宋体"/>
                <w:lang w:val="en-US" w:eastAsia="zh-CN"/>
              </w:rPr>
              <w:t>技术参数：DC24V供电</w:t>
            </w:r>
          </w:p>
          <w:p w14:paraId="074DB33D">
            <w:pPr>
              <w:outlineLvl w:val="9"/>
              <w:rPr>
                <w:rFonts w:hint="default" w:ascii="宋体" w:hAnsi="宋体"/>
                <w:lang w:val="en-US" w:eastAsia="zh-CN"/>
              </w:rPr>
            </w:pPr>
            <w:r>
              <w:rPr>
                <w:rFonts w:hint="eastAsia" w:ascii="宋体" w:hAnsi="宋体"/>
                <w:lang w:val="en-US" w:eastAsia="zh-CN"/>
              </w:rPr>
              <w:t xml:space="preserve">          压差输出量程0-10V 0-20m/s</w:t>
            </w:r>
          </w:p>
          <w:p w14:paraId="50D7FAA4">
            <w:pPr>
              <w:outlineLvl w:val="9"/>
              <w:rPr>
                <w:rFonts w:hint="default" w:ascii="宋体" w:hAnsi="宋体"/>
                <w:lang w:val="en-US" w:eastAsia="zh-CN"/>
              </w:rPr>
            </w:pPr>
            <w:r>
              <w:rPr>
                <w:rFonts w:hint="eastAsia" w:ascii="宋体" w:hAnsi="宋体"/>
                <w:lang w:val="en-US" w:eastAsia="zh-CN"/>
              </w:rPr>
              <w:t>布线规格：三芯屏蔽线RVVP3*0.75</w:t>
            </w:r>
          </w:p>
          <w:p w14:paraId="663626DA">
            <w:pPr>
              <w:outlineLvl w:val="9"/>
              <w:rPr>
                <w:rFonts w:hint="eastAsia" w:ascii="宋体" w:hAnsi="宋体"/>
                <w:lang w:val="en-US" w:eastAsia="zh-CN"/>
              </w:rPr>
            </w:pPr>
            <w:r>
              <w:rPr>
                <w:rFonts w:hint="eastAsia" w:ascii="宋体" w:hAnsi="宋体"/>
                <w:lang w:val="en-US" w:eastAsia="zh-CN"/>
              </w:rPr>
              <w:t>接线端子：G接DC24V+  GO接DC24V-</w:t>
            </w:r>
          </w:p>
          <w:p w14:paraId="1E638701">
            <w:pPr>
              <w:outlineLvl w:val="9"/>
              <w:rPr>
                <w:rFonts w:hint="default" w:ascii="宋体" w:hAnsi="宋体"/>
                <w:lang w:val="en-US" w:eastAsia="zh-CN"/>
              </w:rPr>
            </w:pPr>
            <w:r>
              <w:rPr>
                <w:rFonts w:hint="eastAsia" w:ascii="宋体" w:hAnsi="宋体"/>
                <w:lang w:val="en-US" w:eastAsia="zh-CN"/>
              </w:rPr>
              <w:t xml:space="preserve">          →接信号           </w:t>
            </w:r>
          </w:p>
          <w:p w14:paraId="6524B60E">
            <w:pPr>
              <w:outlineLvl w:val="9"/>
              <w:rPr>
                <w:rFonts w:hint="default" w:ascii="宋体" w:hAnsi="宋体"/>
                <w:lang w:val="en-US" w:eastAsia="zh-CN"/>
              </w:rPr>
            </w:pPr>
            <w:r>
              <w:rPr>
                <w:rFonts w:hint="eastAsia" w:ascii="宋体" w:hAnsi="宋体"/>
                <w:lang w:val="en-US" w:eastAsia="zh-CN"/>
              </w:rPr>
              <w:t>安装位置：</w:t>
            </w:r>
            <w:r>
              <w:rPr>
                <w:rFonts w:ascii="宋体" w:hAnsi="宋体"/>
                <w:sz w:val="21"/>
              </w:rPr>
              <w:t>负压检侧管（或风速探头）尽量插在风道直管段距弯头≥100Omm 的均流段，严禁插在风管的弯头处：若均流段的距离不够造成压差波动，可进行横截面环行采样，规格型号、端子布线、接线符合设计图纸要求。</w:t>
            </w:r>
          </w:p>
        </w:tc>
      </w:tr>
    </w:tbl>
    <w:p w14:paraId="472F6FDE">
      <w:pPr>
        <w:pStyle w:val="12"/>
        <w:spacing w:before="0" w:beforeAutospacing="0" w:after="0" w:afterAutospacing="0"/>
        <w:outlineLvl w:val="9"/>
        <w:rPr>
          <w:rFonts w:ascii="宋体" w:hAnsi="宋体"/>
          <w:sz w:val="21"/>
        </w:rPr>
      </w:pPr>
      <w:r>
        <w:rPr>
          <w:rFonts w:hint="eastAsia" w:ascii="宋体" w:hAnsi="宋体"/>
          <w:sz w:val="21"/>
          <w:lang w:val="en-US" w:eastAsia="zh-CN"/>
        </w:rPr>
        <w:t>1</w:t>
      </w:r>
      <w:r>
        <w:rPr>
          <w:rFonts w:ascii="宋体" w:hAnsi="宋体"/>
          <w:sz w:val="21"/>
        </w:rPr>
        <w:t>2.</w:t>
      </w:r>
      <w:r>
        <w:rPr>
          <w:rFonts w:hint="eastAsia" w:ascii="宋体" w:hAnsi="宋体"/>
          <w:sz w:val="21"/>
          <w:lang w:val="en-US" w:eastAsia="zh-CN"/>
        </w:rPr>
        <w:t>5</w:t>
      </w:r>
      <w:r>
        <w:rPr>
          <w:rFonts w:ascii="宋体" w:hAnsi="宋体"/>
          <w:sz w:val="21"/>
        </w:rPr>
        <w:t xml:space="preserve"> </w:t>
      </w:r>
      <w:r>
        <w:rPr>
          <w:rFonts w:hint="eastAsia" w:ascii="宋体" w:hAnsi="宋体"/>
          <w:sz w:val="21"/>
          <w:lang w:val="en-US" w:eastAsia="zh-CN"/>
        </w:rPr>
        <w:t>风</w:t>
      </w:r>
      <w:r>
        <w:rPr>
          <w:rFonts w:ascii="宋体" w:hAnsi="宋体"/>
          <w:sz w:val="21"/>
        </w:rPr>
        <w:t>压差开关</w:t>
      </w:r>
    </w:p>
    <w:tbl>
      <w:tblPr>
        <w:tblStyle w:val="9"/>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69"/>
        <w:gridCol w:w="5053"/>
      </w:tblGrid>
      <w:tr w14:paraId="24F32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69" w:type="dxa"/>
            <w:tcBorders>
              <w:tl2br w:val="nil"/>
              <w:tr2bl w:val="nil"/>
            </w:tcBorders>
          </w:tcPr>
          <w:p w14:paraId="0202AEEB">
            <w:pPr>
              <w:outlineLvl w:val="9"/>
            </w:pPr>
            <w:r>
              <w:drawing>
                <wp:inline distT="0" distB="0" distL="114300" distR="114300">
                  <wp:extent cx="1800225" cy="1428750"/>
                  <wp:effectExtent l="0" t="0" r="13335" b="3810"/>
                  <wp:docPr id="130"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55"/>
                          <pic:cNvPicPr>
                            <a:picLocks noChangeAspect="1"/>
                          </pic:cNvPicPr>
                        </pic:nvPicPr>
                        <pic:blipFill>
                          <a:blip r:embed="rId9"/>
                          <a:stretch>
                            <a:fillRect/>
                          </a:stretch>
                        </pic:blipFill>
                        <pic:spPr>
                          <a:xfrm>
                            <a:off x="0" y="0"/>
                            <a:ext cx="1800225" cy="1428750"/>
                          </a:xfrm>
                          <a:prstGeom prst="rect">
                            <a:avLst/>
                          </a:prstGeom>
                          <a:noFill/>
                          <a:ln>
                            <a:noFill/>
                          </a:ln>
                        </pic:spPr>
                      </pic:pic>
                    </a:graphicData>
                  </a:graphic>
                </wp:inline>
              </w:drawing>
            </w:r>
          </w:p>
        </w:tc>
        <w:tc>
          <w:tcPr>
            <w:tcW w:w="5053" w:type="dxa"/>
            <w:tcBorders>
              <w:tl2br w:val="nil"/>
              <w:tr2bl w:val="nil"/>
            </w:tcBorders>
          </w:tcPr>
          <w:p w14:paraId="16010882">
            <w:pPr>
              <w:outlineLvl w:val="9"/>
              <w:rPr>
                <w:rFonts w:hint="default" w:ascii="宋体" w:hAnsi="宋体"/>
                <w:lang w:val="en-US" w:eastAsia="zh-CN"/>
              </w:rPr>
            </w:pPr>
            <w:r>
              <w:rPr>
                <w:rFonts w:hint="eastAsia" w:ascii="宋体" w:hAnsi="宋体"/>
                <w:lang w:val="en-US" w:eastAsia="zh-CN"/>
              </w:rPr>
              <w:t>配件名称：风压差开关</w:t>
            </w:r>
          </w:p>
          <w:p w14:paraId="4146E649">
            <w:pPr>
              <w:outlineLvl w:val="9"/>
              <w:rPr>
                <w:rFonts w:hint="default" w:ascii="宋体" w:hAnsi="宋体"/>
                <w:lang w:val="en-US" w:eastAsia="zh-CN"/>
              </w:rPr>
            </w:pPr>
            <w:r>
              <w:rPr>
                <w:rFonts w:hint="eastAsia" w:ascii="宋体" w:hAnsi="宋体"/>
                <w:lang w:val="en-US" w:eastAsia="zh-CN"/>
              </w:rPr>
              <w:t>测量范围：0-500Pa</w:t>
            </w:r>
          </w:p>
          <w:p w14:paraId="2B26D1BD">
            <w:pPr>
              <w:outlineLvl w:val="9"/>
              <w:rPr>
                <w:rFonts w:hint="default" w:ascii="宋体" w:hAnsi="宋体"/>
                <w:lang w:val="en-US" w:eastAsia="zh-CN"/>
              </w:rPr>
            </w:pPr>
            <w:r>
              <w:rPr>
                <w:rFonts w:hint="eastAsia" w:ascii="宋体" w:hAnsi="宋体"/>
                <w:lang w:val="en-US" w:eastAsia="zh-CN"/>
              </w:rPr>
              <w:t>技术参数：常开/常闭开关量接法</w:t>
            </w:r>
          </w:p>
          <w:p w14:paraId="25A68717">
            <w:pPr>
              <w:outlineLvl w:val="9"/>
              <w:rPr>
                <w:rFonts w:hint="default" w:ascii="宋体" w:hAnsi="宋体"/>
                <w:lang w:val="en-US" w:eastAsia="zh-CN"/>
              </w:rPr>
            </w:pPr>
            <w:r>
              <w:rPr>
                <w:rFonts w:hint="eastAsia" w:ascii="宋体" w:hAnsi="宋体"/>
                <w:lang w:val="en-US" w:eastAsia="zh-CN"/>
              </w:rPr>
              <w:t>布线规格：两芯线RVV2*0.75</w:t>
            </w:r>
          </w:p>
          <w:p w14:paraId="106EDD05">
            <w:pPr>
              <w:outlineLvl w:val="9"/>
              <w:rPr>
                <w:rFonts w:hint="default" w:ascii="宋体" w:hAnsi="宋体"/>
                <w:lang w:val="en-US" w:eastAsia="zh-CN"/>
              </w:rPr>
            </w:pPr>
            <w:r>
              <w:rPr>
                <w:rFonts w:hint="eastAsia" w:ascii="宋体" w:hAnsi="宋体"/>
                <w:lang w:val="en-US" w:eastAsia="zh-CN"/>
              </w:rPr>
              <w:t>接线端子：2接DC24V+  3接信号输出</w:t>
            </w:r>
          </w:p>
          <w:p w14:paraId="0EF5FF73">
            <w:pPr>
              <w:outlineLvl w:val="9"/>
              <w:rPr>
                <w:rFonts w:hint="default" w:ascii="宋体" w:hAnsi="宋体"/>
                <w:lang w:val="en-US" w:eastAsia="zh-CN"/>
              </w:rPr>
            </w:pPr>
            <w:r>
              <w:rPr>
                <w:rFonts w:hint="eastAsia" w:ascii="宋体" w:hAnsi="宋体"/>
                <w:lang w:val="en-US" w:eastAsia="zh-CN"/>
              </w:rPr>
              <w:t>安装位置：</w:t>
            </w:r>
            <w:r>
              <w:rPr>
                <w:rFonts w:ascii="宋体" w:hAnsi="宋体"/>
                <w:sz w:val="21"/>
              </w:rPr>
              <w:t>应安装于盘管段，（根据实际情况分别将正、负压检测管正确插在盘管前后），规格型号、端子布线、接线符合设计图纸要求。</w:t>
            </w:r>
          </w:p>
        </w:tc>
      </w:tr>
    </w:tbl>
    <w:p w14:paraId="661D1A5F">
      <w:pPr>
        <w:pStyle w:val="12"/>
        <w:spacing w:before="0" w:beforeAutospacing="0" w:after="0" w:afterAutospacing="0"/>
        <w:outlineLvl w:val="9"/>
        <w:rPr>
          <w:rFonts w:ascii="宋体" w:hAnsi="宋体"/>
          <w:sz w:val="21"/>
        </w:rPr>
      </w:pPr>
      <w:r>
        <w:rPr>
          <w:rFonts w:hint="eastAsia" w:ascii="宋体" w:hAnsi="宋体"/>
          <w:sz w:val="21"/>
          <w:lang w:val="en-US" w:eastAsia="zh-CN"/>
        </w:rPr>
        <w:t>1</w:t>
      </w:r>
      <w:r>
        <w:rPr>
          <w:rFonts w:ascii="宋体" w:hAnsi="宋体"/>
          <w:sz w:val="21"/>
        </w:rPr>
        <w:t>2.</w:t>
      </w:r>
      <w:r>
        <w:rPr>
          <w:rFonts w:hint="eastAsia" w:ascii="宋体" w:hAnsi="宋体"/>
          <w:sz w:val="21"/>
          <w:lang w:val="en-US" w:eastAsia="zh-CN"/>
        </w:rPr>
        <w:t>6</w:t>
      </w:r>
      <w:r>
        <w:rPr>
          <w:rFonts w:ascii="宋体" w:hAnsi="宋体"/>
          <w:sz w:val="21"/>
        </w:rPr>
        <w:t xml:space="preserve"> 过滤器压差开关</w:t>
      </w:r>
    </w:p>
    <w:tbl>
      <w:tblPr>
        <w:tblStyle w:val="9"/>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69"/>
        <w:gridCol w:w="5053"/>
      </w:tblGrid>
      <w:tr w14:paraId="1CF8D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69" w:type="dxa"/>
            <w:tcBorders>
              <w:tl2br w:val="nil"/>
              <w:tr2bl w:val="nil"/>
            </w:tcBorders>
          </w:tcPr>
          <w:p w14:paraId="41D50A22">
            <w:pPr>
              <w:outlineLvl w:val="9"/>
            </w:pPr>
            <w:r>
              <w:drawing>
                <wp:inline distT="0" distB="0" distL="114300" distR="114300">
                  <wp:extent cx="2063750" cy="1621790"/>
                  <wp:effectExtent l="0" t="0" r="8890" b="8890"/>
                  <wp:docPr id="132"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56"/>
                          <pic:cNvPicPr>
                            <a:picLocks noChangeAspect="1"/>
                          </pic:cNvPicPr>
                        </pic:nvPicPr>
                        <pic:blipFill>
                          <a:blip r:embed="rId10"/>
                          <a:stretch>
                            <a:fillRect/>
                          </a:stretch>
                        </pic:blipFill>
                        <pic:spPr>
                          <a:xfrm>
                            <a:off x="0" y="0"/>
                            <a:ext cx="2063750" cy="1621790"/>
                          </a:xfrm>
                          <a:prstGeom prst="rect">
                            <a:avLst/>
                          </a:prstGeom>
                          <a:noFill/>
                          <a:ln>
                            <a:noFill/>
                          </a:ln>
                        </pic:spPr>
                      </pic:pic>
                    </a:graphicData>
                  </a:graphic>
                </wp:inline>
              </w:drawing>
            </w:r>
          </w:p>
        </w:tc>
        <w:tc>
          <w:tcPr>
            <w:tcW w:w="5053" w:type="dxa"/>
            <w:tcBorders>
              <w:tl2br w:val="nil"/>
              <w:tr2bl w:val="nil"/>
            </w:tcBorders>
          </w:tcPr>
          <w:p w14:paraId="1D3A2080">
            <w:pPr>
              <w:outlineLvl w:val="9"/>
              <w:rPr>
                <w:rFonts w:hint="default" w:ascii="宋体" w:hAnsi="宋体"/>
                <w:lang w:val="en-US" w:eastAsia="zh-CN"/>
              </w:rPr>
            </w:pPr>
            <w:r>
              <w:rPr>
                <w:rFonts w:hint="eastAsia" w:ascii="宋体" w:hAnsi="宋体"/>
                <w:lang w:val="en-US" w:eastAsia="zh-CN"/>
              </w:rPr>
              <w:t>配件名称：滤网压差开关</w:t>
            </w:r>
          </w:p>
          <w:p w14:paraId="3F0E65CF">
            <w:pPr>
              <w:outlineLvl w:val="9"/>
              <w:rPr>
                <w:rFonts w:hint="default" w:ascii="宋体" w:hAnsi="宋体"/>
                <w:lang w:val="en-US" w:eastAsia="zh-CN"/>
              </w:rPr>
            </w:pPr>
            <w:r>
              <w:rPr>
                <w:rFonts w:hint="eastAsia" w:ascii="宋体" w:hAnsi="宋体"/>
                <w:lang w:val="en-US" w:eastAsia="zh-CN"/>
              </w:rPr>
              <w:t>测量范围：0-500Pa</w:t>
            </w:r>
          </w:p>
          <w:p w14:paraId="2A180685">
            <w:pPr>
              <w:outlineLvl w:val="9"/>
              <w:rPr>
                <w:rFonts w:hint="default" w:ascii="宋体" w:hAnsi="宋体"/>
                <w:lang w:val="en-US" w:eastAsia="zh-CN"/>
              </w:rPr>
            </w:pPr>
            <w:r>
              <w:rPr>
                <w:rFonts w:hint="eastAsia" w:ascii="宋体" w:hAnsi="宋体"/>
                <w:lang w:val="en-US" w:eastAsia="zh-CN"/>
              </w:rPr>
              <w:t>技术参数：常开/常闭开关量接法</w:t>
            </w:r>
          </w:p>
          <w:p w14:paraId="7751DD42">
            <w:pPr>
              <w:outlineLvl w:val="9"/>
              <w:rPr>
                <w:rFonts w:hint="default" w:ascii="宋体" w:hAnsi="宋体"/>
                <w:lang w:val="en-US" w:eastAsia="zh-CN"/>
              </w:rPr>
            </w:pPr>
            <w:r>
              <w:rPr>
                <w:rFonts w:hint="eastAsia" w:ascii="宋体" w:hAnsi="宋体"/>
                <w:lang w:val="en-US" w:eastAsia="zh-CN"/>
              </w:rPr>
              <w:t>布线规格：两芯线RVV2*0.75</w:t>
            </w:r>
          </w:p>
          <w:p w14:paraId="79FF49CD">
            <w:pPr>
              <w:outlineLvl w:val="9"/>
              <w:rPr>
                <w:rFonts w:hint="default" w:ascii="宋体" w:hAnsi="宋体"/>
                <w:lang w:val="en-US" w:eastAsia="zh-CN"/>
              </w:rPr>
            </w:pPr>
            <w:r>
              <w:rPr>
                <w:rFonts w:hint="eastAsia" w:ascii="宋体" w:hAnsi="宋体"/>
                <w:lang w:val="en-US" w:eastAsia="zh-CN"/>
              </w:rPr>
              <w:t>接线端子：2接DC24V+  3接信号输出</w:t>
            </w:r>
          </w:p>
          <w:p w14:paraId="73BA9025">
            <w:pPr>
              <w:outlineLvl w:val="9"/>
              <w:rPr>
                <w:rFonts w:hint="default" w:ascii="宋体" w:hAnsi="宋体"/>
                <w:lang w:val="en-US" w:eastAsia="zh-CN"/>
              </w:rPr>
            </w:pPr>
            <w:r>
              <w:rPr>
                <w:rFonts w:hint="eastAsia" w:ascii="宋体" w:hAnsi="宋体"/>
                <w:lang w:val="en-US" w:eastAsia="zh-CN"/>
              </w:rPr>
              <w:t>安装位置：</w:t>
            </w:r>
            <w:r>
              <w:rPr>
                <w:rFonts w:ascii="宋体" w:hAnsi="宋体"/>
                <w:sz w:val="21"/>
              </w:rPr>
              <w:t>应安装于过滤段，（根据实际情况分别将正、负压检测管正确插在过滤器前后），规格型号、端子布线、接线符合设计图纸要求。</w:t>
            </w:r>
          </w:p>
        </w:tc>
      </w:tr>
    </w:tbl>
    <w:p w14:paraId="5F615EFA">
      <w:pPr>
        <w:pStyle w:val="12"/>
        <w:spacing w:before="0" w:beforeAutospacing="0" w:after="0" w:afterAutospacing="0"/>
        <w:outlineLvl w:val="9"/>
        <w:rPr>
          <w:rFonts w:ascii="宋体" w:hAnsi="宋体"/>
          <w:sz w:val="21"/>
        </w:rPr>
      </w:pPr>
      <w:r>
        <w:rPr>
          <w:rFonts w:hint="eastAsia" w:ascii="宋体" w:hAnsi="宋体"/>
          <w:sz w:val="21"/>
          <w:lang w:val="en-US" w:eastAsia="zh-CN"/>
        </w:rPr>
        <w:t>1</w:t>
      </w:r>
      <w:r>
        <w:rPr>
          <w:rFonts w:ascii="宋体" w:hAnsi="宋体"/>
          <w:sz w:val="21"/>
        </w:rPr>
        <w:t>2.</w:t>
      </w:r>
      <w:r>
        <w:rPr>
          <w:rFonts w:hint="eastAsia" w:ascii="宋体" w:hAnsi="宋体"/>
          <w:sz w:val="21"/>
          <w:lang w:val="en-US" w:eastAsia="zh-CN"/>
        </w:rPr>
        <w:t>7</w:t>
      </w:r>
      <w:r>
        <w:rPr>
          <w:rFonts w:ascii="宋体" w:hAnsi="宋体"/>
          <w:sz w:val="21"/>
        </w:rPr>
        <w:t xml:space="preserve"> 高温断路开关</w:t>
      </w:r>
    </w:p>
    <w:tbl>
      <w:tblPr>
        <w:tblStyle w:val="9"/>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69"/>
        <w:gridCol w:w="5053"/>
      </w:tblGrid>
      <w:tr w14:paraId="14E5B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69" w:type="dxa"/>
            <w:tcBorders>
              <w:tl2br w:val="nil"/>
              <w:tr2bl w:val="nil"/>
            </w:tcBorders>
          </w:tcPr>
          <w:p w14:paraId="50763FE2">
            <w:pPr>
              <w:outlineLvl w:val="9"/>
            </w:pPr>
            <w:r>
              <w:drawing>
                <wp:inline distT="0" distB="0" distL="114300" distR="114300">
                  <wp:extent cx="2065655" cy="1527810"/>
                  <wp:effectExtent l="0" t="0" r="6985" b="11430"/>
                  <wp:docPr id="134"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57"/>
                          <pic:cNvPicPr>
                            <a:picLocks noChangeAspect="1"/>
                          </pic:cNvPicPr>
                        </pic:nvPicPr>
                        <pic:blipFill>
                          <a:blip r:embed="rId11"/>
                          <a:stretch>
                            <a:fillRect/>
                          </a:stretch>
                        </pic:blipFill>
                        <pic:spPr>
                          <a:xfrm>
                            <a:off x="0" y="0"/>
                            <a:ext cx="2065655" cy="1527810"/>
                          </a:xfrm>
                          <a:prstGeom prst="rect">
                            <a:avLst/>
                          </a:prstGeom>
                          <a:noFill/>
                          <a:ln>
                            <a:noFill/>
                          </a:ln>
                        </pic:spPr>
                      </pic:pic>
                    </a:graphicData>
                  </a:graphic>
                </wp:inline>
              </w:drawing>
            </w:r>
          </w:p>
        </w:tc>
        <w:tc>
          <w:tcPr>
            <w:tcW w:w="5053" w:type="dxa"/>
            <w:tcBorders>
              <w:tl2br w:val="nil"/>
              <w:tr2bl w:val="nil"/>
            </w:tcBorders>
          </w:tcPr>
          <w:p w14:paraId="2CF7ECC5">
            <w:pPr>
              <w:outlineLvl w:val="9"/>
              <w:rPr>
                <w:rFonts w:hint="default" w:ascii="宋体" w:hAnsi="宋体"/>
                <w:lang w:val="en-US" w:eastAsia="zh-CN"/>
              </w:rPr>
            </w:pPr>
            <w:r>
              <w:rPr>
                <w:rFonts w:hint="eastAsia" w:ascii="宋体" w:hAnsi="宋体"/>
                <w:lang w:val="en-US" w:eastAsia="zh-CN"/>
              </w:rPr>
              <w:t>配件名称：高温断路开关</w:t>
            </w:r>
          </w:p>
          <w:p w14:paraId="2248D491">
            <w:pPr>
              <w:outlineLvl w:val="9"/>
              <w:rPr>
                <w:rFonts w:hint="default" w:ascii="宋体" w:hAnsi="宋体"/>
                <w:lang w:val="en-US" w:eastAsia="zh-CN"/>
              </w:rPr>
            </w:pPr>
            <w:r>
              <w:rPr>
                <w:rFonts w:hint="eastAsia" w:ascii="宋体" w:hAnsi="宋体"/>
                <w:lang w:val="en-US" w:eastAsia="zh-CN"/>
              </w:rPr>
              <w:t>测量范围：0-120℃</w:t>
            </w:r>
          </w:p>
          <w:p w14:paraId="70C3BC8E">
            <w:pPr>
              <w:outlineLvl w:val="9"/>
              <w:rPr>
                <w:rFonts w:hint="default" w:ascii="宋体" w:hAnsi="宋体"/>
                <w:lang w:val="en-US" w:eastAsia="zh-CN"/>
              </w:rPr>
            </w:pPr>
            <w:r>
              <w:rPr>
                <w:rFonts w:hint="eastAsia" w:ascii="宋体" w:hAnsi="宋体"/>
                <w:lang w:val="en-US" w:eastAsia="zh-CN"/>
              </w:rPr>
              <w:t>技术参数：常开/常闭开关量接法</w:t>
            </w:r>
          </w:p>
          <w:p w14:paraId="45387489">
            <w:pPr>
              <w:outlineLvl w:val="9"/>
              <w:rPr>
                <w:rFonts w:hint="default" w:ascii="宋体" w:hAnsi="宋体"/>
                <w:lang w:val="en-US" w:eastAsia="zh-CN"/>
              </w:rPr>
            </w:pPr>
            <w:r>
              <w:rPr>
                <w:rFonts w:hint="eastAsia" w:ascii="宋体" w:hAnsi="宋体"/>
                <w:lang w:val="en-US" w:eastAsia="zh-CN"/>
              </w:rPr>
              <w:t>布线规格：两芯线RVV2*0.75</w:t>
            </w:r>
          </w:p>
          <w:p w14:paraId="76EDDF40">
            <w:pPr>
              <w:outlineLvl w:val="9"/>
              <w:rPr>
                <w:rFonts w:hint="default" w:ascii="宋体" w:hAnsi="宋体"/>
                <w:lang w:val="en-US" w:eastAsia="zh-CN"/>
              </w:rPr>
            </w:pPr>
            <w:r>
              <w:rPr>
                <w:rFonts w:hint="eastAsia" w:ascii="宋体" w:hAnsi="宋体"/>
                <w:lang w:val="en-US" w:eastAsia="zh-CN"/>
              </w:rPr>
              <w:t>接线端子：1接DC24V+  2接信号输出</w:t>
            </w:r>
          </w:p>
          <w:p w14:paraId="6FA0AE30">
            <w:pPr>
              <w:outlineLvl w:val="9"/>
              <w:rPr>
                <w:rFonts w:hint="default" w:ascii="宋体" w:hAnsi="宋体"/>
                <w:lang w:val="en-US" w:eastAsia="zh-CN"/>
              </w:rPr>
            </w:pPr>
            <w:r>
              <w:rPr>
                <w:rFonts w:hint="eastAsia" w:ascii="宋体" w:hAnsi="宋体"/>
                <w:lang w:val="en-US" w:eastAsia="zh-CN"/>
              </w:rPr>
              <w:t>安装位置：</w:t>
            </w:r>
            <w:r>
              <w:rPr>
                <w:rFonts w:ascii="宋体" w:hAnsi="宋体"/>
                <w:sz w:val="21"/>
              </w:rPr>
              <w:t>应安装于电加热出风侧附近，距电加热管约ZO0mm ，规格型号、端子布线、接线符合设计图纸要求。</w:t>
            </w:r>
          </w:p>
        </w:tc>
      </w:tr>
    </w:tbl>
    <w:p w14:paraId="6C93E4EF">
      <w:pPr>
        <w:rPr>
          <w:rFonts w:ascii="宋体" w:hAnsi="宋体"/>
          <w:sz w:val="21"/>
        </w:rPr>
      </w:pPr>
      <w:r>
        <w:rPr>
          <w:rFonts w:ascii="宋体" w:hAnsi="宋体"/>
          <w:sz w:val="21"/>
        </w:rPr>
        <w:br w:type="page"/>
      </w:r>
    </w:p>
    <w:p w14:paraId="65E59239">
      <w:pPr>
        <w:pStyle w:val="12"/>
        <w:spacing w:before="0" w:beforeAutospacing="0" w:after="0" w:afterAutospacing="0"/>
        <w:outlineLvl w:val="9"/>
        <w:rPr>
          <w:rFonts w:ascii="宋体" w:hAnsi="宋体"/>
          <w:sz w:val="21"/>
        </w:rPr>
      </w:pPr>
      <w:r>
        <w:rPr>
          <w:rFonts w:hint="eastAsia" w:ascii="宋体" w:hAnsi="宋体"/>
          <w:sz w:val="21"/>
          <w:lang w:val="en-US" w:eastAsia="zh-CN"/>
        </w:rPr>
        <w:t>1</w:t>
      </w:r>
      <w:r>
        <w:rPr>
          <w:rFonts w:ascii="宋体" w:hAnsi="宋体"/>
          <w:sz w:val="21"/>
        </w:rPr>
        <w:t>2.</w:t>
      </w:r>
      <w:r>
        <w:rPr>
          <w:rFonts w:hint="eastAsia" w:ascii="宋体" w:hAnsi="宋体"/>
          <w:sz w:val="21"/>
          <w:lang w:val="en-US" w:eastAsia="zh-CN"/>
        </w:rPr>
        <w:t>8</w:t>
      </w:r>
      <w:r>
        <w:rPr>
          <w:rFonts w:ascii="宋体" w:hAnsi="宋体"/>
          <w:sz w:val="21"/>
        </w:rPr>
        <w:t xml:space="preserve"> 水管温度开关</w:t>
      </w:r>
    </w:p>
    <w:tbl>
      <w:tblPr>
        <w:tblStyle w:val="9"/>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69"/>
        <w:gridCol w:w="5053"/>
      </w:tblGrid>
      <w:tr w14:paraId="31F2A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69" w:type="dxa"/>
            <w:tcBorders>
              <w:tl2br w:val="nil"/>
              <w:tr2bl w:val="nil"/>
            </w:tcBorders>
          </w:tcPr>
          <w:p w14:paraId="2E2F6174">
            <w:pPr>
              <w:outlineLvl w:val="9"/>
            </w:pPr>
            <w:r>
              <w:drawing>
                <wp:inline distT="0" distB="0" distL="114300" distR="114300">
                  <wp:extent cx="1981200" cy="1478280"/>
                  <wp:effectExtent l="0" t="0" r="0" b="0"/>
                  <wp:docPr id="136"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58"/>
                          <pic:cNvPicPr>
                            <a:picLocks noChangeAspect="1"/>
                          </pic:cNvPicPr>
                        </pic:nvPicPr>
                        <pic:blipFill>
                          <a:blip r:embed="rId12"/>
                          <a:stretch>
                            <a:fillRect/>
                          </a:stretch>
                        </pic:blipFill>
                        <pic:spPr>
                          <a:xfrm>
                            <a:off x="0" y="0"/>
                            <a:ext cx="1981200" cy="1478280"/>
                          </a:xfrm>
                          <a:prstGeom prst="rect">
                            <a:avLst/>
                          </a:prstGeom>
                          <a:noFill/>
                          <a:ln>
                            <a:noFill/>
                          </a:ln>
                        </pic:spPr>
                      </pic:pic>
                    </a:graphicData>
                  </a:graphic>
                </wp:inline>
              </w:drawing>
            </w:r>
          </w:p>
        </w:tc>
        <w:tc>
          <w:tcPr>
            <w:tcW w:w="5053" w:type="dxa"/>
            <w:tcBorders>
              <w:tl2br w:val="nil"/>
              <w:tr2bl w:val="nil"/>
            </w:tcBorders>
          </w:tcPr>
          <w:p w14:paraId="299CDF0A">
            <w:pPr>
              <w:outlineLvl w:val="9"/>
              <w:rPr>
                <w:rFonts w:hint="default" w:ascii="宋体" w:hAnsi="宋体"/>
                <w:lang w:val="en-US" w:eastAsia="zh-CN"/>
              </w:rPr>
            </w:pPr>
            <w:r>
              <w:rPr>
                <w:rFonts w:hint="eastAsia" w:ascii="宋体" w:hAnsi="宋体"/>
                <w:lang w:val="en-US" w:eastAsia="zh-CN"/>
              </w:rPr>
              <w:t>配件名称：水管温度开关</w:t>
            </w:r>
          </w:p>
          <w:p w14:paraId="7064C078">
            <w:pPr>
              <w:outlineLvl w:val="9"/>
              <w:rPr>
                <w:rFonts w:hint="default" w:ascii="宋体" w:hAnsi="宋体"/>
                <w:lang w:val="en-US" w:eastAsia="zh-CN"/>
              </w:rPr>
            </w:pPr>
            <w:r>
              <w:rPr>
                <w:rFonts w:hint="eastAsia" w:ascii="宋体" w:hAnsi="宋体"/>
                <w:lang w:val="en-US" w:eastAsia="zh-CN"/>
              </w:rPr>
              <w:t>测量范围：-30℃-30℃</w:t>
            </w:r>
          </w:p>
          <w:p w14:paraId="6B7D344A">
            <w:pPr>
              <w:outlineLvl w:val="9"/>
              <w:rPr>
                <w:rFonts w:hint="default" w:ascii="宋体" w:hAnsi="宋体"/>
                <w:lang w:val="en-US" w:eastAsia="zh-CN"/>
              </w:rPr>
            </w:pPr>
            <w:r>
              <w:rPr>
                <w:rFonts w:hint="eastAsia" w:ascii="宋体" w:hAnsi="宋体"/>
                <w:lang w:val="en-US" w:eastAsia="zh-CN"/>
              </w:rPr>
              <w:t>技术参数：常开/常闭开关量接法</w:t>
            </w:r>
          </w:p>
          <w:p w14:paraId="3E85A98C">
            <w:pPr>
              <w:outlineLvl w:val="9"/>
              <w:rPr>
                <w:rFonts w:hint="default" w:ascii="宋体" w:hAnsi="宋体"/>
                <w:lang w:val="en-US" w:eastAsia="zh-CN"/>
              </w:rPr>
            </w:pPr>
            <w:r>
              <w:rPr>
                <w:rFonts w:hint="eastAsia" w:ascii="宋体" w:hAnsi="宋体"/>
                <w:lang w:val="en-US" w:eastAsia="zh-CN"/>
              </w:rPr>
              <w:t>布线规格：两芯线RVV2*0.75</w:t>
            </w:r>
          </w:p>
          <w:p w14:paraId="02C8D66A">
            <w:pPr>
              <w:outlineLvl w:val="9"/>
              <w:rPr>
                <w:rFonts w:hint="default" w:ascii="宋体" w:hAnsi="宋体"/>
                <w:lang w:val="en-US" w:eastAsia="zh-CN"/>
              </w:rPr>
            </w:pPr>
            <w:r>
              <w:rPr>
                <w:rFonts w:hint="eastAsia" w:ascii="宋体" w:hAnsi="宋体"/>
                <w:lang w:val="en-US" w:eastAsia="zh-CN"/>
              </w:rPr>
              <w:t>接线端子：P1接DC24V+  1接信号输出</w:t>
            </w:r>
          </w:p>
          <w:p w14:paraId="1CC9B1A0">
            <w:pPr>
              <w:outlineLvl w:val="9"/>
              <w:rPr>
                <w:rFonts w:hint="default" w:ascii="宋体" w:hAnsi="宋体"/>
                <w:lang w:val="en-US" w:eastAsia="zh-CN"/>
              </w:rPr>
            </w:pPr>
            <w:r>
              <w:rPr>
                <w:rFonts w:hint="eastAsia" w:ascii="宋体" w:hAnsi="宋体"/>
                <w:lang w:val="en-US" w:eastAsia="zh-CN"/>
              </w:rPr>
              <w:t>安装位置：</w:t>
            </w:r>
            <w:r>
              <w:rPr>
                <w:rFonts w:ascii="宋体" w:hAnsi="宋体"/>
                <w:sz w:val="21"/>
              </w:rPr>
              <w:t>应安装于冷热水供水总管，规格型号、端子布线、接线符合设计图纸要求，规格型号、端子布线、接线符合设计图纸要求。</w:t>
            </w:r>
          </w:p>
        </w:tc>
      </w:tr>
    </w:tbl>
    <w:p w14:paraId="18A9001A">
      <w:pPr>
        <w:pStyle w:val="12"/>
        <w:spacing w:before="0" w:beforeAutospacing="0" w:after="0" w:afterAutospacing="0"/>
        <w:outlineLvl w:val="9"/>
        <w:rPr>
          <w:rFonts w:ascii="宋体" w:hAnsi="宋体"/>
          <w:sz w:val="21"/>
        </w:rPr>
      </w:pPr>
      <w:r>
        <w:rPr>
          <w:rFonts w:hint="eastAsia" w:ascii="宋体" w:hAnsi="宋体"/>
          <w:sz w:val="21"/>
          <w:lang w:val="en-US" w:eastAsia="zh-CN"/>
        </w:rPr>
        <w:t>1</w:t>
      </w:r>
      <w:r>
        <w:rPr>
          <w:rFonts w:ascii="宋体" w:hAnsi="宋体"/>
          <w:sz w:val="21"/>
        </w:rPr>
        <w:t>2.</w:t>
      </w:r>
      <w:r>
        <w:rPr>
          <w:rFonts w:hint="eastAsia" w:ascii="宋体" w:hAnsi="宋体"/>
          <w:sz w:val="21"/>
          <w:lang w:val="en-US" w:eastAsia="zh-CN"/>
        </w:rPr>
        <w:t>9</w:t>
      </w:r>
      <w:r>
        <w:rPr>
          <w:rFonts w:ascii="宋体" w:hAnsi="宋体"/>
          <w:sz w:val="21"/>
        </w:rPr>
        <w:t xml:space="preserve"> 新风温度开关</w:t>
      </w:r>
    </w:p>
    <w:tbl>
      <w:tblPr>
        <w:tblStyle w:val="9"/>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69"/>
        <w:gridCol w:w="5053"/>
      </w:tblGrid>
      <w:tr w14:paraId="06A52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69" w:type="dxa"/>
            <w:tcBorders>
              <w:tl2br w:val="nil"/>
              <w:tr2bl w:val="nil"/>
            </w:tcBorders>
          </w:tcPr>
          <w:p w14:paraId="39240995">
            <w:pPr>
              <w:outlineLvl w:val="9"/>
            </w:pPr>
            <w:r>
              <w:drawing>
                <wp:inline distT="0" distB="0" distL="114300" distR="114300">
                  <wp:extent cx="1894205" cy="1293495"/>
                  <wp:effectExtent l="0" t="0" r="10795" b="1905"/>
                  <wp:docPr id="137"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58"/>
                          <pic:cNvPicPr>
                            <a:picLocks noChangeAspect="1"/>
                          </pic:cNvPicPr>
                        </pic:nvPicPr>
                        <pic:blipFill>
                          <a:blip r:embed="rId12"/>
                          <a:stretch>
                            <a:fillRect/>
                          </a:stretch>
                        </pic:blipFill>
                        <pic:spPr>
                          <a:xfrm>
                            <a:off x="0" y="0"/>
                            <a:ext cx="1894205" cy="1293495"/>
                          </a:xfrm>
                          <a:prstGeom prst="rect">
                            <a:avLst/>
                          </a:prstGeom>
                          <a:noFill/>
                          <a:ln>
                            <a:noFill/>
                          </a:ln>
                        </pic:spPr>
                      </pic:pic>
                    </a:graphicData>
                  </a:graphic>
                </wp:inline>
              </w:drawing>
            </w:r>
          </w:p>
        </w:tc>
        <w:tc>
          <w:tcPr>
            <w:tcW w:w="5053" w:type="dxa"/>
            <w:tcBorders>
              <w:tl2br w:val="nil"/>
              <w:tr2bl w:val="nil"/>
            </w:tcBorders>
          </w:tcPr>
          <w:p w14:paraId="3611A5BF">
            <w:pPr>
              <w:outlineLvl w:val="9"/>
              <w:rPr>
                <w:rFonts w:hint="default" w:ascii="宋体" w:hAnsi="宋体"/>
                <w:lang w:val="en-US" w:eastAsia="zh-CN"/>
              </w:rPr>
            </w:pPr>
            <w:r>
              <w:rPr>
                <w:rFonts w:hint="eastAsia" w:ascii="宋体" w:hAnsi="宋体"/>
                <w:lang w:val="en-US" w:eastAsia="zh-CN"/>
              </w:rPr>
              <w:t>配件名称：新风温度开关</w:t>
            </w:r>
          </w:p>
          <w:p w14:paraId="1C994691">
            <w:pPr>
              <w:outlineLvl w:val="9"/>
              <w:rPr>
                <w:rFonts w:hint="default" w:ascii="宋体" w:hAnsi="宋体"/>
                <w:lang w:val="en-US" w:eastAsia="zh-CN"/>
              </w:rPr>
            </w:pPr>
            <w:r>
              <w:rPr>
                <w:rFonts w:hint="eastAsia" w:ascii="宋体" w:hAnsi="宋体"/>
                <w:lang w:val="en-US" w:eastAsia="zh-CN"/>
              </w:rPr>
              <w:t>测量范围：-30℃-30℃</w:t>
            </w:r>
          </w:p>
          <w:p w14:paraId="081E3B3C">
            <w:pPr>
              <w:outlineLvl w:val="9"/>
              <w:rPr>
                <w:rFonts w:hint="default" w:ascii="宋体" w:hAnsi="宋体"/>
                <w:lang w:val="en-US" w:eastAsia="zh-CN"/>
              </w:rPr>
            </w:pPr>
            <w:r>
              <w:rPr>
                <w:rFonts w:hint="eastAsia" w:ascii="宋体" w:hAnsi="宋体"/>
                <w:lang w:val="en-US" w:eastAsia="zh-CN"/>
              </w:rPr>
              <w:t>技术参数：常开/常闭开关量接法</w:t>
            </w:r>
          </w:p>
          <w:p w14:paraId="7C1D904A">
            <w:pPr>
              <w:outlineLvl w:val="9"/>
              <w:rPr>
                <w:rFonts w:hint="default" w:ascii="宋体" w:hAnsi="宋体"/>
                <w:lang w:val="en-US" w:eastAsia="zh-CN"/>
              </w:rPr>
            </w:pPr>
            <w:r>
              <w:rPr>
                <w:rFonts w:hint="eastAsia" w:ascii="宋体" w:hAnsi="宋体"/>
                <w:lang w:val="en-US" w:eastAsia="zh-CN"/>
              </w:rPr>
              <w:t>布线规格：两芯线RVV2*0.75</w:t>
            </w:r>
          </w:p>
          <w:p w14:paraId="1D6B1277">
            <w:pPr>
              <w:outlineLvl w:val="9"/>
              <w:rPr>
                <w:rFonts w:hint="default" w:ascii="宋体" w:hAnsi="宋体"/>
                <w:lang w:val="en-US" w:eastAsia="zh-CN"/>
              </w:rPr>
            </w:pPr>
            <w:r>
              <w:rPr>
                <w:rFonts w:hint="eastAsia" w:ascii="宋体" w:hAnsi="宋体"/>
                <w:lang w:val="en-US" w:eastAsia="zh-CN"/>
              </w:rPr>
              <w:t>接线端子：P1接DC24V+  1接信号输出</w:t>
            </w:r>
          </w:p>
          <w:p w14:paraId="7DB66F99">
            <w:pPr>
              <w:outlineLvl w:val="9"/>
              <w:rPr>
                <w:rFonts w:hint="default" w:ascii="宋体" w:hAnsi="宋体"/>
                <w:lang w:val="en-US" w:eastAsia="zh-CN"/>
              </w:rPr>
            </w:pPr>
            <w:r>
              <w:rPr>
                <w:rFonts w:hint="eastAsia" w:ascii="宋体" w:hAnsi="宋体"/>
                <w:lang w:val="en-US" w:eastAsia="zh-CN"/>
              </w:rPr>
              <w:t>安装位置：</w:t>
            </w:r>
            <w:r>
              <w:rPr>
                <w:rFonts w:ascii="宋体" w:hAnsi="宋体"/>
                <w:sz w:val="21"/>
              </w:rPr>
              <w:t>应安装于新风管或室外，规格型号、端子布线、接线符合设计图纸要求。</w:t>
            </w:r>
          </w:p>
        </w:tc>
      </w:tr>
    </w:tbl>
    <w:p w14:paraId="7CE27F91">
      <w:pPr>
        <w:pStyle w:val="12"/>
        <w:spacing w:before="0" w:beforeAutospacing="0" w:after="0" w:afterAutospacing="0"/>
        <w:outlineLvl w:val="9"/>
        <w:rPr>
          <w:rFonts w:ascii="宋体" w:hAnsi="宋体"/>
          <w:sz w:val="21"/>
        </w:rPr>
      </w:pPr>
      <w:r>
        <w:rPr>
          <w:rFonts w:hint="eastAsia" w:ascii="宋体" w:hAnsi="宋体"/>
          <w:sz w:val="21"/>
          <w:lang w:val="en-US" w:eastAsia="zh-CN"/>
        </w:rPr>
        <w:t>1</w:t>
      </w:r>
      <w:r>
        <w:rPr>
          <w:rFonts w:ascii="宋体" w:hAnsi="宋体"/>
          <w:sz w:val="21"/>
        </w:rPr>
        <w:t>2.</w:t>
      </w:r>
      <w:r>
        <w:rPr>
          <w:rFonts w:hint="eastAsia" w:ascii="宋体" w:hAnsi="宋体"/>
          <w:sz w:val="21"/>
          <w:lang w:val="en-US" w:eastAsia="zh-CN"/>
        </w:rPr>
        <w:t>10</w:t>
      </w:r>
      <w:r>
        <w:rPr>
          <w:rFonts w:ascii="宋体" w:hAnsi="宋体"/>
          <w:sz w:val="21"/>
        </w:rPr>
        <w:t xml:space="preserve"> 急停开关</w:t>
      </w:r>
    </w:p>
    <w:tbl>
      <w:tblPr>
        <w:tblStyle w:val="9"/>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69"/>
        <w:gridCol w:w="5053"/>
      </w:tblGrid>
      <w:tr w14:paraId="54E79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69" w:type="dxa"/>
            <w:tcBorders>
              <w:tl2br w:val="nil"/>
              <w:tr2bl w:val="nil"/>
            </w:tcBorders>
          </w:tcPr>
          <w:p w14:paraId="5D53A809">
            <w:pPr>
              <w:outlineLvl w:val="9"/>
            </w:pPr>
            <w:r>
              <w:drawing>
                <wp:inline distT="0" distB="0" distL="114300" distR="114300">
                  <wp:extent cx="1569085" cy="1108710"/>
                  <wp:effectExtent l="0" t="0" r="635" b="3810"/>
                  <wp:docPr id="13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59"/>
                          <pic:cNvPicPr>
                            <a:picLocks noChangeAspect="1"/>
                          </pic:cNvPicPr>
                        </pic:nvPicPr>
                        <pic:blipFill>
                          <a:blip r:embed="rId13"/>
                          <a:stretch>
                            <a:fillRect/>
                          </a:stretch>
                        </pic:blipFill>
                        <pic:spPr>
                          <a:xfrm>
                            <a:off x="0" y="0"/>
                            <a:ext cx="1569085" cy="1108710"/>
                          </a:xfrm>
                          <a:prstGeom prst="rect">
                            <a:avLst/>
                          </a:prstGeom>
                          <a:noFill/>
                          <a:ln>
                            <a:noFill/>
                          </a:ln>
                        </pic:spPr>
                      </pic:pic>
                    </a:graphicData>
                  </a:graphic>
                </wp:inline>
              </w:drawing>
            </w:r>
          </w:p>
        </w:tc>
        <w:tc>
          <w:tcPr>
            <w:tcW w:w="5053" w:type="dxa"/>
            <w:tcBorders>
              <w:tl2br w:val="nil"/>
              <w:tr2bl w:val="nil"/>
            </w:tcBorders>
          </w:tcPr>
          <w:p w14:paraId="6643EA84">
            <w:pPr>
              <w:outlineLvl w:val="9"/>
              <w:rPr>
                <w:rFonts w:hint="default" w:ascii="宋体" w:hAnsi="宋体"/>
                <w:lang w:val="en-US" w:eastAsia="zh-CN"/>
              </w:rPr>
            </w:pPr>
            <w:r>
              <w:rPr>
                <w:rFonts w:hint="eastAsia" w:ascii="宋体" w:hAnsi="宋体"/>
                <w:lang w:val="en-US" w:eastAsia="zh-CN"/>
              </w:rPr>
              <w:t>配件名称：急停开关</w:t>
            </w:r>
          </w:p>
          <w:p w14:paraId="3043C1E8">
            <w:pPr>
              <w:outlineLvl w:val="9"/>
              <w:rPr>
                <w:rFonts w:hint="default" w:ascii="宋体" w:hAnsi="宋体"/>
                <w:lang w:val="en-US" w:eastAsia="zh-CN"/>
              </w:rPr>
            </w:pPr>
            <w:r>
              <w:rPr>
                <w:rFonts w:hint="eastAsia" w:ascii="宋体" w:hAnsi="宋体"/>
                <w:lang w:val="en-US" w:eastAsia="zh-CN"/>
              </w:rPr>
              <w:t>技术参数：常开/常闭开关量接法</w:t>
            </w:r>
          </w:p>
          <w:p w14:paraId="7EF32D7D">
            <w:pPr>
              <w:outlineLvl w:val="9"/>
              <w:rPr>
                <w:rFonts w:hint="default" w:ascii="宋体" w:hAnsi="宋体"/>
                <w:lang w:val="en-US" w:eastAsia="zh-CN"/>
              </w:rPr>
            </w:pPr>
            <w:r>
              <w:rPr>
                <w:rFonts w:hint="eastAsia" w:ascii="宋体" w:hAnsi="宋体"/>
                <w:lang w:val="en-US" w:eastAsia="zh-CN"/>
              </w:rPr>
              <w:t>布线规格：两芯线RVV2*0.75</w:t>
            </w:r>
          </w:p>
          <w:p w14:paraId="50B897FA">
            <w:pPr>
              <w:outlineLvl w:val="9"/>
              <w:rPr>
                <w:rFonts w:hint="default" w:ascii="宋体" w:hAnsi="宋体"/>
                <w:lang w:val="en-US" w:eastAsia="zh-CN"/>
              </w:rPr>
            </w:pPr>
            <w:r>
              <w:rPr>
                <w:rFonts w:hint="eastAsia" w:ascii="宋体" w:hAnsi="宋体"/>
                <w:lang w:val="en-US" w:eastAsia="zh-CN"/>
              </w:rPr>
              <w:t>接线端子：1接DC24V+  2接信号输出</w:t>
            </w:r>
          </w:p>
          <w:p w14:paraId="53ED95BF">
            <w:pPr>
              <w:outlineLvl w:val="9"/>
              <w:rPr>
                <w:rFonts w:hint="default" w:ascii="宋体" w:hAnsi="宋体"/>
                <w:lang w:val="en-US" w:eastAsia="zh-CN"/>
              </w:rPr>
            </w:pPr>
            <w:r>
              <w:rPr>
                <w:rFonts w:hint="eastAsia" w:ascii="宋体" w:hAnsi="宋体"/>
                <w:lang w:val="en-US" w:eastAsia="zh-CN"/>
              </w:rPr>
              <w:t>安装位置：</w:t>
            </w:r>
            <w:r>
              <w:rPr>
                <w:rFonts w:ascii="宋体" w:hAnsi="宋体"/>
                <w:sz w:val="21"/>
              </w:rPr>
              <w:t>应安装于空调机组风机段正门侧，规格型号、端子布线、接线符合设计图纸要求。</w:t>
            </w:r>
          </w:p>
        </w:tc>
      </w:tr>
    </w:tbl>
    <w:p w14:paraId="247D9916">
      <w:pPr>
        <w:pStyle w:val="12"/>
        <w:spacing w:before="0" w:beforeAutospacing="0" w:after="0" w:afterAutospacing="0"/>
        <w:outlineLvl w:val="9"/>
        <w:rPr>
          <w:rFonts w:ascii="宋体" w:hAnsi="宋体"/>
          <w:sz w:val="21"/>
        </w:rPr>
      </w:pPr>
      <w:r>
        <w:rPr>
          <w:rFonts w:hint="eastAsia" w:ascii="宋体" w:hAnsi="宋体"/>
          <w:sz w:val="21"/>
          <w:lang w:val="en-US" w:eastAsia="zh-CN"/>
        </w:rPr>
        <w:t>1</w:t>
      </w:r>
      <w:r>
        <w:rPr>
          <w:rFonts w:ascii="宋体" w:hAnsi="宋体"/>
          <w:sz w:val="21"/>
        </w:rPr>
        <w:t>2.1</w:t>
      </w:r>
      <w:r>
        <w:rPr>
          <w:rFonts w:hint="eastAsia" w:ascii="宋体" w:hAnsi="宋体"/>
          <w:sz w:val="21"/>
          <w:lang w:val="en-US" w:eastAsia="zh-CN"/>
        </w:rPr>
        <w:t>1</w:t>
      </w:r>
      <w:r>
        <w:rPr>
          <w:rFonts w:ascii="宋体" w:hAnsi="宋体"/>
          <w:sz w:val="21"/>
        </w:rPr>
        <w:t xml:space="preserve"> 风阀执行器</w:t>
      </w:r>
    </w:p>
    <w:tbl>
      <w:tblPr>
        <w:tblStyle w:val="9"/>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69"/>
        <w:gridCol w:w="5053"/>
      </w:tblGrid>
      <w:tr w14:paraId="605B5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69" w:type="dxa"/>
            <w:tcBorders>
              <w:tl2br w:val="nil"/>
              <w:tr2bl w:val="nil"/>
            </w:tcBorders>
          </w:tcPr>
          <w:p w14:paraId="2153C44E">
            <w:pPr>
              <w:outlineLvl w:val="9"/>
            </w:pPr>
            <w:r>
              <w:drawing>
                <wp:inline distT="0" distB="0" distL="114300" distR="114300">
                  <wp:extent cx="2111375" cy="1559560"/>
                  <wp:effectExtent l="0" t="0" r="6985" b="10160"/>
                  <wp:docPr id="14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60"/>
                          <pic:cNvPicPr>
                            <a:picLocks noChangeAspect="1"/>
                          </pic:cNvPicPr>
                        </pic:nvPicPr>
                        <pic:blipFill>
                          <a:blip r:embed="rId14"/>
                          <a:stretch>
                            <a:fillRect/>
                          </a:stretch>
                        </pic:blipFill>
                        <pic:spPr>
                          <a:xfrm>
                            <a:off x="0" y="0"/>
                            <a:ext cx="2111375" cy="1559560"/>
                          </a:xfrm>
                          <a:prstGeom prst="rect">
                            <a:avLst/>
                          </a:prstGeom>
                          <a:noFill/>
                          <a:ln>
                            <a:noFill/>
                          </a:ln>
                        </pic:spPr>
                      </pic:pic>
                    </a:graphicData>
                  </a:graphic>
                </wp:inline>
              </w:drawing>
            </w:r>
          </w:p>
        </w:tc>
        <w:tc>
          <w:tcPr>
            <w:tcW w:w="5053" w:type="dxa"/>
            <w:tcBorders>
              <w:tl2br w:val="nil"/>
              <w:tr2bl w:val="nil"/>
            </w:tcBorders>
          </w:tcPr>
          <w:p w14:paraId="785A3B97">
            <w:pPr>
              <w:outlineLvl w:val="9"/>
              <w:rPr>
                <w:rFonts w:hint="default" w:ascii="宋体" w:hAnsi="宋体"/>
                <w:lang w:val="en-US" w:eastAsia="zh-CN"/>
              </w:rPr>
            </w:pPr>
            <w:r>
              <w:rPr>
                <w:rFonts w:hint="eastAsia" w:ascii="宋体" w:hAnsi="宋体"/>
                <w:lang w:val="en-US" w:eastAsia="zh-CN"/>
              </w:rPr>
              <w:t>配件名称：风阀执行器</w:t>
            </w:r>
          </w:p>
          <w:p w14:paraId="4DF8FFB5">
            <w:pPr>
              <w:outlineLvl w:val="9"/>
              <w:rPr>
                <w:rFonts w:hint="eastAsia" w:ascii="宋体" w:hAnsi="宋体"/>
                <w:lang w:val="en-US" w:eastAsia="zh-CN"/>
              </w:rPr>
            </w:pPr>
            <w:r>
              <w:rPr>
                <w:rFonts w:hint="eastAsia" w:ascii="宋体" w:hAnsi="宋体"/>
                <w:lang w:val="en-US" w:eastAsia="zh-CN"/>
              </w:rPr>
              <w:t>技术参数：AC24V供电</w:t>
            </w:r>
          </w:p>
          <w:p w14:paraId="64A978D1">
            <w:pPr>
              <w:outlineLvl w:val="9"/>
              <w:rPr>
                <w:rFonts w:hint="eastAsia" w:ascii="宋体" w:hAnsi="宋体"/>
                <w:lang w:val="en-US" w:eastAsia="zh-CN"/>
              </w:rPr>
            </w:pPr>
            <w:r>
              <w:rPr>
                <w:rFonts w:hint="eastAsia" w:ascii="宋体" w:hAnsi="宋体"/>
                <w:lang w:val="en-US" w:eastAsia="zh-CN"/>
              </w:rPr>
              <w:t xml:space="preserve">          输出量程0-10V 0-90°</w:t>
            </w:r>
          </w:p>
          <w:p w14:paraId="733BB3C1">
            <w:pPr>
              <w:outlineLvl w:val="9"/>
              <w:rPr>
                <w:rFonts w:hint="default" w:ascii="宋体" w:hAnsi="宋体"/>
                <w:lang w:val="en-US" w:eastAsia="zh-CN"/>
              </w:rPr>
            </w:pPr>
            <w:r>
              <w:rPr>
                <w:rFonts w:hint="eastAsia" w:ascii="宋体" w:hAnsi="宋体"/>
                <w:lang w:val="en-US" w:eastAsia="zh-CN"/>
              </w:rPr>
              <w:t>布线规格：三芯屏蔽线RVVP3*0.75</w:t>
            </w:r>
          </w:p>
          <w:p w14:paraId="7E5FA4BF">
            <w:pPr>
              <w:outlineLvl w:val="9"/>
              <w:rPr>
                <w:rFonts w:hint="eastAsia" w:ascii="宋体" w:hAnsi="宋体"/>
                <w:lang w:val="en-US" w:eastAsia="zh-CN"/>
              </w:rPr>
            </w:pPr>
            <w:r>
              <w:rPr>
                <w:rFonts w:hint="eastAsia" w:ascii="宋体" w:hAnsi="宋体"/>
                <w:lang w:val="en-US" w:eastAsia="zh-CN"/>
              </w:rPr>
              <w:t>接线端子：棕色接AC24V+  黑色接AC24V-</w:t>
            </w:r>
          </w:p>
          <w:p w14:paraId="7FDE188B">
            <w:pPr>
              <w:outlineLvl w:val="9"/>
              <w:rPr>
                <w:rFonts w:hint="default" w:ascii="宋体" w:hAnsi="宋体"/>
                <w:lang w:val="en-US" w:eastAsia="zh-CN"/>
              </w:rPr>
            </w:pPr>
            <w:r>
              <w:rPr>
                <w:rFonts w:hint="eastAsia" w:ascii="宋体" w:hAnsi="宋体"/>
                <w:lang w:val="en-US" w:eastAsia="zh-CN"/>
              </w:rPr>
              <w:t xml:space="preserve">          灰色接信号           </w:t>
            </w:r>
          </w:p>
          <w:p w14:paraId="30B04B9E">
            <w:pPr>
              <w:outlineLvl w:val="9"/>
              <w:rPr>
                <w:rFonts w:hint="default" w:ascii="宋体" w:hAnsi="宋体"/>
                <w:lang w:val="en-US" w:eastAsia="zh-CN"/>
              </w:rPr>
            </w:pPr>
            <w:r>
              <w:rPr>
                <w:rFonts w:hint="eastAsia" w:ascii="宋体" w:hAnsi="宋体"/>
                <w:lang w:val="en-US" w:eastAsia="zh-CN"/>
              </w:rPr>
              <w:t>安装位置：</w:t>
            </w:r>
            <w:r>
              <w:rPr>
                <w:rFonts w:ascii="宋体" w:hAnsi="宋体"/>
                <w:sz w:val="21"/>
              </w:rPr>
              <w:t>应安装位置（安装于相应风阀上），规格型号、端子布线、接线符合设计图纸要求。</w:t>
            </w:r>
          </w:p>
        </w:tc>
      </w:tr>
    </w:tbl>
    <w:p w14:paraId="37066AD3">
      <w:pPr>
        <w:spacing w:line="360" w:lineRule="auto"/>
        <w:jc w:val="left"/>
        <w:outlineLvl w:val="0"/>
        <w:rPr>
          <w:rFonts w:hint="eastAsia" w:ascii="宋体" w:hAnsi="宋体" w:eastAsia="宋体" w:cs="宋体"/>
          <w:b/>
          <w:color w:val="000000"/>
          <w:sz w:val="24"/>
        </w:rPr>
      </w:pPr>
      <w:r>
        <w:rPr>
          <w:rFonts w:hint="eastAsia" w:ascii="宋体" w:hAnsi="宋体" w:cs="宋体"/>
          <w:b/>
          <w:color w:val="000000"/>
          <w:sz w:val="24"/>
          <w:lang w:val="en-US" w:eastAsia="zh-CN"/>
        </w:rPr>
        <w:t>13</w:t>
      </w:r>
      <w:r>
        <w:rPr>
          <w:rFonts w:hint="eastAsia" w:ascii="宋体" w:hAnsi="宋体" w:eastAsia="宋体" w:cs="宋体"/>
          <w:b/>
          <w:color w:val="000000"/>
          <w:sz w:val="24"/>
        </w:rPr>
        <w:t>、</w:t>
      </w:r>
      <w:r>
        <w:rPr>
          <w:rFonts w:hint="eastAsia" w:ascii="宋体" w:hAnsi="宋体" w:cs="宋体"/>
          <w:b/>
          <w:color w:val="000000"/>
          <w:sz w:val="24"/>
          <w:lang w:val="en-US" w:eastAsia="zh-CN"/>
        </w:rPr>
        <w:t>其他</w:t>
      </w:r>
      <w:r>
        <w:rPr>
          <w:rFonts w:hint="eastAsia" w:ascii="宋体" w:hAnsi="宋体" w:eastAsia="宋体" w:cs="宋体"/>
          <w:b/>
          <w:color w:val="000000"/>
          <w:sz w:val="24"/>
        </w:rPr>
        <w:t xml:space="preserve">设备和原材料选用说明 </w:t>
      </w:r>
    </w:p>
    <w:p w14:paraId="65A95E52">
      <w:pPr>
        <w:keepNext w:val="0"/>
        <w:keepLines w:val="0"/>
        <w:pageBreakBefore w:val="0"/>
        <w:widowControl w:val="0"/>
        <w:kinsoku/>
        <w:wordWrap/>
        <w:overflowPunct/>
        <w:topLinePunct w:val="0"/>
        <w:autoSpaceDE/>
        <w:autoSpaceDN/>
        <w:bidi w:val="0"/>
        <w:adjustRightInd/>
        <w:snapToGrid/>
        <w:spacing w:line="360" w:lineRule="auto"/>
        <w:ind w:left="239" w:leftChars="114" w:firstLine="240" w:firstLineChars="100"/>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1</w:t>
      </w:r>
      <w:r>
        <w:rPr>
          <w:rFonts w:hint="eastAsia" w:ascii="宋体" w:hAnsi="宋体" w:cs="宋体"/>
          <w:color w:val="000000"/>
          <w:sz w:val="24"/>
          <w:szCs w:val="24"/>
          <w:lang w:eastAsia="zh-CN"/>
        </w:rPr>
        <w:t>、</w:t>
      </w:r>
      <w:r>
        <w:rPr>
          <w:rFonts w:hint="eastAsia" w:ascii="宋体" w:hAnsi="宋体" w:eastAsia="宋体" w:cs="宋体"/>
          <w:color w:val="000000"/>
          <w:sz w:val="24"/>
          <w:szCs w:val="24"/>
        </w:rPr>
        <w:t>实验室基本配置</w:t>
      </w:r>
    </w:p>
    <w:p w14:paraId="33CA97F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微生物实验室设计时还考虑一些必备的实验室器具。互锁式传递窗：保证了实验室物流的安全性。窗内有紫外灯可将污染过的物品拿出实验室前进行消毒。还保证了室外和室内空气的隔绝，方便实验人员的物品传递；互锁门：本设计为洁净室设置的电子互锁，当其中一扇门未关时，另外一扇门将无法打开，这样就对进入洁净室内的气流起到缓冲作用。互锁门还设有应急开关，当发生意外时，按应急开关方便实验室人员尽快撤离现场；微压差表：可显示室内外压差量，并人为按要求控制压差；人体热释红外感应器：可感应人体热量，自动开启风机送出洁净风并自动延时关闭，方便实验人员使用和节省电源；洗眼器和感应水龙头：实验人员眼睛万一接触危险物质时冲洗眼睛，感应水龙头可自动感应人体热量，放水并自动关闭。</w:t>
      </w:r>
    </w:p>
    <w:p w14:paraId="055FC27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2</w:t>
      </w:r>
      <w:r>
        <w:rPr>
          <w:rFonts w:hint="eastAsia" w:ascii="宋体" w:hAnsi="宋体" w:eastAsia="宋体" w:cs="宋体"/>
          <w:color w:val="000000"/>
          <w:sz w:val="24"/>
          <w:szCs w:val="24"/>
        </w:rPr>
        <w:t>、送风保暖材料</w:t>
      </w:r>
      <w:r>
        <w:rPr>
          <w:rFonts w:hint="eastAsia" w:ascii="宋体" w:hAnsi="宋体" w:cs="宋体"/>
          <w:color w:val="000000"/>
          <w:sz w:val="24"/>
          <w:szCs w:val="24"/>
          <w:lang w:eastAsia="zh-CN"/>
        </w:rPr>
        <w:t>：</w:t>
      </w:r>
      <w:r>
        <w:rPr>
          <w:rFonts w:hint="eastAsia" w:ascii="宋体" w:hAnsi="宋体" w:eastAsia="宋体" w:cs="宋体"/>
          <w:color w:val="000000"/>
          <w:sz w:val="24"/>
          <w:szCs w:val="24"/>
        </w:rPr>
        <w:t xml:space="preserve">系统送回风管选用优质镀锌钢板按国家标准现场清洗、制作、密封、安装而成。为防止气流运行过程中冷热量损失，在关回风管表面贴有优质保温材料；同时，为控制室内的噪音，在送回风管相应位置有微孔板消声器（不含玻璃纤维填充料）。 </w:t>
      </w:r>
    </w:p>
    <w:p w14:paraId="4543521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3</w:t>
      </w:r>
      <w:r>
        <w:rPr>
          <w:rFonts w:hint="eastAsia" w:ascii="宋体" w:hAnsi="宋体" w:eastAsia="宋体" w:cs="宋体"/>
          <w:color w:val="000000"/>
          <w:sz w:val="24"/>
          <w:szCs w:val="24"/>
        </w:rPr>
        <w:t>、供配电系统：</w:t>
      </w:r>
    </w:p>
    <w:p w14:paraId="29426D7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①</w:t>
      </w:r>
      <w:r>
        <w:rPr>
          <w:rFonts w:hint="eastAsia" w:ascii="宋体" w:hAnsi="宋体" w:eastAsia="宋体" w:cs="宋体"/>
          <w:color w:val="000000"/>
          <w:sz w:val="24"/>
          <w:szCs w:val="24"/>
        </w:rPr>
        <w:t>实验室设置独立配电箱，实验室规划总用电根据各自设计需要设置。</w:t>
      </w:r>
    </w:p>
    <w:p w14:paraId="748D99C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②</w:t>
      </w:r>
      <w:r>
        <w:rPr>
          <w:rFonts w:hint="eastAsia" w:ascii="宋体" w:hAnsi="宋体" w:eastAsia="宋体" w:cs="宋体"/>
          <w:color w:val="000000"/>
          <w:sz w:val="24"/>
          <w:szCs w:val="24"/>
        </w:rPr>
        <w:t>输入断路器输出端分别供电给仪器设备、辅助设备配电回路、照明回路、备用回路等。</w:t>
      </w:r>
    </w:p>
    <w:p w14:paraId="7CA6AB8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③</w:t>
      </w:r>
      <w:r>
        <w:rPr>
          <w:rFonts w:hint="eastAsia" w:ascii="宋体" w:hAnsi="宋体" w:eastAsia="宋体" w:cs="宋体"/>
          <w:color w:val="000000"/>
          <w:sz w:val="24"/>
          <w:szCs w:val="24"/>
        </w:rPr>
        <w:t>每个输出端在面板上必须标明各自供电对象。</w:t>
      </w:r>
    </w:p>
    <w:p w14:paraId="00E3BDF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④</w:t>
      </w:r>
      <w:r>
        <w:rPr>
          <w:rFonts w:hint="eastAsia" w:ascii="宋体" w:hAnsi="宋体" w:eastAsia="宋体" w:cs="宋体"/>
          <w:color w:val="000000"/>
          <w:sz w:val="24"/>
          <w:szCs w:val="24"/>
        </w:rPr>
        <w:t>供电系统配电箱及供电布线必须规范、安全、整齐、屏蔽，不得形成对数据信号线路的干扰，各类电源插座必须有明显的区别标志。</w:t>
      </w:r>
    </w:p>
    <w:p w14:paraId="27E711A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⑤</w:t>
      </w:r>
      <w:r>
        <w:rPr>
          <w:rFonts w:hint="eastAsia" w:ascii="宋体" w:hAnsi="宋体" w:eastAsia="宋体" w:cs="宋体"/>
          <w:color w:val="000000"/>
          <w:sz w:val="24"/>
          <w:szCs w:val="24"/>
        </w:rPr>
        <w:t>配电系统各单相负荷均匀地分配在三相线路上，并使三相负荷不平衡度小于20％。</w:t>
      </w:r>
    </w:p>
    <w:p w14:paraId="5AB2D99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⑥</w:t>
      </w:r>
      <w:r>
        <w:rPr>
          <w:rFonts w:hint="eastAsia" w:ascii="宋体" w:hAnsi="宋体" w:eastAsia="宋体" w:cs="宋体"/>
          <w:color w:val="000000"/>
          <w:sz w:val="24"/>
          <w:szCs w:val="24"/>
        </w:rPr>
        <w:t>各功能区房间对照度要求各不相同，本实验室的平均照度可按300LX取值</w:t>
      </w:r>
    </w:p>
    <w:p w14:paraId="6540B3C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⑦</w:t>
      </w:r>
      <w:r>
        <w:rPr>
          <w:rFonts w:hint="eastAsia" w:ascii="宋体" w:hAnsi="宋体" w:eastAsia="宋体" w:cs="宋体"/>
          <w:color w:val="000000"/>
          <w:sz w:val="24"/>
          <w:szCs w:val="24"/>
        </w:rPr>
        <w:t>各功能区的照明均匀，稳定，无眩光。微生物室采用灯具规格为2x40w或1x18w洁净灯具，其他实验室采用LED吸顶灯，为满足净化系统照度的要求，净化系统内设计</w:t>
      </w:r>
      <w:r>
        <w:rPr>
          <w:rFonts w:hint="eastAsia" w:ascii="宋体" w:hAnsi="宋体" w:cs="宋体"/>
          <w:color w:val="000000"/>
          <w:sz w:val="24"/>
          <w:szCs w:val="24"/>
          <w:lang w:val="en-US" w:eastAsia="zh-CN"/>
        </w:rPr>
        <w:t>平板</w:t>
      </w:r>
      <w:r>
        <w:rPr>
          <w:rFonts w:hint="eastAsia" w:ascii="宋体" w:hAnsi="宋体" w:eastAsia="宋体" w:cs="宋体"/>
          <w:color w:val="000000"/>
          <w:sz w:val="24"/>
          <w:szCs w:val="24"/>
        </w:rPr>
        <w:t>净化灯，该灯具有不吸尘、不产尘、防静电等特点。</w:t>
      </w:r>
    </w:p>
    <w:p w14:paraId="302A53C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⑧</w:t>
      </w:r>
      <w:r>
        <w:rPr>
          <w:rFonts w:hint="eastAsia" w:ascii="宋体" w:hAnsi="宋体" w:eastAsia="宋体" w:cs="宋体"/>
          <w:color w:val="000000"/>
          <w:sz w:val="24"/>
          <w:szCs w:val="24"/>
        </w:rPr>
        <w:t>每个房间室内设置紫外灭菌灯，紫外灭菌灯的安装数量为平均1.5W/m3计算，紫外灯开关需单独设置。</w:t>
      </w:r>
    </w:p>
    <w:p w14:paraId="0070365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⑨</w:t>
      </w:r>
      <w:r>
        <w:rPr>
          <w:rFonts w:hint="eastAsia" w:ascii="宋体" w:hAnsi="宋体" w:eastAsia="宋体" w:cs="宋体"/>
          <w:color w:val="000000"/>
          <w:sz w:val="24"/>
          <w:szCs w:val="24"/>
        </w:rPr>
        <w:t>实验室照明灯具、紫外灭菌灯具分区设置开关，位置在实验室出入口处</w:t>
      </w:r>
    </w:p>
    <w:p w14:paraId="5C09310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rPr>
      </w:pPr>
      <w:r>
        <w:rPr>
          <w:rFonts w:hint="eastAsia" w:ascii="宋体" w:hAnsi="宋体" w:cs="宋体"/>
          <w:color w:val="000000"/>
          <w:sz w:val="24"/>
          <w:szCs w:val="24"/>
          <w:lang w:eastAsia="zh-CN"/>
        </w:rPr>
        <w:t>⑩</w:t>
      </w:r>
      <w:r>
        <w:rPr>
          <w:rFonts w:hint="eastAsia" w:ascii="宋体" w:hAnsi="宋体" w:eastAsia="宋体" w:cs="宋体"/>
          <w:color w:val="000000"/>
          <w:sz w:val="24"/>
          <w:szCs w:val="24"/>
        </w:rPr>
        <w:t>每组插座须有独立的空气开关控制，插座要求采用国内</w:t>
      </w:r>
      <w:r>
        <w:rPr>
          <w:rFonts w:hint="eastAsia" w:ascii="宋体" w:hAnsi="宋体" w:cs="宋体"/>
          <w:color w:val="000000"/>
          <w:sz w:val="24"/>
          <w:szCs w:val="24"/>
          <w:lang w:val="en-US" w:eastAsia="zh-CN"/>
        </w:rPr>
        <w:t>外</w:t>
      </w:r>
      <w:r>
        <w:rPr>
          <w:rFonts w:hint="eastAsia" w:ascii="宋体" w:hAnsi="宋体" w:eastAsia="宋体" w:cs="宋体"/>
          <w:color w:val="000000"/>
          <w:sz w:val="24"/>
          <w:szCs w:val="24"/>
        </w:rPr>
        <w:t>知名品牌产品。</w:t>
      </w:r>
    </w:p>
    <w:p w14:paraId="1FB25314">
      <w:pPr>
        <w:keepNext w:val="0"/>
        <w:keepLines w:val="0"/>
        <w:pageBreakBefore w:val="0"/>
        <w:widowControl w:val="0"/>
        <w:kinsoku/>
        <w:wordWrap/>
        <w:overflowPunct/>
        <w:topLinePunct w:val="0"/>
        <w:autoSpaceDE/>
        <w:autoSpaceDN/>
        <w:bidi w:val="0"/>
        <w:adjustRightInd/>
        <w:snapToGrid/>
        <w:spacing w:line="360" w:lineRule="auto"/>
        <w:ind w:left="239" w:leftChars="114" w:firstLine="240" w:firstLineChars="1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4</w:t>
      </w:r>
      <w:r>
        <w:rPr>
          <w:rFonts w:hint="eastAsia" w:ascii="宋体" w:hAnsi="宋体" w:cs="宋体"/>
          <w:color w:val="000000"/>
          <w:sz w:val="24"/>
          <w:szCs w:val="24"/>
          <w:lang w:eastAsia="zh-CN"/>
        </w:rPr>
        <w:t>、</w:t>
      </w:r>
      <w:r>
        <w:rPr>
          <w:rFonts w:hint="eastAsia" w:ascii="宋体" w:hAnsi="宋体" w:eastAsia="宋体" w:cs="宋体"/>
          <w:color w:val="000000"/>
          <w:sz w:val="24"/>
          <w:szCs w:val="24"/>
          <w:lang w:val="en-US" w:eastAsia="zh-CN"/>
        </w:rPr>
        <w:t>地坪</w:t>
      </w:r>
      <w:r>
        <w:rPr>
          <w:rFonts w:hint="eastAsia" w:ascii="宋体" w:hAnsi="宋体" w:eastAsia="宋体" w:cs="宋体"/>
          <w:color w:val="000000"/>
          <w:sz w:val="24"/>
          <w:szCs w:val="24"/>
        </w:rPr>
        <w:t>配置</w:t>
      </w:r>
      <w:r>
        <w:rPr>
          <w:rFonts w:hint="eastAsia" w:ascii="宋体" w:hAnsi="宋体" w:eastAsia="宋体" w:cs="宋体"/>
          <w:color w:val="000000"/>
          <w:sz w:val="24"/>
          <w:szCs w:val="24"/>
          <w:lang w:val="en-US" w:eastAsia="zh-CN"/>
        </w:rPr>
        <w:t>要求</w:t>
      </w:r>
    </w:p>
    <w:p w14:paraId="38031EC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采用2.0mm厚同质透芯 PVC 地板，地面需找平后刷一道界面剂，再做一层水泥自流平，厚度3mm；</w:t>
      </w:r>
    </w:p>
    <w:p w14:paraId="194EA665"/>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8FC4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D1E098">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D1E098">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97339D"/>
    <w:rsid w:val="15BC31E3"/>
    <w:rsid w:val="1997339D"/>
    <w:rsid w:val="1D5C5F16"/>
    <w:rsid w:val="2611598F"/>
    <w:rsid w:val="42450714"/>
    <w:rsid w:val="48462C94"/>
    <w:rsid w:val="53646E09"/>
    <w:rsid w:val="540A3BE5"/>
    <w:rsid w:val="5D3300E9"/>
    <w:rsid w:val="699B48E5"/>
    <w:rsid w:val="6DEA38D3"/>
    <w:rsid w:val="6F2D319D"/>
    <w:rsid w:val="6FF65513"/>
    <w:rsid w:val="708C7D8B"/>
    <w:rsid w:val="77904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3"/>
    <w:next w:val="1"/>
    <w:qFormat/>
    <w:uiPriority w:val="0"/>
    <w:pPr>
      <w:spacing w:line="360" w:lineRule="auto"/>
      <w:ind w:left="1054" w:hanging="1054" w:hangingChars="500"/>
      <w:outlineLvl w:val="0"/>
    </w:pPr>
    <w:rPr>
      <w:rFonts w:hAnsi="宋体"/>
      <w:sz w:val="20"/>
      <w:szCs w:val="20"/>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3">
    <w:name w:val="Body Text Indent1"/>
    <w:basedOn w:val="1"/>
    <w:qFormat/>
    <w:uiPriority w:val="0"/>
    <w:pPr>
      <w:ind w:firstLine="408"/>
    </w:pPr>
    <w:rPr>
      <w:b/>
      <w:bCs/>
      <w:kern w:val="0"/>
      <w:sz w:val="28"/>
    </w:rPr>
  </w:style>
  <w:style w:type="paragraph" w:styleId="4">
    <w:name w:val="annotation text"/>
    <w:basedOn w:val="1"/>
    <w:qFormat/>
    <w:uiPriority w:val="0"/>
    <w:pPr>
      <w:adjustRightInd w:val="0"/>
      <w:spacing w:line="360" w:lineRule="atLeast"/>
      <w:jc w:val="left"/>
      <w:textAlignment w:val="baseline"/>
    </w:pPr>
    <w:rPr>
      <w:rFonts w:asciiTheme="minorHAnsi" w:hAnsiTheme="minorHAnsi" w:eastAsiaTheme="minorEastAsia" w:cstheme="minorBidi"/>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qFormat/>
    <w:uiPriority w:val="0"/>
    <w:pPr>
      <w:widowControl w:val="0"/>
      <w:overflowPunct/>
      <w:autoSpaceDE/>
      <w:autoSpaceDN/>
      <w:adjustRightInd/>
      <w:spacing w:after="120" w:line="240" w:lineRule="auto"/>
      <w:ind w:left="420" w:leftChars="200" w:firstLine="420" w:firstLineChars="200"/>
      <w:textAlignment w:val="auto"/>
    </w:pPr>
    <w:rPr>
      <w:rFonts w:ascii="Times New Roman" w:hAnsi="Times New Roman" w:eastAsia="宋体" w:cs="Times New Roman"/>
      <w:color w:val="auto"/>
      <w:kern w:val="2"/>
      <w:sz w:val="21"/>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列表段落1"/>
    <w:basedOn w:val="1"/>
    <w:qFormat/>
    <w:uiPriority w:val="34"/>
    <w:pPr>
      <w:ind w:firstLine="420" w:firstLineChars="200"/>
    </w:pPr>
  </w:style>
  <w:style w:type="paragraph" w:customStyle="1" w:styleId="12">
    <w:name w:val="Normal (Web)"/>
    <w:basedOn w:val="1"/>
    <w:qFormat/>
    <w:uiPriority w:val="0"/>
    <w:pPr>
      <w:widowControl/>
      <w:spacing w:before="100" w:beforeLines="0" w:beforeAutospacing="1" w:after="100" w:afterLines="0" w:afterAutospacing="1"/>
      <w:jc w:val="left"/>
    </w:pPr>
    <w:rPr>
      <w:rFonts w:hint="eastAsia"/>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3509</Words>
  <Characters>4089</Characters>
  <Lines>0</Lines>
  <Paragraphs>0</Paragraphs>
  <TotalTime>4</TotalTime>
  <ScaleCrop>false</ScaleCrop>
  <LinksUpToDate>false</LinksUpToDate>
  <CharactersWithSpaces>4122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2026-07-10T11:09:00Z</dcterms:created>
  <dc:creator>大旗</dc:creator>
  <cp:lastModifiedBy>李</cp:lastModifiedBy>
  <dcterms:modified xsi:type="dcterms:W3CDTF">2026-07-21T08:43:25Z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36F455D433944D099E8DCB5E23B6A82D_11</vt:lpwstr>
  </property>
  <property fmtid="{D5CDD505-2E9C-101B-9397-08002B2CF9AE}" pid="4" name="KSOTemplateDocerSaveRecord">
    <vt:lpwstr>eyJoZGlkIjoiNjc3MWQ5NWViN2VmOTE4ZDI0MzE4OGE1ZTBkZDJiOWYiLCJ1c2VySWQiOiIzOTI4ODUwMDAifQ==</vt:lpwstr>
  </property>
</Properties>
</file>