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4783F5">
      <w:pPr>
        <w:adjustRightInd w:val="0"/>
        <w:snapToGrid w:val="0"/>
        <w:spacing w:line="360" w:lineRule="auto"/>
        <w:ind w:firstLine="4323" w:firstLineChars="1146"/>
        <w:rPr>
          <w:rFonts w:hint="eastAsia" w:asciiTheme="minorEastAsia" w:hAnsiTheme="minorEastAsia" w:eastAsiaTheme="minorEastAsia"/>
          <w:b/>
          <w:spacing w:val="28"/>
          <w:sz w:val="32"/>
          <w:szCs w:val="32"/>
        </w:rPr>
      </w:pPr>
      <w:r>
        <w:rPr>
          <w:rFonts w:hint="eastAsia" w:asciiTheme="minorEastAsia" w:hAnsiTheme="minorEastAsia" w:eastAsiaTheme="minorEastAsia"/>
          <w:b/>
          <w:spacing w:val="28"/>
          <w:sz w:val="32"/>
          <w:szCs w:val="32"/>
        </w:rPr>
        <w:t>法务办【2026】408</w:t>
      </w:r>
    </w:p>
    <w:p w14:paraId="497F5D4B">
      <w:pPr>
        <w:adjustRightInd w:val="0"/>
        <w:snapToGrid w:val="0"/>
        <w:spacing w:line="360" w:lineRule="auto"/>
        <w:ind w:left="2757" w:leftChars="288" w:hanging="2152" w:hangingChars="400"/>
        <w:rPr>
          <w:rFonts w:ascii="仿宋_GB2312" w:hAnsi="宋体" w:eastAsia="仿宋_GB2312"/>
          <w:b/>
          <w:spacing w:val="28"/>
          <w:sz w:val="48"/>
          <w:szCs w:val="48"/>
        </w:rPr>
      </w:pPr>
      <w:r>
        <w:rPr>
          <w:rFonts w:hint="eastAsia" w:ascii="仿宋_GB2312" w:hAnsi="宋体" w:eastAsia="仿宋_GB2312"/>
          <w:b/>
          <w:spacing w:val="28"/>
          <w:sz w:val="48"/>
          <w:szCs w:val="48"/>
        </w:rPr>
        <w:t>抢维修中心2026-2029年度</w:t>
      </w:r>
    </w:p>
    <w:p w14:paraId="5F9C6073">
      <w:pPr>
        <w:adjustRightInd w:val="0"/>
        <w:snapToGrid w:val="0"/>
        <w:spacing w:line="360" w:lineRule="auto"/>
        <w:rPr>
          <w:rFonts w:ascii="仿宋_GB2312" w:hAnsi="宋体" w:eastAsia="仿宋_GB2312"/>
          <w:b/>
          <w:spacing w:val="28"/>
          <w:sz w:val="48"/>
          <w:szCs w:val="48"/>
        </w:rPr>
      </w:pPr>
      <w:r>
        <w:rPr>
          <w:rFonts w:hint="eastAsia" w:ascii="仿宋_GB2312" w:hAnsi="宋体" w:eastAsia="仿宋_GB2312"/>
          <w:b/>
          <w:spacing w:val="28"/>
          <w:sz w:val="48"/>
          <w:szCs w:val="48"/>
        </w:rPr>
        <w:t xml:space="preserve">二次供水泵房维保工程招标文件      </w:t>
      </w:r>
    </w:p>
    <w:p w14:paraId="316738BF">
      <w:pPr>
        <w:adjustRightInd w:val="0"/>
        <w:snapToGrid w:val="0"/>
        <w:spacing w:line="360" w:lineRule="auto"/>
        <w:ind w:firstLine="883" w:firstLineChars="200"/>
        <w:jc w:val="center"/>
        <w:rPr>
          <w:rFonts w:ascii="仿宋_GB2312" w:hAnsi="宋体" w:eastAsia="仿宋_GB2312"/>
          <w:b/>
          <w:bCs/>
          <w:snapToGrid w:val="0"/>
          <w:sz w:val="44"/>
          <w:szCs w:val="44"/>
        </w:rPr>
      </w:pPr>
    </w:p>
    <w:p w14:paraId="17EABDDE">
      <w:pPr>
        <w:adjustRightInd w:val="0"/>
        <w:snapToGrid w:val="0"/>
        <w:spacing w:line="360" w:lineRule="auto"/>
        <w:ind w:firstLine="1446" w:firstLineChars="200"/>
        <w:jc w:val="center"/>
        <w:rPr>
          <w:rFonts w:ascii="仿宋_GB2312" w:hAnsi="宋体" w:eastAsia="仿宋_GB2312"/>
          <w:b/>
          <w:snapToGrid w:val="0"/>
          <w:sz w:val="72"/>
        </w:rPr>
      </w:pPr>
    </w:p>
    <w:p w14:paraId="08C25FFC">
      <w:pPr>
        <w:adjustRightInd w:val="0"/>
        <w:snapToGrid w:val="0"/>
        <w:spacing w:line="360" w:lineRule="auto"/>
        <w:ind w:firstLine="1446" w:firstLineChars="200"/>
        <w:jc w:val="center"/>
        <w:rPr>
          <w:rFonts w:ascii="仿宋_GB2312" w:hAnsi="宋体" w:eastAsia="仿宋_GB2312"/>
          <w:b/>
          <w:snapToGrid w:val="0"/>
          <w:sz w:val="72"/>
        </w:rPr>
      </w:pPr>
    </w:p>
    <w:p w14:paraId="2A562A2D">
      <w:pPr>
        <w:adjustRightInd w:val="0"/>
        <w:snapToGrid w:val="0"/>
        <w:spacing w:line="360" w:lineRule="auto"/>
        <w:ind w:firstLine="1446" w:firstLineChars="200"/>
        <w:jc w:val="center"/>
        <w:rPr>
          <w:rFonts w:ascii="仿宋_GB2312" w:hAnsi="宋体" w:eastAsia="仿宋_GB2312"/>
          <w:b/>
          <w:snapToGrid w:val="0"/>
          <w:sz w:val="72"/>
        </w:rPr>
      </w:pPr>
    </w:p>
    <w:p w14:paraId="3713734C">
      <w:pPr>
        <w:adjustRightInd w:val="0"/>
        <w:snapToGrid w:val="0"/>
        <w:spacing w:line="360" w:lineRule="auto"/>
        <w:rPr>
          <w:rFonts w:ascii="仿宋_GB2312" w:hAnsi="宋体" w:eastAsia="仿宋_GB2312"/>
          <w:b/>
          <w:snapToGrid w:val="0"/>
          <w:sz w:val="72"/>
        </w:rPr>
      </w:pPr>
    </w:p>
    <w:p w14:paraId="321087FE">
      <w:pPr>
        <w:adjustRightInd w:val="0"/>
        <w:snapToGrid w:val="0"/>
        <w:spacing w:line="480" w:lineRule="auto"/>
        <w:rPr>
          <w:rFonts w:ascii="仿宋_GB2312" w:hAnsi="宋体" w:eastAsia="仿宋_GB2312"/>
          <w:b/>
          <w:bCs/>
          <w:snapToGrid w:val="0"/>
          <w:sz w:val="30"/>
        </w:rPr>
      </w:pPr>
    </w:p>
    <w:p w14:paraId="1D487D8F">
      <w:pPr>
        <w:adjustRightInd w:val="0"/>
        <w:snapToGrid w:val="0"/>
        <w:spacing w:line="480" w:lineRule="auto"/>
        <w:rPr>
          <w:rFonts w:ascii="仿宋_GB2312" w:hAnsi="宋体" w:eastAsia="仿宋_GB2312"/>
          <w:b/>
          <w:bCs/>
          <w:snapToGrid w:val="0"/>
          <w:sz w:val="28"/>
        </w:rPr>
      </w:pPr>
      <w:r>
        <w:rPr>
          <w:rFonts w:hint="eastAsia" w:ascii="仿宋_GB2312" w:hAnsi="宋体" w:eastAsia="仿宋_GB2312"/>
          <w:b/>
          <w:bCs/>
          <w:snapToGrid w:val="0"/>
          <w:sz w:val="30"/>
        </w:rPr>
        <w:t>招   标   人 ：江苏长江水务股份有限公司抢维修中心</w:t>
      </w:r>
    </w:p>
    <w:p w14:paraId="2926BB31">
      <w:pPr>
        <w:adjustRightInd w:val="0"/>
        <w:snapToGrid w:val="0"/>
        <w:spacing w:line="480" w:lineRule="auto"/>
        <w:ind w:firstLine="1042" w:firstLineChars="346"/>
        <w:rPr>
          <w:rFonts w:ascii="宋体" w:hAnsi="宋体"/>
          <w:bCs/>
          <w:snapToGrid w:val="0"/>
          <w:color w:val="000000"/>
          <w:sz w:val="30"/>
        </w:rPr>
      </w:pPr>
      <w:r>
        <w:rPr>
          <w:rFonts w:hint="eastAsia" w:ascii="仿宋_GB2312" w:hAnsi="宋体" w:eastAsia="仿宋_GB2312"/>
          <w:b/>
          <w:bCs/>
          <w:snapToGrid w:val="0"/>
          <w:color w:val="000000"/>
          <w:sz w:val="30"/>
        </w:rPr>
        <w:t>发  放  日  期：</w:t>
      </w:r>
      <w:r>
        <w:rPr>
          <w:rFonts w:hint="eastAsia" w:ascii="仿宋_GB2312" w:hAnsi="宋体" w:eastAsia="仿宋_GB2312"/>
          <w:b/>
          <w:bCs/>
          <w:snapToGrid w:val="0"/>
          <w:color w:val="000000"/>
          <w:sz w:val="30"/>
          <w:u w:val="single"/>
        </w:rPr>
        <w:t xml:space="preserve"> 2026</w:t>
      </w:r>
      <w:r>
        <w:rPr>
          <w:rFonts w:hint="eastAsia" w:ascii="仿宋_GB2312" w:hAnsi="宋体" w:eastAsia="仿宋_GB2312"/>
          <w:b/>
          <w:bCs/>
          <w:snapToGrid w:val="0"/>
          <w:color w:val="000000"/>
          <w:sz w:val="30"/>
        </w:rPr>
        <w:t>年</w:t>
      </w:r>
      <w:r>
        <w:rPr>
          <w:rFonts w:hint="eastAsia" w:ascii="仿宋_GB2312" w:hAnsi="宋体" w:eastAsia="仿宋_GB2312"/>
          <w:b/>
          <w:bCs/>
          <w:snapToGrid w:val="0"/>
          <w:color w:val="000000"/>
          <w:sz w:val="30"/>
          <w:u w:val="single"/>
        </w:rPr>
        <w:t>9</w:t>
      </w:r>
      <w:r>
        <w:rPr>
          <w:rFonts w:hint="eastAsia" w:ascii="仿宋_GB2312" w:hAnsi="宋体" w:eastAsia="仿宋_GB2312"/>
          <w:b/>
          <w:bCs/>
          <w:snapToGrid w:val="0"/>
          <w:color w:val="000000"/>
          <w:sz w:val="30"/>
        </w:rPr>
        <w:t>月</w:t>
      </w:r>
      <w:r>
        <w:rPr>
          <w:rFonts w:hint="eastAsia" w:ascii="仿宋_GB2312" w:hAnsi="宋体" w:eastAsia="仿宋_GB2312"/>
          <w:b/>
          <w:bCs/>
          <w:snapToGrid w:val="0"/>
          <w:color w:val="000000"/>
          <w:sz w:val="30"/>
          <w:u w:val="single"/>
        </w:rPr>
        <w:t xml:space="preserve"> 1</w:t>
      </w:r>
      <w:r>
        <w:rPr>
          <w:rFonts w:hint="eastAsia" w:ascii="仿宋_GB2312" w:hAnsi="宋体" w:eastAsia="仿宋_GB2312"/>
          <w:b/>
          <w:bCs/>
          <w:snapToGrid w:val="0"/>
          <w:color w:val="000000"/>
          <w:sz w:val="30"/>
          <w:u w:val="single"/>
          <w:lang w:val="en-US" w:eastAsia="zh-CN"/>
        </w:rPr>
        <w:t>5</w:t>
      </w:r>
      <w:r>
        <w:rPr>
          <w:rFonts w:hint="eastAsia" w:ascii="仿宋_GB2312" w:hAnsi="宋体" w:eastAsia="仿宋_GB2312"/>
          <w:b/>
          <w:bCs/>
          <w:snapToGrid w:val="0"/>
          <w:color w:val="000000"/>
          <w:sz w:val="30"/>
          <w:u w:val="single"/>
        </w:rPr>
        <w:t xml:space="preserve"> </w:t>
      </w:r>
      <w:r>
        <w:rPr>
          <w:rFonts w:hint="eastAsia" w:ascii="仿宋_GB2312" w:hAnsi="宋体" w:eastAsia="仿宋_GB2312"/>
          <w:b/>
          <w:bCs/>
          <w:snapToGrid w:val="0"/>
          <w:color w:val="000000"/>
          <w:sz w:val="30"/>
        </w:rPr>
        <w:t>日</w:t>
      </w:r>
    </w:p>
    <w:p w14:paraId="62686427">
      <w:pPr>
        <w:adjustRightInd w:val="0"/>
        <w:snapToGrid w:val="0"/>
        <w:spacing w:line="360" w:lineRule="auto"/>
        <w:rPr>
          <w:rFonts w:ascii="宋体" w:hAnsi="宋体"/>
          <w:bCs/>
          <w:snapToGrid w:val="0"/>
          <w:color w:val="000000"/>
          <w:sz w:val="30"/>
          <w:highlight w:val="cyan"/>
        </w:rPr>
      </w:pPr>
      <w:bookmarkStart w:id="0" w:name="EB6ea16da7b15743eea2725672f72d6ef5"/>
      <w:bookmarkEnd w:id="0"/>
    </w:p>
    <w:p w14:paraId="155BA9EC">
      <w:pPr>
        <w:adjustRightInd w:val="0"/>
        <w:snapToGrid w:val="0"/>
        <w:spacing w:line="360" w:lineRule="auto"/>
        <w:ind w:firstLine="881"/>
        <w:jc w:val="center"/>
        <w:rPr>
          <w:rFonts w:ascii="宋体" w:hAnsi="宋体"/>
          <w:b/>
          <w:snapToGrid w:val="0"/>
          <w:color w:val="000000"/>
          <w:sz w:val="44"/>
        </w:rPr>
      </w:pPr>
    </w:p>
    <w:p w14:paraId="72DC8F0F">
      <w:pPr>
        <w:adjustRightInd w:val="0"/>
        <w:snapToGrid w:val="0"/>
        <w:spacing w:line="360" w:lineRule="auto"/>
        <w:rPr>
          <w:rFonts w:ascii="宋体" w:hAnsi="宋体"/>
          <w:b/>
          <w:snapToGrid w:val="0"/>
          <w:color w:val="000000"/>
          <w:sz w:val="44"/>
        </w:rPr>
      </w:pPr>
    </w:p>
    <w:p w14:paraId="72913922">
      <w:pPr>
        <w:adjustRightInd w:val="0"/>
        <w:snapToGrid w:val="0"/>
        <w:spacing w:line="360" w:lineRule="auto"/>
        <w:ind w:firstLine="881"/>
        <w:jc w:val="center"/>
        <w:rPr>
          <w:rFonts w:ascii="宋体" w:hAnsi="宋体"/>
          <w:b/>
          <w:snapToGrid w:val="0"/>
          <w:color w:val="000000"/>
          <w:sz w:val="44"/>
          <w:highlight w:val="white"/>
        </w:rPr>
      </w:pPr>
      <w:r>
        <w:rPr>
          <w:rFonts w:hint="eastAsia" w:ascii="宋体" w:hAnsi="宋体"/>
          <w:b/>
          <w:snapToGrid w:val="0"/>
          <w:color w:val="000000"/>
          <w:sz w:val="44"/>
          <w:highlight w:val="white"/>
        </w:rPr>
        <w:t>目         录</w:t>
      </w:r>
    </w:p>
    <w:p w14:paraId="083D1B2C">
      <w:pPr>
        <w:adjustRightInd w:val="0"/>
        <w:snapToGrid w:val="0"/>
        <w:spacing w:line="480" w:lineRule="auto"/>
        <w:ind w:firstLine="640"/>
        <w:rPr>
          <w:rFonts w:ascii="宋体" w:hAnsi="宋体"/>
          <w:bCs/>
          <w:snapToGrid w:val="0"/>
          <w:color w:val="000000"/>
          <w:sz w:val="32"/>
        </w:rPr>
      </w:pPr>
    </w:p>
    <w:p w14:paraId="79B4A1AE">
      <w:pPr>
        <w:numPr>
          <w:ilvl w:val="0"/>
          <w:numId w:val="1"/>
        </w:numPr>
        <w:adjustRightInd w:val="0"/>
        <w:snapToGrid w:val="0"/>
        <w:spacing w:line="480" w:lineRule="auto"/>
        <w:rPr>
          <w:rFonts w:ascii="宋体" w:hAnsi="宋体"/>
          <w:bCs/>
          <w:snapToGrid w:val="0"/>
          <w:color w:val="000000"/>
          <w:sz w:val="32"/>
          <w:highlight w:val="white"/>
        </w:rPr>
      </w:pPr>
      <w:r>
        <w:rPr>
          <w:rFonts w:hint="eastAsia" w:ascii="宋体" w:hAnsi="宋体"/>
          <w:bCs/>
          <w:snapToGrid w:val="0"/>
          <w:color w:val="000000"/>
          <w:sz w:val="32"/>
          <w:highlight w:val="white"/>
        </w:rPr>
        <w:t>投标须知</w:t>
      </w:r>
    </w:p>
    <w:p w14:paraId="2F24F71A">
      <w:pPr>
        <w:adjustRightInd w:val="0"/>
        <w:snapToGrid w:val="0"/>
        <w:spacing w:line="480" w:lineRule="auto"/>
        <w:ind w:left="640" w:firstLine="493"/>
        <w:rPr>
          <w:rFonts w:ascii="宋体" w:hAnsi="宋体"/>
          <w:bCs/>
          <w:snapToGrid w:val="0"/>
          <w:color w:val="000000"/>
          <w:sz w:val="32"/>
          <w:highlight w:val="white"/>
        </w:rPr>
      </w:pPr>
      <w:r>
        <w:rPr>
          <w:rFonts w:hint="eastAsia" w:ascii="宋体" w:hAnsi="宋体"/>
          <w:bCs/>
          <w:snapToGrid w:val="0"/>
          <w:color w:val="000000"/>
          <w:sz w:val="32"/>
          <w:highlight w:val="white"/>
        </w:rPr>
        <w:t>投标人须知前附表</w:t>
      </w:r>
    </w:p>
    <w:p w14:paraId="1ECDE457">
      <w:pPr>
        <w:numPr>
          <w:ilvl w:val="0"/>
          <w:numId w:val="2"/>
        </w:numPr>
        <w:adjustRightInd w:val="0"/>
        <w:snapToGrid w:val="0"/>
        <w:spacing w:line="480" w:lineRule="auto"/>
        <w:ind w:left="0" w:firstLine="640"/>
        <w:rPr>
          <w:rFonts w:ascii="宋体" w:hAnsi="宋体"/>
          <w:bCs/>
          <w:snapToGrid w:val="0"/>
          <w:color w:val="000000"/>
          <w:sz w:val="32"/>
          <w:highlight w:val="white"/>
        </w:rPr>
      </w:pPr>
      <w:r>
        <w:rPr>
          <w:rFonts w:hint="eastAsia" w:ascii="宋体" w:hAnsi="宋体"/>
          <w:bCs/>
          <w:snapToGrid w:val="0"/>
          <w:color w:val="000000"/>
          <w:sz w:val="32"/>
          <w:highlight w:val="white"/>
        </w:rPr>
        <w:t>总则</w:t>
      </w:r>
    </w:p>
    <w:p w14:paraId="65C676A5">
      <w:pPr>
        <w:numPr>
          <w:ilvl w:val="0"/>
          <w:numId w:val="2"/>
        </w:numPr>
        <w:adjustRightInd w:val="0"/>
        <w:snapToGrid w:val="0"/>
        <w:spacing w:line="480" w:lineRule="auto"/>
        <w:ind w:left="0" w:firstLine="640"/>
        <w:rPr>
          <w:rFonts w:ascii="宋体" w:hAnsi="宋体"/>
          <w:bCs/>
          <w:snapToGrid w:val="0"/>
          <w:color w:val="000000"/>
          <w:sz w:val="32"/>
          <w:highlight w:val="white"/>
        </w:rPr>
      </w:pPr>
      <w:r>
        <w:rPr>
          <w:rFonts w:hint="eastAsia" w:ascii="宋体" w:hAnsi="宋体"/>
          <w:bCs/>
          <w:snapToGrid w:val="0"/>
          <w:color w:val="000000"/>
          <w:sz w:val="32"/>
          <w:highlight w:val="white"/>
        </w:rPr>
        <w:t>招标文件</w:t>
      </w:r>
    </w:p>
    <w:p w14:paraId="7DF76B96">
      <w:pPr>
        <w:numPr>
          <w:ilvl w:val="0"/>
          <w:numId w:val="2"/>
        </w:numPr>
        <w:adjustRightInd w:val="0"/>
        <w:snapToGrid w:val="0"/>
        <w:spacing w:line="480" w:lineRule="auto"/>
        <w:ind w:left="0" w:firstLine="640"/>
        <w:rPr>
          <w:rFonts w:ascii="宋体" w:hAnsi="宋体"/>
          <w:bCs/>
          <w:snapToGrid w:val="0"/>
          <w:color w:val="000000"/>
          <w:sz w:val="32"/>
          <w:highlight w:val="white"/>
        </w:rPr>
      </w:pPr>
      <w:r>
        <w:rPr>
          <w:rFonts w:hint="eastAsia" w:ascii="宋体" w:hAnsi="宋体"/>
          <w:bCs/>
          <w:snapToGrid w:val="0"/>
          <w:color w:val="000000"/>
          <w:sz w:val="32"/>
          <w:highlight w:val="white"/>
        </w:rPr>
        <w:t>投标文件</w:t>
      </w:r>
    </w:p>
    <w:p w14:paraId="2A8E934A">
      <w:pPr>
        <w:numPr>
          <w:ilvl w:val="0"/>
          <w:numId w:val="2"/>
        </w:numPr>
        <w:adjustRightInd w:val="0"/>
        <w:snapToGrid w:val="0"/>
        <w:spacing w:line="480" w:lineRule="auto"/>
        <w:ind w:left="0" w:firstLine="640"/>
        <w:rPr>
          <w:rFonts w:ascii="宋体" w:hAnsi="宋体"/>
          <w:bCs/>
          <w:snapToGrid w:val="0"/>
          <w:color w:val="000000"/>
          <w:sz w:val="32"/>
          <w:highlight w:val="white"/>
        </w:rPr>
      </w:pPr>
      <w:r>
        <w:rPr>
          <w:rFonts w:hint="eastAsia" w:ascii="宋体" w:hAnsi="宋体"/>
          <w:bCs/>
          <w:snapToGrid w:val="0"/>
          <w:color w:val="000000"/>
          <w:sz w:val="32"/>
          <w:highlight w:val="white"/>
        </w:rPr>
        <w:t>投标报价</w:t>
      </w:r>
    </w:p>
    <w:p w14:paraId="4FAECFCE">
      <w:pPr>
        <w:numPr>
          <w:ilvl w:val="0"/>
          <w:numId w:val="2"/>
        </w:numPr>
        <w:adjustRightInd w:val="0"/>
        <w:snapToGrid w:val="0"/>
        <w:spacing w:line="480" w:lineRule="auto"/>
        <w:ind w:left="0" w:firstLine="640"/>
        <w:rPr>
          <w:rFonts w:ascii="宋体" w:hAnsi="宋体"/>
          <w:bCs/>
          <w:snapToGrid w:val="0"/>
          <w:color w:val="000000"/>
          <w:sz w:val="32"/>
          <w:highlight w:val="white"/>
        </w:rPr>
      </w:pPr>
      <w:r>
        <w:rPr>
          <w:rFonts w:hint="eastAsia" w:ascii="宋体" w:hAnsi="宋体"/>
          <w:bCs/>
          <w:snapToGrid w:val="0"/>
          <w:color w:val="000000"/>
          <w:sz w:val="32"/>
          <w:highlight w:val="white"/>
        </w:rPr>
        <w:t>投标文件密封和递交</w:t>
      </w:r>
    </w:p>
    <w:p w14:paraId="46D15C08">
      <w:pPr>
        <w:numPr>
          <w:ilvl w:val="0"/>
          <w:numId w:val="2"/>
        </w:numPr>
        <w:adjustRightInd w:val="0"/>
        <w:snapToGrid w:val="0"/>
        <w:spacing w:line="480" w:lineRule="auto"/>
        <w:ind w:left="0" w:firstLine="640"/>
        <w:rPr>
          <w:rFonts w:ascii="宋体" w:hAnsi="宋体"/>
          <w:bCs/>
          <w:snapToGrid w:val="0"/>
          <w:color w:val="000000"/>
          <w:sz w:val="32"/>
          <w:highlight w:val="white"/>
        </w:rPr>
      </w:pPr>
      <w:r>
        <w:rPr>
          <w:rFonts w:hint="eastAsia" w:ascii="宋体" w:hAnsi="宋体"/>
          <w:bCs/>
          <w:snapToGrid w:val="0"/>
          <w:color w:val="000000"/>
          <w:sz w:val="32"/>
          <w:highlight w:val="white"/>
        </w:rPr>
        <w:t>开标</w:t>
      </w:r>
    </w:p>
    <w:p w14:paraId="2E04059C">
      <w:pPr>
        <w:numPr>
          <w:ilvl w:val="0"/>
          <w:numId w:val="2"/>
        </w:numPr>
        <w:adjustRightInd w:val="0"/>
        <w:snapToGrid w:val="0"/>
        <w:spacing w:line="480" w:lineRule="auto"/>
        <w:ind w:left="0" w:firstLine="640"/>
        <w:rPr>
          <w:rFonts w:ascii="宋体" w:hAnsi="宋体"/>
          <w:bCs/>
          <w:snapToGrid w:val="0"/>
          <w:color w:val="000000"/>
          <w:sz w:val="32"/>
          <w:highlight w:val="white"/>
        </w:rPr>
      </w:pPr>
      <w:r>
        <w:rPr>
          <w:rFonts w:hint="eastAsia" w:ascii="宋体" w:hAnsi="宋体"/>
          <w:bCs/>
          <w:snapToGrid w:val="0"/>
          <w:color w:val="000000"/>
          <w:sz w:val="32"/>
          <w:highlight w:val="white"/>
        </w:rPr>
        <w:t>评标与定标</w:t>
      </w:r>
    </w:p>
    <w:p w14:paraId="2023FAFB">
      <w:pPr>
        <w:numPr>
          <w:ilvl w:val="0"/>
          <w:numId w:val="2"/>
        </w:numPr>
        <w:adjustRightInd w:val="0"/>
        <w:snapToGrid w:val="0"/>
        <w:spacing w:line="480" w:lineRule="auto"/>
        <w:ind w:left="0" w:firstLine="640"/>
        <w:rPr>
          <w:rFonts w:ascii="宋体" w:hAnsi="宋体"/>
          <w:bCs/>
          <w:snapToGrid w:val="0"/>
          <w:color w:val="000000"/>
          <w:sz w:val="32"/>
          <w:highlight w:val="white"/>
        </w:rPr>
      </w:pPr>
      <w:r>
        <w:rPr>
          <w:rFonts w:hint="eastAsia" w:ascii="宋体" w:hAnsi="宋体"/>
          <w:bCs/>
          <w:snapToGrid w:val="0"/>
          <w:color w:val="000000"/>
          <w:sz w:val="32"/>
          <w:highlight w:val="white"/>
        </w:rPr>
        <w:t>授予合同</w:t>
      </w:r>
    </w:p>
    <w:p w14:paraId="5769EC3F">
      <w:pPr>
        <w:numPr>
          <w:ilvl w:val="0"/>
          <w:numId w:val="2"/>
        </w:numPr>
        <w:adjustRightInd w:val="0"/>
        <w:snapToGrid w:val="0"/>
        <w:spacing w:line="480" w:lineRule="auto"/>
        <w:ind w:left="0" w:firstLine="640"/>
        <w:rPr>
          <w:rFonts w:ascii="宋体" w:hAnsi="宋体"/>
          <w:bCs/>
          <w:snapToGrid w:val="0"/>
          <w:color w:val="000000"/>
          <w:sz w:val="32"/>
          <w:highlight w:val="white"/>
        </w:rPr>
      </w:pPr>
      <w:r>
        <w:rPr>
          <w:rFonts w:hint="eastAsia" w:ascii="宋体" w:hAnsi="宋体"/>
          <w:bCs/>
          <w:snapToGrid w:val="0"/>
          <w:color w:val="000000"/>
          <w:sz w:val="32"/>
          <w:highlight w:val="white"/>
        </w:rPr>
        <w:t>招标公告</w:t>
      </w:r>
    </w:p>
    <w:p w14:paraId="4822FA14">
      <w:pPr>
        <w:adjustRightInd w:val="0"/>
        <w:snapToGrid w:val="0"/>
        <w:spacing w:line="480" w:lineRule="auto"/>
        <w:ind w:left="640"/>
        <w:rPr>
          <w:rFonts w:ascii="宋体" w:hAnsi="宋体"/>
          <w:bCs/>
          <w:snapToGrid w:val="0"/>
          <w:color w:val="000000"/>
          <w:sz w:val="32"/>
          <w:highlight w:val="white"/>
        </w:rPr>
      </w:pPr>
    </w:p>
    <w:p w14:paraId="3BF5A46B">
      <w:pPr>
        <w:pStyle w:val="23"/>
        <w:ind w:firstLine="2570" w:firstLineChars="800"/>
        <w:jc w:val="both"/>
        <w:rPr>
          <w:rFonts w:ascii="宋体" w:hAnsi="宋体"/>
          <w:snapToGrid w:val="0"/>
          <w:color w:val="000000"/>
          <w:highlight w:val="white"/>
        </w:rPr>
      </w:pPr>
      <w:r>
        <w:rPr>
          <w:rFonts w:hint="eastAsia" w:ascii="宋体" w:hAnsi="宋体"/>
          <w:snapToGrid w:val="0"/>
          <w:color w:val="000000"/>
          <w:highlight w:val="white"/>
        </w:rPr>
        <w:t>第一章 投标须知</w:t>
      </w:r>
    </w:p>
    <w:p w14:paraId="3630D229">
      <w:pPr>
        <w:pStyle w:val="12"/>
        <w:rPr>
          <w:rFonts w:ascii="宋体" w:hAnsi="宋体"/>
          <w:color w:val="000000"/>
        </w:rPr>
      </w:pPr>
      <w:r>
        <w:rPr>
          <w:rFonts w:hint="eastAsia" w:ascii="宋体" w:hAnsi="宋体"/>
          <w:color w:val="000000"/>
          <w:highlight w:val="white"/>
        </w:rPr>
        <w:t>投标人须知前附表</w:t>
      </w:r>
    </w:p>
    <w:tbl>
      <w:tblPr>
        <w:tblStyle w:val="25"/>
        <w:tblW w:w="1050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03"/>
        <w:gridCol w:w="926"/>
        <w:gridCol w:w="2433"/>
        <w:gridCol w:w="920"/>
        <w:gridCol w:w="697"/>
        <w:gridCol w:w="3821"/>
      </w:tblGrid>
      <w:tr w14:paraId="119AA8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1703" w:type="dxa"/>
            <w:tcBorders>
              <w:top w:val="single" w:color="auto" w:sz="8" w:space="0"/>
              <w:left w:val="single" w:color="auto" w:sz="8" w:space="0"/>
              <w:bottom w:val="single" w:color="auto" w:sz="4" w:space="0"/>
              <w:right w:val="single" w:color="auto" w:sz="4" w:space="0"/>
            </w:tcBorders>
            <w:noWrap/>
            <w:vAlign w:val="center"/>
          </w:tcPr>
          <w:p w14:paraId="75AED749">
            <w:pPr>
              <w:snapToGrid w:val="0"/>
              <w:spacing w:line="460" w:lineRule="exact"/>
              <w:rPr>
                <w:rFonts w:ascii="宋体" w:hAnsi="宋体"/>
                <w:snapToGrid w:val="0"/>
                <w:color w:val="000000"/>
                <w:sz w:val="28"/>
                <w:szCs w:val="28"/>
              </w:rPr>
            </w:pPr>
            <w:r>
              <w:rPr>
                <w:rFonts w:hint="eastAsia" w:ascii="宋体" w:hAnsi="宋体"/>
                <w:snapToGrid w:val="0"/>
                <w:color w:val="000000"/>
                <w:sz w:val="28"/>
                <w:szCs w:val="28"/>
                <w:highlight w:val="white"/>
              </w:rPr>
              <w:t>招标人</w:t>
            </w:r>
          </w:p>
        </w:tc>
        <w:tc>
          <w:tcPr>
            <w:tcW w:w="8797" w:type="dxa"/>
            <w:gridSpan w:val="5"/>
            <w:tcBorders>
              <w:top w:val="single" w:color="auto" w:sz="8" w:space="0"/>
              <w:left w:val="single" w:color="auto" w:sz="4" w:space="0"/>
              <w:bottom w:val="single" w:color="auto" w:sz="4" w:space="0"/>
              <w:right w:val="single" w:color="auto" w:sz="8" w:space="0"/>
            </w:tcBorders>
            <w:noWrap/>
            <w:vAlign w:val="center"/>
          </w:tcPr>
          <w:p w14:paraId="3EA35854">
            <w:pPr>
              <w:snapToGrid w:val="0"/>
              <w:spacing w:line="460" w:lineRule="exact"/>
              <w:rPr>
                <w:rFonts w:asciiTheme="minorEastAsia" w:hAnsiTheme="minorEastAsia" w:eastAsiaTheme="minorEastAsia" w:cstheme="minorEastAsia"/>
                <w:snapToGrid w:val="0"/>
                <w:color w:val="000000"/>
                <w:sz w:val="28"/>
                <w:szCs w:val="28"/>
                <w:highlight w:val="green"/>
              </w:rPr>
            </w:pPr>
            <w:r>
              <w:rPr>
                <w:rFonts w:hint="eastAsia" w:asciiTheme="minorEastAsia" w:hAnsiTheme="minorEastAsia" w:eastAsiaTheme="minorEastAsia" w:cstheme="minorEastAsia"/>
                <w:snapToGrid w:val="0"/>
                <w:color w:val="000000"/>
                <w:sz w:val="28"/>
                <w:szCs w:val="28"/>
              </w:rPr>
              <w:t>江苏长江水务股份有限公司抢维修中心</w:t>
            </w:r>
          </w:p>
        </w:tc>
      </w:tr>
      <w:tr w14:paraId="2ECD30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9" w:hRule="atLeast"/>
          <w:jc w:val="center"/>
        </w:trPr>
        <w:tc>
          <w:tcPr>
            <w:tcW w:w="1703" w:type="dxa"/>
            <w:tcBorders>
              <w:top w:val="single" w:color="auto" w:sz="4" w:space="0"/>
              <w:left w:val="single" w:color="auto" w:sz="8" w:space="0"/>
              <w:bottom w:val="single" w:color="auto" w:sz="4" w:space="0"/>
              <w:right w:val="single" w:color="auto" w:sz="4" w:space="0"/>
            </w:tcBorders>
            <w:noWrap/>
            <w:vAlign w:val="center"/>
          </w:tcPr>
          <w:p w14:paraId="6C0675BF">
            <w:pPr>
              <w:snapToGrid w:val="0"/>
              <w:spacing w:line="460" w:lineRule="exact"/>
              <w:rPr>
                <w:rFonts w:ascii="宋体" w:hAnsi="宋体"/>
                <w:snapToGrid w:val="0"/>
                <w:color w:val="000000"/>
                <w:sz w:val="28"/>
                <w:szCs w:val="28"/>
              </w:rPr>
            </w:pPr>
            <w:r>
              <w:rPr>
                <w:rFonts w:hint="eastAsia" w:ascii="宋体" w:hAnsi="宋体"/>
                <w:snapToGrid w:val="0"/>
                <w:color w:val="000000"/>
                <w:sz w:val="28"/>
                <w:szCs w:val="28"/>
              </w:rPr>
              <w:t>工程名称</w:t>
            </w:r>
          </w:p>
        </w:tc>
        <w:tc>
          <w:tcPr>
            <w:tcW w:w="8797" w:type="dxa"/>
            <w:gridSpan w:val="5"/>
            <w:tcBorders>
              <w:top w:val="single" w:color="auto" w:sz="4" w:space="0"/>
              <w:left w:val="single" w:color="auto" w:sz="4" w:space="0"/>
              <w:bottom w:val="single" w:color="auto" w:sz="4" w:space="0"/>
              <w:right w:val="single" w:color="auto" w:sz="8" w:space="0"/>
            </w:tcBorders>
            <w:noWrap/>
            <w:vAlign w:val="bottom"/>
          </w:tcPr>
          <w:p w14:paraId="2F6F58A6">
            <w:pPr>
              <w:adjustRightInd w:val="0"/>
              <w:snapToGrid w:val="0"/>
              <w:spacing w:line="360" w:lineRule="auto"/>
              <w:rPr>
                <w:rFonts w:asciiTheme="minorEastAsia" w:hAnsiTheme="minorEastAsia" w:eastAsiaTheme="minorEastAsia" w:cstheme="minorEastAsia"/>
                <w:snapToGrid w:val="0"/>
                <w:color w:val="000000"/>
                <w:sz w:val="28"/>
                <w:szCs w:val="28"/>
              </w:rPr>
            </w:pPr>
            <w:r>
              <w:rPr>
                <w:rFonts w:hint="eastAsia" w:asciiTheme="minorEastAsia" w:hAnsiTheme="minorEastAsia" w:eastAsiaTheme="minorEastAsia" w:cstheme="minorEastAsia"/>
                <w:color w:val="000000"/>
                <w:spacing w:val="28"/>
                <w:sz w:val="28"/>
                <w:szCs w:val="28"/>
              </w:rPr>
              <w:t>江苏长江水务股份有限公司度抢维修中心2026-2029年二次供水泵房维保工程</w:t>
            </w:r>
          </w:p>
        </w:tc>
      </w:tr>
      <w:tr w14:paraId="356634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1703" w:type="dxa"/>
            <w:tcBorders>
              <w:top w:val="single" w:color="auto" w:sz="4" w:space="0"/>
              <w:left w:val="single" w:color="auto" w:sz="8" w:space="0"/>
              <w:bottom w:val="single" w:color="auto" w:sz="4" w:space="0"/>
              <w:right w:val="single" w:color="auto" w:sz="4" w:space="0"/>
            </w:tcBorders>
            <w:noWrap/>
            <w:vAlign w:val="center"/>
          </w:tcPr>
          <w:p w14:paraId="1138F5BC">
            <w:pPr>
              <w:snapToGrid w:val="0"/>
              <w:spacing w:line="460" w:lineRule="exact"/>
              <w:rPr>
                <w:rFonts w:ascii="宋体" w:hAnsi="宋体"/>
                <w:snapToGrid w:val="0"/>
                <w:color w:val="000000"/>
                <w:sz w:val="28"/>
                <w:szCs w:val="28"/>
              </w:rPr>
            </w:pPr>
            <w:r>
              <w:rPr>
                <w:rFonts w:hint="eastAsia" w:ascii="宋体" w:hAnsi="宋体"/>
                <w:snapToGrid w:val="0"/>
                <w:color w:val="000000"/>
                <w:sz w:val="28"/>
                <w:szCs w:val="28"/>
                <w:highlight w:val="white"/>
              </w:rPr>
              <w:t>建设地点</w:t>
            </w:r>
          </w:p>
        </w:tc>
        <w:tc>
          <w:tcPr>
            <w:tcW w:w="8797" w:type="dxa"/>
            <w:gridSpan w:val="5"/>
            <w:tcBorders>
              <w:top w:val="single" w:color="auto" w:sz="4" w:space="0"/>
              <w:left w:val="single" w:color="auto" w:sz="4" w:space="0"/>
              <w:bottom w:val="single" w:color="auto" w:sz="4" w:space="0"/>
              <w:right w:val="single" w:color="auto" w:sz="8" w:space="0"/>
            </w:tcBorders>
            <w:noWrap/>
            <w:vAlign w:val="center"/>
          </w:tcPr>
          <w:p w14:paraId="226E41AF">
            <w:pPr>
              <w:snapToGrid w:val="0"/>
              <w:spacing w:line="460" w:lineRule="exact"/>
              <w:ind w:firstLine="560" w:firstLineChars="200"/>
              <w:rPr>
                <w:rFonts w:asciiTheme="minorEastAsia" w:hAnsiTheme="minorEastAsia" w:eastAsiaTheme="minorEastAsia" w:cstheme="minorEastAsia"/>
                <w:snapToGrid w:val="0"/>
                <w:color w:val="000000"/>
                <w:sz w:val="28"/>
                <w:szCs w:val="28"/>
                <w:highlight w:val="green"/>
              </w:rPr>
            </w:pPr>
            <w:r>
              <w:rPr>
                <w:rFonts w:hint="eastAsia" w:asciiTheme="minorEastAsia" w:hAnsiTheme="minorEastAsia" w:eastAsiaTheme="minorEastAsia" w:cstheme="minorEastAsia"/>
                <w:snapToGrid w:val="0"/>
                <w:color w:val="000000"/>
                <w:sz w:val="28"/>
                <w:szCs w:val="28"/>
              </w:rPr>
              <w:t>扬州市</w:t>
            </w:r>
          </w:p>
        </w:tc>
      </w:tr>
      <w:tr w14:paraId="1B5C81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1703" w:type="dxa"/>
            <w:tcBorders>
              <w:top w:val="single" w:color="auto" w:sz="4" w:space="0"/>
              <w:left w:val="single" w:color="auto" w:sz="8" w:space="0"/>
              <w:bottom w:val="single" w:color="auto" w:sz="4" w:space="0"/>
              <w:right w:val="single" w:color="auto" w:sz="4" w:space="0"/>
            </w:tcBorders>
            <w:noWrap/>
            <w:vAlign w:val="center"/>
          </w:tcPr>
          <w:p w14:paraId="2BD569C1">
            <w:pPr>
              <w:snapToGrid w:val="0"/>
              <w:spacing w:line="460" w:lineRule="exact"/>
              <w:rPr>
                <w:rFonts w:ascii="宋体" w:hAnsi="宋体"/>
                <w:snapToGrid w:val="0"/>
                <w:color w:val="000000"/>
                <w:sz w:val="28"/>
                <w:szCs w:val="28"/>
                <w:highlight w:val="white"/>
              </w:rPr>
            </w:pPr>
            <w:r>
              <w:rPr>
                <w:rFonts w:hint="eastAsia" w:ascii="宋体" w:hAnsi="宋体"/>
                <w:snapToGrid w:val="0"/>
                <w:color w:val="000000"/>
                <w:sz w:val="28"/>
                <w:szCs w:val="28"/>
                <w:highlight w:val="white"/>
              </w:rPr>
              <w:t>工程概况</w:t>
            </w:r>
          </w:p>
        </w:tc>
        <w:tc>
          <w:tcPr>
            <w:tcW w:w="8797" w:type="dxa"/>
            <w:gridSpan w:val="5"/>
            <w:tcBorders>
              <w:top w:val="single" w:color="auto" w:sz="4" w:space="0"/>
              <w:left w:val="single" w:color="auto" w:sz="4" w:space="0"/>
              <w:bottom w:val="single" w:color="auto" w:sz="4" w:space="0"/>
              <w:right w:val="single" w:color="auto" w:sz="8" w:space="0"/>
            </w:tcBorders>
            <w:noWrap/>
            <w:vAlign w:val="center"/>
          </w:tcPr>
          <w:p w14:paraId="7F77CB98">
            <w:pPr>
              <w:autoSpaceDE w:val="0"/>
              <w:autoSpaceDN w:val="0"/>
              <w:adjustRightInd w:val="0"/>
              <w:snapToGrid w:val="0"/>
              <w:ind w:firstLine="560" w:firstLineChars="200"/>
              <w:rPr>
                <w:rFonts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rPr>
              <w:t>二次供水泵房控制柜更换、PLC日常维保、水箱清洗等服务。</w:t>
            </w:r>
          </w:p>
        </w:tc>
      </w:tr>
      <w:tr w14:paraId="06AFD9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58" w:hRule="atLeast"/>
          <w:jc w:val="center"/>
        </w:trPr>
        <w:tc>
          <w:tcPr>
            <w:tcW w:w="1703" w:type="dxa"/>
            <w:tcBorders>
              <w:top w:val="single" w:color="auto" w:sz="4" w:space="0"/>
              <w:left w:val="single" w:color="auto" w:sz="8" w:space="0"/>
              <w:bottom w:val="single" w:color="auto" w:sz="4" w:space="0"/>
              <w:right w:val="single" w:color="auto" w:sz="4" w:space="0"/>
            </w:tcBorders>
            <w:noWrap/>
            <w:vAlign w:val="center"/>
          </w:tcPr>
          <w:p w14:paraId="1C0AE999">
            <w:pPr>
              <w:snapToGrid w:val="0"/>
              <w:spacing w:line="460" w:lineRule="exact"/>
              <w:rPr>
                <w:rFonts w:ascii="宋体" w:hAnsi="宋体"/>
                <w:snapToGrid w:val="0"/>
                <w:color w:val="000000"/>
                <w:sz w:val="28"/>
                <w:szCs w:val="28"/>
              </w:rPr>
            </w:pPr>
            <w:r>
              <w:rPr>
                <w:rFonts w:hint="eastAsia" w:ascii="宋体" w:hAnsi="宋体"/>
                <w:snapToGrid w:val="0"/>
                <w:color w:val="000000"/>
                <w:sz w:val="28"/>
                <w:szCs w:val="28"/>
                <w:highlight w:val="white"/>
              </w:rPr>
              <w:t>入围期限</w:t>
            </w:r>
          </w:p>
        </w:tc>
        <w:tc>
          <w:tcPr>
            <w:tcW w:w="8797" w:type="dxa"/>
            <w:gridSpan w:val="5"/>
            <w:tcBorders>
              <w:top w:val="single" w:color="auto" w:sz="4" w:space="0"/>
              <w:left w:val="single" w:color="auto" w:sz="4" w:space="0"/>
              <w:bottom w:val="single" w:color="auto" w:sz="4" w:space="0"/>
              <w:right w:val="single" w:color="auto" w:sz="8" w:space="0"/>
            </w:tcBorders>
            <w:noWrap/>
            <w:vAlign w:val="center"/>
          </w:tcPr>
          <w:p w14:paraId="135E4556">
            <w:pPr>
              <w:snapToGrid w:val="0"/>
              <w:rPr>
                <w:rFonts w:asciiTheme="minorEastAsia" w:hAnsiTheme="minorEastAsia" w:eastAsiaTheme="minorEastAsia" w:cstheme="minorEastAsia"/>
                <w:snapToGrid w:val="0"/>
                <w:color w:val="000000"/>
                <w:sz w:val="28"/>
                <w:szCs w:val="28"/>
                <w:highlight w:val="white"/>
              </w:rPr>
            </w:pPr>
            <w:r>
              <w:rPr>
                <w:rFonts w:hint="eastAsia" w:asciiTheme="minorEastAsia" w:hAnsiTheme="minorEastAsia" w:eastAsiaTheme="minorEastAsia" w:cstheme="minorEastAsia"/>
                <w:snapToGrid w:val="0"/>
                <w:color w:val="000000"/>
                <w:sz w:val="28"/>
                <w:szCs w:val="28"/>
                <w:highlight w:val="white"/>
              </w:rPr>
              <w:t>自合同签订后生效至2029年2月5日</w:t>
            </w:r>
            <w:bookmarkStart w:id="11" w:name="_GoBack"/>
            <w:bookmarkEnd w:id="11"/>
            <w:r>
              <w:rPr>
                <w:rFonts w:hint="eastAsia" w:asciiTheme="minorEastAsia" w:hAnsiTheme="minorEastAsia" w:eastAsiaTheme="minorEastAsia" w:cstheme="minorEastAsia"/>
                <w:snapToGrid w:val="0"/>
                <w:color w:val="000000"/>
                <w:sz w:val="28"/>
                <w:szCs w:val="28"/>
                <w:highlight w:val="white"/>
              </w:rPr>
              <w:t>。</w:t>
            </w:r>
          </w:p>
        </w:tc>
      </w:tr>
      <w:tr w14:paraId="7C710F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703" w:type="dxa"/>
            <w:tcBorders>
              <w:top w:val="single" w:color="auto" w:sz="4" w:space="0"/>
              <w:left w:val="single" w:color="auto" w:sz="8" w:space="0"/>
              <w:bottom w:val="single" w:color="auto" w:sz="4" w:space="0"/>
              <w:right w:val="single" w:color="auto" w:sz="4" w:space="0"/>
            </w:tcBorders>
            <w:noWrap/>
            <w:vAlign w:val="center"/>
          </w:tcPr>
          <w:p w14:paraId="1FB964DE">
            <w:pPr>
              <w:snapToGrid w:val="0"/>
              <w:spacing w:line="460" w:lineRule="exact"/>
              <w:rPr>
                <w:rFonts w:ascii="宋体" w:hAnsi="宋体"/>
                <w:snapToGrid w:val="0"/>
                <w:color w:val="000000"/>
                <w:sz w:val="28"/>
                <w:szCs w:val="28"/>
              </w:rPr>
            </w:pPr>
            <w:r>
              <w:rPr>
                <w:rFonts w:hint="eastAsia" w:ascii="宋体" w:hAnsi="宋体"/>
                <w:snapToGrid w:val="0"/>
                <w:color w:val="000000"/>
                <w:sz w:val="28"/>
                <w:szCs w:val="28"/>
                <w:highlight w:val="white"/>
              </w:rPr>
              <w:t>质量要求</w:t>
            </w:r>
          </w:p>
        </w:tc>
        <w:tc>
          <w:tcPr>
            <w:tcW w:w="3359" w:type="dxa"/>
            <w:gridSpan w:val="2"/>
            <w:tcBorders>
              <w:top w:val="single" w:color="auto" w:sz="4" w:space="0"/>
              <w:left w:val="single" w:color="auto" w:sz="4" w:space="0"/>
              <w:bottom w:val="single" w:color="auto" w:sz="4" w:space="0"/>
              <w:right w:val="single" w:color="auto" w:sz="4" w:space="0"/>
            </w:tcBorders>
            <w:noWrap/>
            <w:vAlign w:val="center"/>
          </w:tcPr>
          <w:p w14:paraId="1A454677">
            <w:pPr>
              <w:snapToGrid w:val="0"/>
              <w:spacing w:line="460" w:lineRule="exact"/>
              <w:rPr>
                <w:rFonts w:asciiTheme="minorEastAsia" w:hAnsiTheme="minorEastAsia" w:eastAsiaTheme="minorEastAsia" w:cstheme="minorEastAsia"/>
                <w:snapToGrid w:val="0"/>
                <w:color w:val="000000"/>
                <w:sz w:val="28"/>
                <w:szCs w:val="28"/>
                <w:highlight w:val="green"/>
              </w:rPr>
            </w:pPr>
            <w:r>
              <w:rPr>
                <w:rFonts w:hint="eastAsia" w:asciiTheme="minorEastAsia" w:hAnsiTheme="minorEastAsia" w:eastAsiaTheme="minorEastAsia" w:cstheme="minorEastAsia"/>
                <w:snapToGrid w:val="0"/>
                <w:color w:val="000000"/>
                <w:sz w:val="28"/>
                <w:szCs w:val="28"/>
                <w:highlight w:val="white"/>
              </w:rPr>
              <w:t>符合国家标准</w:t>
            </w:r>
          </w:p>
        </w:tc>
        <w:tc>
          <w:tcPr>
            <w:tcW w:w="1617" w:type="dxa"/>
            <w:gridSpan w:val="2"/>
            <w:tcBorders>
              <w:top w:val="single" w:color="auto" w:sz="4" w:space="0"/>
              <w:left w:val="single" w:color="auto" w:sz="4" w:space="0"/>
              <w:bottom w:val="single" w:color="auto" w:sz="4" w:space="0"/>
              <w:right w:val="single" w:color="auto" w:sz="4" w:space="0"/>
            </w:tcBorders>
            <w:noWrap/>
            <w:vAlign w:val="center"/>
          </w:tcPr>
          <w:p w14:paraId="236B63E9">
            <w:pPr>
              <w:snapToGrid w:val="0"/>
              <w:spacing w:line="46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snapToGrid w:val="0"/>
                <w:color w:val="000000"/>
                <w:sz w:val="28"/>
                <w:szCs w:val="28"/>
                <w:highlight w:val="white"/>
              </w:rPr>
              <w:t>承包方式</w:t>
            </w:r>
          </w:p>
        </w:tc>
        <w:tc>
          <w:tcPr>
            <w:tcW w:w="3821" w:type="dxa"/>
            <w:tcBorders>
              <w:top w:val="single" w:color="auto" w:sz="4" w:space="0"/>
              <w:left w:val="single" w:color="auto" w:sz="4" w:space="0"/>
              <w:bottom w:val="single" w:color="auto" w:sz="4" w:space="0"/>
              <w:right w:val="single" w:color="auto" w:sz="8" w:space="0"/>
            </w:tcBorders>
            <w:noWrap/>
            <w:vAlign w:val="center"/>
          </w:tcPr>
          <w:p w14:paraId="47DEA906">
            <w:pPr>
              <w:snapToGrid w:val="0"/>
              <w:spacing w:line="460" w:lineRule="exact"/>
              <w:rPr>
                <w:rFonts w:asciiTheme="minorEastAsia" w:hAnsiTheme="minorEastAsia" w:eastAsiaTheme="minorEastAsia" w:cstheme="minorEastAsia"/>
                <w:color w:val="000000"/>
                <w:sz w:val="28"/>
                <w:szCs w:val="28"/>
                <w:highlight w:val="green"/>
              </w:rPr>
            </w:pPr>
            <w:r>
              <w:rPr>
                <w:rFonts w:hint="eastAsia" w:asciiTheme="minorEastAsia" w:hAnsiTheme="minorEastAsia" w:eastAsiaTheme="minorEastAsia" w:cstheme="minorEastAsia"/>
                <w:color w:val="000000"/>
                <w:sz w:val="28"/>
                <w:szCs w:val="28"/>
                <w:highlight w:val="white"/>
              </w:rPr>
              <w:t>人工、机械、辅材</w:t>
            </w:r>
          </w:p>
        </w:tc>
      </w:tr>
      <w:tr w14:paraId="1A018C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703" w:type="dxa"/>
            <w:tcBorders>
              <w:top w:val="single" w:color="auto" w:sz="4" w:space="0"/>
              <w:left w:val="single" w:color="auto" w:sz="8" w:space="0"/>
              <w:bottom w:val="single" w:color="auto" w:sz="4" w:space="0"/>
              <w:right w:val="single" w:color="auto" w:sz="4" w:space="0"/>
            </w:tcBorders>
            <w:noWrap/>
            <w:vAlign w:val="center"/>
          </w:tcPr>
          <w:p w14:paraId="2C4A0537">
            <w:pPr>
              <w:snapToGrid w:val="0"/>
              <w:spacing w:line="460" w:lineRule="exact"/>
              <w:rPr>
                <w:rFonts w:ascii="宋体" w:hAnsi="宋体"/>
                <w:snapToGrid w:val="0"/>
                <w:color w:val="000000"/>
                <w:sz w:val="28"/>
                <w:szCs w:val="28"/>
                <w:highlight w:val="white"/>
              </w:rPr>
            </w:pPr>
            <w:r>
              <w:rPr>
                <w:rFonts w:hint="eastAsia" w:ascii="宋体" w:hAnsi="宋体"/>
                <w:snapToGrid w:val="0"/>
                <w:color w:val="000000"/>
                <w:sz w:val="28"/>
                <w:szCs w:val="28"/>
                <w:highlight w:val="white"/>
              </w:rPr>
              <w:t>结算方式</w:t>
            </w:r>
          </w:p>
        </w:tc>
        <w:tc>
          <w:tcPr>
            <w:tcW w:w="8797" w:type="dxa"/>
            <w:gridSpan w:val="5"/>
            <w:tcBorders>
              <w:top w:val="single" w:color="auto" w:sz="4" w:space="0"/>
              <w:left w:val="single" w:color="auto" w:sz="4" w:space="0"/>
              <w:bottom w:val="single" w:color="auto" w:sz="4" w:space="0"/>
              <w:right w:val="single" w:color="auto" w:sz="8" w:space="0"/>
            </w:tcBorders>
            <w:noWrap/>
            <w:vAlign w:val="center"/>
          </w:tcPr>
          <w:p w14:paraId="28CDE45B">
            <w:pPr>
              <w:tabs>
                <w:tab w:val="left" w:pos="1565"/>
              </w:tabs>
              <w:snapToGrid w:val="0"/>
              <w:spacing w:line="460" w:lineRule="exact"/>
              <w:jc w:val="left"/>
              <w:rPr>
                <w:rFonts w:asciiTheme="minorEastAsia" w:hAnsiTheme="minorEastAsia" w:eastAsiaTheme="minorEastAsia" w:cstheme="minorEastAsia"/>
                <w:bCs/>
                <w:color w:val="000000"/>
                <w:sz w:val="28"/>
                <w:szCs w:val="28"/>
                <w:highlight w:val="white"/>
              </w:rPr>
            </w:pPr>
            <w:r>
              <w:rPr>
                <w:rFonts w:hint="eastAsia" w:asciiTheme="minorEastAsia" w:hAnsiTheme="minorEastAsia" w:eastAsiaTheme="minorEastAsia" w:cstheme="minorEastAsia"/>
                <w:bCs/>
                <w:color w:val="000000"/>
                <w:sz w:val="28"/>
                <w:szCs w:val="28"/>
                <w:highlight w:val="white"/>
              </w:rPr>
              <w:t>验收合格后（需附现场实时维修照片，隐蔽工程影像资料等），</w:t>
            </w:r>
            <w:r>
              <w:rPr>
                <w:rFonts w:hint="eastAsia" w:asciiTheme="minorEastAsia" w:hAnsiTheme="minorEastAsia" w:eastAsiaTheme="minorEastAsia" w:cstheme="minorEastAsia"/>
                <w:color w:val="000000"/>
                <w:kern w:val="0"/>
                <w:sz w:val="28"/>
                <w:szCs w:val="28"/>
              </w:rPr>
              <w:t>按实际发生的工作量审定结算。</w:t>
            </w:r>
          </w:p>
        </w:tc>
      </w:tr>
      <w:tr w14:paraId="0915D8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1703" w:type="dxa"/>
            <w:tcBorders>
              <w:top w:val="single" w:color="auto" w:sz="4" w:space="0"/>
              <w:left w:val="single" w:color="auto" w:sz="8" w:space="0"/>
              <w:bottom w:val="single" w:color="auto" w:sz="4" w:space="0"/>
              <w:right w:val="single" w:color="auto" w:sz="4" w:space="0"/>
            </w:tcBorders>
            <w:noWrap/>
            <w:vAlign w:val="center"/>
          </w:tcPr>
          <w:p w14:paraId="0A28D149">
            <w:pPr>
              <w:snapToGrid w:val="0"/>
              <w:spacing w:line="460" w:lineRule="exact"/>
              <w:rPr>
                <w:rFonts w:ascii="宋体" w:hAnsi="宋体"/>
                <w:snapToGrid w:val="0"/>
                <w:color w:val="000000"/>
                <w:sz w:val="28"/>
                <w:szCs w:val="28"/>
              </w:rPr>
            </w:pPr>
            <w:r>
              <w:rPr>
                <w:rFonts w:hint="eastAsia" w:ascii="宋体" w:hAnsi="宋体"/>
                <w:snapToGrid w:val="0"/>
                <w:color w:val="000000"/>
                <w:sz w:val="28"/>
                <w:szCs w:val="28"/>
                <w:highlight w:val="white"/>
              </w:rPr>
              <w:t>投标文件份数</w:t>
            </w:r>
          </w:p>
        </w:tc>
        <w:tc>
          <w:tcPr>
            <w:tcW w:w="8797" w:type="dxa"/>
            <w:gridSpan w:val="5"/>
            <w:tcBorders>
              <w:top w:val="single" w:color="auto" w:sz="4" w:space="0"/>
              <w:left w:val="single" w:color="auto" w:sz="4" w:space="0"/>
              <w:bottom w:val="single" w:color="auto" w:sz="4" w:space="0"/>
              <w:right w:val="single" w:color="auto" w:sz="8" w:space="0"/>
            </w:tcBorders>
            <w:noWrap/>
            <w:vAlign w:val="center"/>
          </w:tcPr>
          <w:p w14:paraId="7A1C6F36">
            <w:pPr>
              <w:snapToGrid w:val="0"/>
              <w:spacing w:line="460" w:lineRule="exact"/>
              <w:rPr>
                <w:rFonts w:ascii="宋体" w:hAnsi="宋体"/>
                <w:snapToGrid w:val="0"/>
                <w:color w:val="000000"/>
                <w:sz w:val="28"/>
                <w:szCs w:val="28"/>
              </w:rPr>
            </w:pPr>
            <w:r>
              <w:rPr>
                <w:rFonts w:hint="eastAsia" w:ascii="宋体" w:hAnsi="宋体"/>
                <w:snapToGrid w:val="0"/>
                <w:color w:val="000000"/>
                <w:sz w:val="28"/>
                <w:szCs w:val="28"/>
                <w:highlight w:val="white"/>
              </w:rPr>
              <w:t>投标文件要求一正一副</w:t>
            </w:r>
          </w:p>
        </w:tc>
      </w:tr>
      <w:tr w14:paraId="2A7B00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1703" w:type="dxa"/>
            <w:tcBorders>
              <w:top w:val="single" w:color="auto" w:sz="4" w:space="0"/>
              <w:left w:val="single" w:color="auto" w:sz="8" w:space="0"/>
              <w:bottom w:val="single" w:color="auto" w:sz="4" w:space="0"/>
              <w:right w:val="single" w:color="auto" w:sz="4" w:space="0"/>
            </w:tcBorders>
            <w:noWrap/>
            <w:vAlign w:val="center"/>
          </w:tcPr>
          <w:p w14:paraId="322C48E1">
            <w:pPr>
              <w:snapToGrid w:val="0"/>
              <w:spacing w:line="460" w:lineRule="exact"/>
              <w:rPr>
                <w:rFonts w:ascii="宋体" w:hAnsi="宋体"/>
                <w:snapToGrid w:val="0"/>
                <w:color w:val="000000"/>
                <w:sz w:val="28"/>
                <w:szCs w:val="28"/>
              </w:rPr>
            </w:pPr>
            <w:r>
              <w:rPr>
                <w:rFonts w:hint="eastAsia" w:ascii="宋体" w:hAnsi="宋体"/>
                <w:snapToGrid w:val="0"/>
                <w:color w:val="000000"/>
                <w:sz w:val="28"/>
                <w:szCs w:val="28"/>
                <w:highlight w:val="white"/>
              </w:rPr>
              <w:t>现场查勘</w:t>
            </w:r>
          </w:p>
        </w:tc>
        <w:tc>
          <w:tcPr>
            <w:tcW w:w="8797" w:type="dxa"/>
            <w:gridSpan w:val="5"/>
            <w:tcBorders>
              <w:top w:val="single" w:color="auto" w:sz="4" w:space="0"/>
              <w:left w:val="single" w:color="auto" w:sz="4" w:space="0"/>
              <w:bottom w:val="single" w:color="auto" w:sz="4" w:space="0"/>
              <w:right w:val="single" w:color="auto" w:sz="8" w:space="0"/>
            </w:tcBorders>
            <w:noWrap/>
            <w:vAlign w:val="center"/>
          </w:tcPr>
          <w:p w14:paraId="233A4DB7">
            <w:pPr>
              <w:snapToGrid w:val="0"/>
              <w:spacing w:line="460" w:lineRule="exact"/>
              <w:rPr>
                <w:rFonts w:ascii="宋体" w:hAnsi="宋体"/>
                <w:snapToGrid w:val="0"/>
                <w:color w:val="000000"/>
                <w:sz w:val="28"/>
                <w:szCs w:val="28"/>
                <w:highlight w:val="green"/>
              </w:rPr>
            </w:pPr>
            <w:r>
              <w:rPr>
                <w:rFonts w:hint="eastAsia" w:ascii="宋体" w:hAnsi="宋体" w:cs="TimesNewRomanPSMT"/>
                <w:color w:val="000000"/>
                <w:sz w:val="28"/>
                <w:szCs w:val="32"/>
                <w:highlight w:val="white"/>
              </w:rPr>
              <w:t>投标人自行查勘现场</w:t>
            </w:r>
          </w:p>
        </w:tc>
      </w:tr>
      <w:tr w14:paraId="3E2338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1703" w:type="dxa"/>
            <w:tcBorders>
              <w:top w:val="single" w:color="auto" w:sz="4" w:space="0"/>
              <w:left w:val="single" w:color="auto" w:sz="8" w:space="0"/>
              <w:bottom w:val="single" w:color="auto" w:sz="4" w:space="0"/>
              <w:right w:val="single" w:color="auto" w:sz="4" w:space="0"/>
            </w:tcBorders>
            <w:noWrap/>
            <w:vAlign w:val="center"/>
          </w:tcPr>
          <w:p w14:paraId="4C93A1F2">
            <w:pPr>
              <w:snapToGrid w:val="0"/>
              <w:spacing w:line="460" w:lineRule="exact"/>
              <w:rPr>
                <w:rFonts w:ascii="宋体" w:hAnsi="宋体"/>
                <w:snapToGrid w:val="0"/>
                <w:color w:val="000000"/>
                <w:sz w:val="28"/>
                <w:szCs w:val="28"/>
              </w:rPr>
            </w:pPr>
            <w:r>
              <w:rPr>
                <w:rFonts w:hint="eastAsia" w:ascii="宋体" w:hAnsi="宋体"/>
                <w:snapToGrid w:val="0"/>
                <w:color w:val="000000"/>
                <w:sz w:val="28"/>
                <w:szCs w:val="28"/>
                <w:highlight w:val="white"/>
              </w:rPr>
              <w:t>澄清及答疑</w:t>
            </w:r>
          </w:p>
        </w:tc>
        <w:tc>
          <w:tcPr>
            <w:tcW w:w="8797" w:type="dxa"/>
            <w:gridSpan w:val="5"/>
            <w:tcBorders>
              <w:top w:val="single" w:color="auto" w:sz="4" w:space="0"/>
              <w:left w:val="single" w:color="auto" w:sz="4" w:space="0"/>
              <w:bottom w:val="single" w:color="auto" w:sz="4" w:space="0"/>
              <w:right w:val="single" w:color="auto" w:sz="8" w:space="0"/>
            </w:tcBorders>
            <w:noWrap/>
            <w:vAlign w:val="center"/>
          </w:tcPr>
          <w:p w14:paraId="61C75151">
            <w:pPr>
              <w:snapToGrid w:val="0"/>
              <w:spacing w:line="460" w:lineRule="exact"/>
              <w:rPr>
                <w:rFonts w:ascii="宋体" w:hAnsi="宋体"/>
                <w:snapToGrid w:val="0"/>
                <w:color w:val="000000"/>
                <w:sz w:val="28"/>
                <w:szCs w:val="28"/>
              </w:rPr>
            </w:pPr>
            <w:r>
              <w:rPr>
                <w:rFonts w:hint="eastAsia" w:ascii="宋体" w:hAnsi="宋体"/>
                <w:snapToGrid w:val="0"/>
                <w:color w:val="000000"/>
                <w:sz w:val="28"/>
                <w:szCs w:val="28"/>
                <w:highlight w:val="white"/>
              </w:rPr>
              <w:t>投标人提出问题的截止时间:</w:t>
            </w:r>
            <w:r>
              <w:rPr>
                <w:rFonts w:hint="eastAsia" w:ascii="宋体" w:hAnsi="宋体"/>
                <w:snapToGrid w:val="0"/>
                <w:color w:val="000000"/>
                <w:sz w:val="28"/>
                <w:szCs w:val="28"/>
                <w:highlight w:val="white"/>
                <w:u w:val="single"/>
              </w:rPr>
              <w:t>2026</w:t>
            </w:r>
            <w:r>
              <w:rPr>
                <w:rFonts w:hint="eastAsia" w:ascii="宋体" w:hAnsi="宋体"/>
                <w:snapToGrid w:val="0"/>
                <w:color w:val="000000"/>
                <w:sz w:val="28"/>
                <w:szCs w:val="28"/>
                <w:highlight w:val="white"/>
              </w:rPr>
              <w:t>年</w:t>
            </w:r>
            <w:r>
              <w:rPr>
                <w:rFonts w:hint="eastAsia" w:ascii="宋体" w:hAnsi="宋体"/>
                <w:snapToGrid w:val="0"/>
                <w:color w:val="000000"/>
                <w:sz w:val="28"/>
                <w:szCs w:val="28"/>
                <w:highlight w:val="white"/>
                <w:u w:val="single"/>
              </w:rPr>
              <w:t>9</w:t>
            </w:r>
            <w:r>
              <w:rPr>
                <w:rFonts w:hint="eastAsia" w:ascii="宋体" w:hAnsi="宋体"/>
                <w:snapToGrid w:val="0"/>
                <w:color w:val="000000"/>
                <w:sz w:val="28"/>
                <w:szCs w:val="28"/>
                <w:highlight w:val="white"/>
              </w:rPr>
              <w:t>月</w:t>
            </w:r>
            <w:r>
              <w:rPr>
                <w:rFonts w:hint="eastAsia" w:ascii="宋体" w:hAnsi="宋体"/>
                <w:snapToGrid w:val="0"/>
                <w:color w:val="000000"/>
                <w:sz w:val="28"/>
                <w:szCs w:val="28"/>
                <w:highlight w:val="white"/>
                <w:u w:val="single"/>
              </w:rPr>
              <w:t>1</w:t>
            </w:r>
            <w:r>
              <w:rPr>
                <w:rFonts w:hint="eastAsia" w:ascii="宋体" w:hAnsi="宋体"/>
                <w:snapToGrid w:val="0"/>
                <w:color w:val="000000"/>
                <w:sz w:val="28"/>
                <w:szCs w:val="28"/>
                <w:highlight w:val="white"/>
                <w:u w:val="single"/>
                <w:lang w:val="en-US" w:eastAsia="zh-CN"/>
              </w:rPr>
              <w:t>8</w:t>
            </w:r>
            <w:r>
              <w:rPr>
                <w:rFonts w:hint="eastAsia" w:ascii="宋体" w:hAnsi="宋体"/>
                <w:snapToGrid w:val="0"/>
                <w:color w:val="000000"/>
                <w:sz w:val="28"/>
                <w:szCs w:val="28"/>
                <w:highlight w:val="white"/>
              </w:rPr>
              <w:t>日</w:t>
            </w:r>
          </w:p>
          <w:p w14:paraId="2C913DAF">
            <w:pPr>
              <w:snapToGrid w:val="0"/>
              <w:spacing w:line="460" w:lineRule="exact"/>
              <w:rPr>
                <w:rFonts w:ascii="宋体" w:hAnsi="宋体"/>
                <w:snapToGrid w:val="0"/>
                <w:color w:val="000000"/>
                <w:sz w:val="28"/>
                <w:szCs w:val="28"/>
                <w:highlight w:val="white"/>
              </w:rPr>
            </w:pPr>
            <w:r>
              <w:rPr>
                <w:rFonts w:hint="eastAsia" w:ascii="宋体" w:hAnsi="宋体"/>
                <w:snapToGrid w:val="0"/>
                <w:color w:val="000000"/>
                <w:sz w:val="28"/>
                <w:szCs w:val="28"/>
                <w:highlight w:val="white"/>
              </w:rPr>
              <w:t>方式：书面、传真、电子邮件</w:t>
            </w:r>
          </w:p>
          <w:p w14:paraId="5A45449A">
            <w:pPr>
              <w:snapToGrid w:val="0"/>
              <w:spacing w:line="460" w:lineRule="exact"/>
              <w:rPr>
                <w:rFonts w:ascii="宋体" w:hAnsi="宋体"/>
                <w:snapToGrid w:val="0"/>
                <w:color w:val="000000"/>
                <w:sz w:val="28"/>
                <w:szCs w:val="28"/>
                <w:highlight w:val="white"/>
                <w:u w:val="single"/>
              </w:rPr>
            </w:pPr>
            <w:r>
              <w:rPr>
                <w:rFonts w:hint="eastAsia" w:ascii="宋体" w:hAnsi="宋体"/>
                <w:snapToGrid w:val="0"/>
                <w:color w:val="000000"/>
                <w:sz w:val="28"/>
                <w:szCs w:val="28"/>
                <w:highlight w:val="white"/>
              </w:rPr>
              <w:t>招标人澄清的时间：</w:t>
            </w:r>
            <w:r>
              <w:rPr>
                <w:rFonts w:hint="eastAsia" w:ascii="宋体" w:hAnsi="宋体"/>
                <w:snapToGrid w:val="0"/>
                <w:color w:val="000000"/>
                <w:sz w:val="28"/>
                <w:szCs w:val="28"/>
                <w:highlight w:val="white"/>
                <w:u w:val="single"/>
              </w:rPr>
              <w:t>2026</w:t>
            </w:r>
            <w:r>
              <w:rPr>
                <w:rFonts w:hint="eastAsia" w:ascii="宋体" w:hAnsi="宋体"/>
                <w:snapToGrid w:val="0"/>
                <w:color w:val="000000"/>
                <w:sz w:val="28"/>
                <w:szCs w:val="28"/>
                <w:highlight w:val="white"/>
              </w:rPr>
              <w:t>年</w:t>
            </w:r>
            <w:r>
              <w:rPr>
                <w:rFonts w:hint="eastAsia" w:ascii="宋体" w:hAnsi="宋体"/>
                <w:snapToGrid w:val="0"/>
                <w:color w:val="000000"/>
                <w:sz w:val="28"/>
                <w:szCs w:val="28"/>
                <w:highlight w:val="white"/>
                <w:u w:val="single"/>
              </w:rPr>
              <w:t>9</w:t>
            </w:r>
            <w:r>
              <w:rPr>
                <w:rFonts w:hint="eastAsia" w:ascii="宋体" w:hAnsi="宋体"/>
                <w:snapToGrid w:val="0"/>
                <w:color w:val="000000"/>
                <w:sz w:val="28"/>
                <w:szCs w:val="28"/>
                <w:highlight w:val="white"/>
              </w:rPr>
              <w:t>月</w:t>
            </w:r>
            <w:r>
              <w:rPr>
                <w:rFonts w:hint="eastAsia" w:ascii="宋体" w:hAnsi="宋体"/>
                <w:snapToGrid w:val="0"/>
                <w:color w:val="000000"/>
                <w:sz w:val="28"/>
                <w:szCs w:val="28"/>
                <w:highlight w:val="white"/>
                <w:u w:val="single"/>
              </w:rPr>
              <w:t>1</w:t>
            </w:r>
            <w:r>
              <w:rPr>
                <w:rFonts w:hint="eastAsia" w:ascii="宋体" w:hAnsi="宋体"/>
                <w:snapToGrid w:val="0"/>
                <w:color w:val="000000"/>
                <w:sz w:val="28"/>
                <w:szCs w:val="28"/>
                <w:highlight w:val="white"/>
                <w:u w:val="single"/>
                <w:lang w:val="en-US" w:eastAsia="zh-CN"/>
              </w:rPr>
              <w:t>8</w:t>
            </w:r>
            <w:r>
              <w:rPr>
                <w:rFonts w:hint="eastAsia" w:ascii="宋体" w:hAnsi="宋体"/>
                <w:snapToGrid w:val="0"/>
                <w:color w:val="000000"/>
                <w:sz w:val="28"/>
                <w:szCs w:val="28"/>
                <w:highlight w:val="white"/>
              </w:rPr>
              <w:t>日</w:t>
            </w:r>
          </w:p>
        </w:tc>
      </w:tr>
      <w:tr w14:paraId="49B6F7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1703" w:type="dxa"/>
            <w:tcBorders>
              <w:top w:val="single" w:color="auto" w:sz="4" w:space="0"/>
              <w:left w:val="single" w:color="auto" w:sz="8" w:space="0"/>
              <w:bottom w:val="single" w:color="auto" w:sz="4" w:space="0"/>
              <w:right w:val="single" w:color="auto" w:sz="4" w:space="0"/>
            </w:tcBorders>
            <w:noWrap/>
            <w:vAlign w:val="center"/>
          </w:tcPr>
          <w:p w14:paraId="20FAA180">
            <w:pPr>
              <w:snapToGrid w:val="0"/>
              <w:spacing w:line="460" w:lineRule="exact"/>
              <w:rPr>
                <w:rFonts w:ascii="宋体" w:hAnsi="宋体"/>
                <w:snapToGrid w:val="0"/>
                <w:color w:val="000000"/>
                <w:sz w:val="28"/>
                <w:szCs w:val="28"/>
                <w:highlight w:val="white"/>
              </w:rPr>
            </w:pPr>
            <w:r>
              <w:rPr>
                <w:rFonts w:hint="eastAsia" w:ascii="宋体" w:hAnsi="宋体"/>
                <w:snapToGrid w:val="0"/>
                <w:color w:val="000000"/>
                <w:sz w:val="28"/>
                <w:szCs w:val="28"/>
              </w:rPr>
              <w:t>投标开始时间</w:t>
            </w:r>
          </w:p>
        </w:tc>
        <w:tc>
          <w:tcPr>
            <w:tcW w:w="8797" w:type="dxa"/>
            <w:gridSpan w:val="5"/>
            <w:tcBorders>
              <w:top w:val="single" w:color="auto" w:sz="4" w:space="0"/>
              <w:left w:val="single" w:color="auto" w:sz="4" w:space="0"/>
              <w:bottom w:val="single" w:color="auto" w:sz="4" w:space="0"/>
              <w:right w:val="single" w:color="auto" w:sz="8" w:space="0"/>
            </w:tcBorders>
            <w:noWrap/>
            <w:vAlign w:val="center"/>
          </w:tcPr>
          <w:p w14:paraId="052A6268">
            <w:pPr>
              <w:snapToGrid w:val="0"/>
              <w:spacing w:line="460" w:lineRule="exact"/>
              <w:rPr>
                <w:rFonts w:ascii="宋体" w:hAnsi="宋体"/>
                <w:snapToGrid w:val="0"/>
                <w:color w:val="000000"/>
                <w:sz w:val="28"/>
                <w:szCs w:val="28"/>
                <w:highlight w:val="white"/>
              </w:rPr>
            </w:pPr>
            <w:r>
              <w:rPr>
                <w:rFonts w:hint="eastAsia" w:ascii="宋体" w:hAnsi="宋体"/>
                <w:snapToGrid w:val="0"/>
                <w:color w:val="000000"/>
                <w:sz w:val="28"/>
                <w:szCs w:val="28"/>
                <w:highlight w:val="white"/>
                <w:u w:val="single"/>
              </w:rPr>
              <w:t>2026</w:t>
            </w:r>
            <w:r>
              <w:rPr>
                <w:rFonts w:hint="eastAsia" w:ascii="宋体" w:hAnsi="宋体"/>
                <w:snapToGrid w:val="0"/>
                <w:color w:val="000000"/>
                <w:sz w:val="28"/>
                <w:szCs w:val="28"/>
                <w:highlight w:val="white"/>
              </w:rPr>
              <w:t>年</w:t>
            </w:r>
            <w:r>
              <w:rPr>
                <w:rFonts w:hint="eastAsia" w:ascii="宋体" w:hAnsi="宋体"/>
                <w:snapToGrid w:val="0"/>
                <w:color w:val="000000"/>
                <w:sz w:val="28"/>
                <w:szCs w:val="28"/>
                <w:highlight w:val="white"/>
                <w:u w:val="single"/>
              </w:rPr>
              <w:t>9</w:t>
            </w:r>
            <w:r>
              <w:rPr>
                <w:rFonts w:hint="eastAsia" w:ascii="宋体" w:hAnsi="宋体"/>
                <w:snapToGrid w:val="0"/>
                <w:color w:val="000000"/>
                <w:sz w:val="28"/>
                <w:szCs w:val="28"/>
                <w:highlight w:val="white"/>
              </w:rPr>
              <w:t>月</w:t>
            </w:r>
            <w:r>
              <w:rPr>
                <w:rFonts w:hint="eastAsia" w:ascii="宋体" w:hAnsi="宋体"/>
                <w:snapToGrid w:val="0"/>
                <w:color w:val="000000"/>
                <w:sz w:val="28"/>
                <w:szCs w:val="28"/>
                <w:highlight w:val="white"/>
                <w:u w:val="single"/>
              </w:rPr>
              <w:t>1</w:t>
            </w:r>
            <w:r>
              <w:rPr>
                <w:rFonts w:hint="eastAsia" w:ascii="宋体" w:hAnsi="宋体"/>
                <w:snapToGrid w:val="0"/>
                <w:color w:val="000000"/>
                <w:sz w:val="28"/>
                <w:szCs w:val="28"/>
                <w:highlight w:val="white"/>
                <w:u w:val="single"/>
                <w:lang w:val="en-US" w:eastAsia="zh-CN"/>
              </w:rPr>
              <w:t>5</w:t>
            </w:r>
            <w:r>
              <w:rPr>
                <w:rFonts w:hint="eastAsia" w:ascii="宋体" w:hAnsi="宋体"/>
                <w:snapToGrid w:val="0"/>
                <w:color w:val="000000"/>
                <w:sz w:val="28"/>
                <w:szCs w:val="28"/>
                <w:highlight w:val="white"/>
              </w:rPr>
              <w:t>日</w:t>
            </w:r>
            <w:r>
              <w:rPr>
                <w:rFonts w:hint="eastAsia" w:ascii="宋体" w:hAnsi="宋体"/>
                <w:bCs/>
                <w:snapToGrid w:val="0"/>
                <w:color w:val="000000"/>
                <w:sz w:val="28"/>
                <w:szCs w:val="28"/>
                <w:highlight w:val="white"/>
                <w:u w:val="single"/>
                <w:lang w:val="en-US" w:eastAsia="zh-CN"/>
              </w:rPr>
              <w:t>14</w:t>
            </w:r>
            <w:r>
              <w:rPr>
                <w:rFonts w:hint="eastAsia" w:ascii="宋体" w:hAnsi="宋体"/>
                <w:bCs/>
                <w:snapToGrid w:val="0"/>
                <w:color w:val="000000"/>
                <w:sz w:val="28"/>
                <w:szCs w:val="28"/>
                <w:highlight w:val="white"/>
              </w:rPr>
              <w:t>时</w:t>
            </w:r>
            <w:r>
              <w:rPr>
                <w:rFonts w:hint="eastAsia" w:ascii="宋体" w:hAnsi="宋体"/>
                <w:bCs/>
                <w:snapToGrid w:val="0"/>
                <w:color w:val="000000"/>
                <w:sz w:val="28"/>
                <w:szCs w:val="28"/>
                <w:highlight w:val="white"/>
                <w:u w:val="single"/>
              </w:rPr>
              <w:t>00</w:t>
            </w:r>
            <w:r>
              <w:rPr>
                <w:rFonts w:hint="eastAsia" w:ascii="宋体" w:hAnsi="宋体"/>
                <w:bCs/>
                <w:snapToGrid w:val="0"/>
                <w:color w:val="000000"/>
                <w:sz w:val="28"/>
                <w:szCs w:val="28"/>
                <w:highlight w:val="white"/>
              </w:rPr>
              <w:t>分</w:t>
            </w:r>
          </w:p>
        </w:tc>
      </w:tr>
      <w:tr w14:paraId="2581A2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703" w:type="dxa"/>
            <w:tcBorders>
              <w:top w:val="single" w:color="auto" w:sz="4" w:space="0"/>
              <w:left w:val="single" w:color="auto" w:sz="8" w:space="0"/>
              <w:bottom w:val="single" w:color="auto" w:sz="4" w:space="0"/>
              <w:right w:val="single" w:color="auto" w:sz="4" w:space="0"/>
            </w:tcBorders>
            <w:noWrap/>
            <w:vAlign w:val="center"/>
          </w:tcPr>
          <w:p w14:paraId="60AF87BA">
            <w:pPr>
              <w:snapToGrid w:val="0"/>
              <w:spacing w:line="460" w:lineRule="exact"/>
              <w:rPr>
                <w:rFonts w:ascii="宋体" w:hAnsi="宋体"/>
                <w:snapToGrid w:val="0"/>
                <w:color w:val="000000"/>
                <w:sz w:val="28"/>
                <w:szCs w:val="28"/>
              </w:rPr>
            </w:pPr>
            <w:r>
              <w:rPr>
                <w:rFonts w:hint="eastAsia" w:ascii="宋体" w:hAnsi="宋体"/>
                <w:snapToGrid w:val="0"/>
                <w:color w:val="000000"/>
                <w:sz w:val="28"/>
                <w:szCs w:val="28"/>
                <w:highlight w:val="white"/>
              </w:rPr>
              <w:t>投标截止时间</w:t>
            </w:r>
          </w:p>
        </w:tc>
        <w:tc>
          <w:tcPr>
            <w:tcW w:w="8797" w:type="dxa"/>
            <w:gridSpan w:val="5"/>
            <w:tcBorders>
              <w:top w:val="single" w:color="auto" w:sz="4" w:space="0"/>
              <w:left w:val="single" w:color="auto" w:sz="4" w:space="0"/>
              <w:bottom w:val="single" w:color="auto" w:sz="4" w:space="0"/>
              <w:right w:val="single" w:color="auto" w:sz="8" w:space="0"/>
            </w:tcBorders>
            <w:noWrap/>
            <w:vAlign w:val="center"/>
          </w:tcPr>
          <w:p w14:paraId="7BDA632F">
            <w:pPr>
              <w:snapToGrid w:val="0"/>
              <w:spacing w:line="460" w:lineRule="exact"/>
              <w:rPr>
                <w:rFonts w:ascii="宋体" w:hAnsi="宋体"/>
                <w:snapToGrid w:val="0"/>
                <w:color w:val="000000"/>
                <w:sz w:val="28"/>
                <w:szCs w:val="28"/>
              </w:rPr>
            </w:pPr>
            <w:r>
              <w:rPr>
                <w:rFonts w:hint="eastAsia" w:ascii="宋体" w:hAnsi="宋体"/>
                <w:snapToGrid w:val="0"/>
                <w:color w:val="000000"/>
                <w:sz w:val="28"/>
                <w:szCs w:val="28"/>
                <w:highlight w:val="white"/>
                <w:u w:val="single"/>
              </w:rPr>
              <w:t>2026</w:t>
            </w:r>
            <w:r>
              <w:rPr>
                <w:rFonts w:hint="eastAsia" w:ascii="宋体" w:hAnsi="宋体"/>
                <w:snapToGrid w:val="0"/>
                <w:color w:val="000000"/>
                <w:sz w:val="28"/>
                <w:szCs w:val="28"/>
                <w:highlight w:val="white"/>
              </w:rPr>
              <w:t>年</w:t>
            </w:r>
            <w:r>
              <w:rPr>
                <w:rFonts w:hint="eastAsia" w:ascii="宋体" w:hAnsi="宋体"/>
                <w:snapToGrid w:val="0"/>
                <w:color w:val="000000"/>
                <w:sz w:val="28"/>
                <w:szCs w:val="28"/>
                <w:highlight w:val="white"/>
                <w:u w:val="single"/>
              </w:rPr>
              <w:t>9</w:t>
            </w:r>
            <w:r>
              <w:rPr>
                <w:rFonts w:hint="eastAsia" w:ascii="宋体" w:hAnsi="宋体"/>
                <w:snapToGrid w:val="0"/>
                <w:color w:val="000000"/>
                <w:sz w:val="28"/>
                <w:szCs w:val="28"/>
                <w:highlight w:val="white"/>
              </w:rPr>
              <w:t>月</w:t>
            </w:r>
            <w:r>
              <w:rPr>
                <w:rFonts w:hint="eastAsia" w:ascii="宋体" w:hAnsi="宋体"/>
                <w:snapToGrid w:val="0"/>
                <w:color w:val="000000"/>
                <w:sz w:val="28"/>
                <w:szCs w:val="28"/>
                <w:highlight w:val="white"/>
                <w:u w:val="single"/>
                <w:lang w:val="en-US" w:eastAsia="zh-CN"/>
              </w:rPr>
              <w:t>21</w:t>
            </w:r>
            <w:r>
              <w:rPr>
                <w:rFonts w:hint="eastAsia" w:ascii="宋体" w:hAnsi="宋体"/>
                <w:snapToGrid w:val="0"/>
                <w:color w:val="000000"/>
                <w:sz w:val="28"/>
                <w:szCs w:val="28"/>
                <w:highlight w:val="white"/>
              </w:rPr>
              <w:t>日</w:t>
            </w:r>
            <w:r>
              <w:rPr>
                <w:rFonts w:hint="eastAsia" w:ascii="宋体" w:hAnsi="宋体"/>
                <w:bCs/>
                <w:snapToGrid w:val="0"/>
                <w:color w:val="000000"/>
                <w:sz w:val="28"/>
                <w:szCs w:val="28"/>
                <w:highlight w:val="white"/>
                <w:u w:val="single"/>
              </w:rPr>
              <w:t>14</w:t>
            </w:r>
            <w:r>
              <w:rPr>
                <w:rFonts w:hint="eastAsia" w:ascii="宋体" w:hAnsi="宋体"/>
                <w:bCs/>
                <w:snapToGrid w:val="0"/>
                <w:color w:val="000000"/>
                <w:sz w:val="28"/>
                <w:szCs w:val="28"/>
                <w:highlight w:val="white"/>
              </w:rPr>
              <w:t>时</w:t>
            </w:r>
            <w:r>
              <w:rPr>
                <w:rFonts w:hint="eastAsia" w:ascii="宋体" w:hAnsi="宋体"/>
                <w:bCs/>
                <w:snapToGrid w:val="0"/>
                <w:color w:val="000000"/>
                <w:sz w:val="28"/>
                <w:szCs w:val="28"/>
                <w:highlight w:val="white"/>
                <w:u w:val="single"/>
              </w:rPr>
              <w:t>00</w:t>
            </w:r>
            <w:r>
              <w:rPr>
                <w:rFonts w:hint="eastAsia" w:ascii="宋体" w:hAnsi="宋体"/>
                <w:bCs/>
                <w:snapToGrid w:val="0"/>
                <w:color w:val="000000"/>
                <w:sz w:val="28"/>
                <w:szCs w:val="28"/>
                <w:highlight w:val="white"/>
              </w:rPr>
              <w:t>分</w:t>
            </w:r>
          </w:p>
        </w:tc>
      </w:tr>
      <w:tr w14:paraId="11455E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703" w:type="dxa"/>
            <w:tcBorders>
              <w:top w:val="single" w:color="auto" w:sz="4" w:space="0"/>
              <w:left w:val="single" w:color="auto" w:sz="8" w:space="0"/>
              <w:bottom w:val="single" w:color="auto" w:sz="4" w:space="0"/>
              <w:right w:val="single" w:color="auto" w:sz="4" w:space="0"/>
            </w:tcBorders>
            <w:noWrap/>
            <w:vAlign w:val="center"/>
          </w:tcPr>
          <w:p w14:paraId="133B626D">
            <w:pPr>
              <w:snapToGrid w:val="0"/>
              <w:spacing w:line="460" w:lineRule="exact"/>
              <w:rPr>
                <w:rFonts w:ascii="宋体" w:hAnsi="宋体"/>
                <w:snapToGrid w:val="0"/>
                <w:color w:val="000000"/>
                <w:sz w:val="28"/>
                <w:szCs w:val="28"/>
                <w:highlight w:val="white"/>
              </w:rPr>
            </w:pPr>
            <w:r>
              <w:rPr>
                <w:rFonts w:hint="eastAsia" w:ascii="宋体" w:hAnsi="宋体"/>
                <w:snapToGrid w:val="0"/>
                <w:color w:val="000000"/>
                <w:sz w:val="28"/>
                <w:szCs w:val="28"/>
                <w:highlight w:val="white"/>
              </w:rPr>
              <w:t>投标有效期</w:t>
            </w:r>
          </w:p>
        </w:tc>
        <w:tc>
          <w:tcPr>
            <w:tcW w:w="8797" w:type="dxa"/>
            <w:gridSpan w:val="5"/>
            <w:tcBorders>
              <w:top w:val="single" w:color="auto" w:sz="4" w:space="0"/>
              <w:left w:val="single" w:color="auto" w:sz="4" w:space="0"/>
              <w:bottom w:val="single" w:color="auto" w:sz="4" w:space="0"/>
              <w:right w:val="single" w:color="auto" w:sz="8" w:space="0"/>
            </w:tcBorders>
            <w:noWrap/>
            <w:vAlign w:val="center"/>
          </w:tcPr>
          <w:p w14:paraId="2AD28F14">
            <w:pPr>
              <w:snapToGrid w:val="0"/>
              <w:spacing w:line="460" w:lineRule="exact"/>
              <w:rPr>
                <w:rFonts w:ascii="宋体" w:hAnsi="宋体"/>
                <w:snapToGrid w:val="0"/>
                <w:color w:val="000000"/>
                <w:sz w:val="28"/>
                <w:szCs w:val="28"/>
                <w:highlight w:val="white"/>
                <w:u w:val="single"/>
              </w:rPr>
            </w:pPr>
            <w:r>
              <w:rPr>
                <w:rFonts w:hint="eastAsia" w:ascii="宋体" w:hAnsi="宋体"/>
                <w:snapToGrid w:val="0"/>
                <w:color w:val="000000"/>
                <w:sz w:val="28"/>
                <w:szCs w:val="28"/>
                <w:highlight w:val="white"/>
                <w:u w:val="single"/>
              </w:rPr>
              <w:t>5天</w:t>
            </w:r>
          </w:p>
        </w:tc>
      </w:tr>
      <w:tr w14:paraId="76E84F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1703" w:type="dxa"/>
            <w:tcBorders>
              <w:top w:val="single" w:color="auto" w:sz="4" w:space="0"/>
              <w:left w:val="single" w:color="auto" w:sz="8" w:space="0"/>
              <w:bottom w:val="single" w:color="auto" w:sz="4" w:space="0"/>
              <w:right w:val="single" w:color="auto" w:sz="4" w:space="0"/>
            </w:tcBorders>
            <w:noWrap/>
            <w:vAlign w:val="center"/>
          </w:tcPr>
          <w:p w14:paraId="62BAA4FB">
            <w:pPr>
              <w:snapToGrid w:val="0"/>
              <w:spacing w:line="460" w:lineRule="exact"/>
              <w:rPr>
                <w:rFonts w:ascii="宋体" w:hAnsi="宋体"/>
                <w:snapToGrid w:val="0"/>
                <w:color w:val="000000"/>
                <w:sz w:val="28"/>
                <w:szCs w:val="28"/>
              </w:rPr>
            </w:pPr>
            <w:r>
              <w:rPr>
                <w:rFonts w:hint="eastAsia" w:ascii="宋体" w:hAnsi="宋体"/>
                <w:snapToGrid w:val="0"/>
                <w:color w:val="000000"/>
                <w:sz w:val="28"/>
                <w:szCs w:val="28"/>
                <w:highlight w:val="white"/>
              </w:rPr>
              <w:t>投标文件递交</w:t>
            </w:r>
          </w:p>
        </w:tc>
        <w:tc>
          <w:tcPr>
            <w:tcW w:w="926" w:type="dxa"/>
            <w:tcBorders>
              <w:top w:val="single" w:color="auto" w:sz="4" w:space="0"/>
              <w:left w:val="single" w:color="auto" w:sz="4" w:space="0"/>
              <w:bottom w:val="single" w:color="auto" w:sz="4" w:space="0"/>
              <w:right w:val="single" w:color="auto" w:sz="4" w:space="0"/>
            </w:tcBorders>
            <w:noWrap/>
            <w:vAlign w:val="center"/>
          </w:tcPr>
          <w:p w14:paraId="3EBA47FD">
            <w:pPr>
              <w:snapToGrid w:val="0"/>
              <w:spacing w:line="460" w:lineRule="exact"/>
              <w:rPr>
                <w:rFonts w:ascii="宋体" w:hAnsi="宋体"/>
                <w:snapToGrid w:val="0"/>
                <w:color w:val="000000"/>
                <w:sz w:val="28"/>
                <w:szCs w:val="28"/>
                <w:highlight w:val="white"/>
              </w:rPr>
            </w:pPr>
            <w:r>
              <w:rPr>
                <w:rFonts w:hint="eastAsia" w:ascii="宋体" w:hAnsi="宋体"/>
                <w:snapToGrid w:val="0"/>
                <w:color w:val="000000"/>
                <w:sz w:val="28"/>
                <w:szCs w:val="28"/>
                <w:highlight w:val="white"/>
              </w:rPr>
              <w:t>地址</w:t>
            </w:r>
          </w:p>
        </w:tc>
        <w:tc>
          <w:tcPr>
            <w:tcW w:w="3353" w:type="dxa"/>
            <w:gridSpan w:val="2"/>
            <w:tcBorders>
              <w:top w:val="single" w:color="auto" w:sz="4" w:space="0"/>
              <w:left w:val="single" w:color="auto" w:sz="4" w:space="0"/>
              <w:bottom w:val="single" w:color="auto" w:sz="4" w:space="0"/>
              <w:right w:val="single" w:color="auto" w:sz="4" w:space="0"/>
            </w:tcBorders>
            <w:noWrap/>
            <w:vAlign w:val="center"/>
          </w:tcPr>
          <w:p w14:paraId="783D98AC">
            <w:pPr>
              <w:snapToGrid w:val="0"/>
              <w:spacing w:line="460" w:lineRule="exact"/>
              <w:rPr>
                <w:rFonts w:ascii="宋体" w:hAnsi="宋体"/>
                <w:snapToGrid w:val="0"/>
                <w:color w:val="000000"/>
                <w:sz w:val="28"/>
                <w:szCs w:val="28"/>
                <w:highlight w:val="green"/>
              </w:rPr>
            </w:pPr>
            <w:r>
              <w:rPr>
                <w:rFonts w:hint="eastAsia" w:ascii="宋体" w:hAnsi="宋体"/>
                <w:snapToGrid w:val="0"/>
                <w:color w:val="000000"/>
                <w:sz w:val="28"/>
                <w:szCs w:val="28"/>
                <w:highlight w:val="white"/>
              </w:rPr>
              <w:t>扬州市立新路</w:t>
            </w:r>
            <w:r>
              <w:rPr>
                <w:rFonts w:ascii="宋体" w:hAnsi="宋体"/>
                <w:snapToGrid w:val="0"/>
                <w:color w:val="000000"/>
                <w:sz w:val="28"/>
                <w:szCs w:val="28"/>
                <w:highlight w:val="white"/>
              </w:rPr>
              <w:t>14</w:t>
            </w:r>
            <w:r>
              <w:rPr>
                <w:rFonts w:hint="eastAsia" w:ascii="宋体" w:hAnsi="宋体"/>
                <w:snapToGrid w:val="0"/>
                <w:color w:val="000000"/>
                <w:sz w:val="28"/>
                <w:szCs w:val="28"/>
                <w:highlight w:val="white"/>
              </w:rPr>
              <w:t>号</w:t>
            </w:r>
          </w:p>
        </w:tc>
        <w:tc>
          <w:tcPr>
            <w:tcW w:w="697" w:type="dxa"/>
            <w:tcBorders>
              <w:top w:val="single" w:color="auto" w:sz="4" w:space="0"/>
              <w:left w:val="single" w:color="auto" w:sz="4" w:space="0"/>
              <w:bottom w:val="single" w:color="auto" w:sz="4" w:space="0"/>
              <w:right w:val="single" w:color="auto" w:sz="4" w:space="0"/>
            </w:tcBorders>
            <w:noWrap/>
            <w:vAlign w:val="center"/>
          </w:tcPr>
          <w:p w14:paraId="0A2F9637">
            <w:pPr>
              <w:snapToGrid w:val="0"/>
              <w:spacing w:line="460" w:lineRule="exact"/>
              <w:rPr>
                <w:rFonts w:ascii="宋体" w:hAnsi="宋体"/>
                <w:snapToGrid w:val="0"/>
                <w:color w:val="000000"/>
                <w:sz w:val="28"/>
                <w:szCs w:val="28"/>
                <w:highlight w:val="white"/>
              </w:rPr>
            </w:pPr>
            <w:r>
              <w:rPr>
                <w:rFonts w:hint="eastAsia" w:ascii="宋体" w:hAnsi="宋体"/>
                <w:snapToGrid w:val="0"/>
                <w:color w:val="000000"/>
                <w:sz w:val="28"/>
                <w:szCs w:val="28"/>
                <w:highlight w:val="white"/>
              </w:rPr>
              <w:t>地点</w:t>
            </w:r>
          </w:p>
        </w:tc>
        <w:tc>
          <w:tcPr>
            <w:tcW w:w="3821" w:type="dxa"/>
            <w:tcBorders>
              <w:top w:val="single" w:color="auto" w:sz="4" w:space="0"/>
              <w:left w:val="single" w:color="auto" w:sz="4" w:space="0"/>
              <w:bottom w:val="single" w:color="auto" w:sz="4" w:space="0"/>
              <w:right w:val="single" w:color="auto" w:sz="8" w:space="0"/>
            </w:tcBorders>
            <w:noWrap/>
            <w:vAlign w:val="center"/>
          </w:tcPr>
          <w:p w14:paraId="6041B02D">
            <w:pPr>
              <w:snapToGrid w:val="0"/>
              <w:spacing w:line="460" w:lineRule="exact"/>
              <w:rPr>
                <w:rFonts w:ascii="宋体" w:hAnsi="宋体"/>
                <w:snapToGrid w:val="0"/>
                <w:color w:val="000000"/>
                <w:sz w:val="28"/>
                <w:szCs w:val="28"/>
                <w:highlight w:val="green"/>
                <w:u w:val="single"/>
              </w:rPr>
            </w:pPr>
            <w:r>
              <w:rPr>
                <w:rFonts w:hint="eastAsia" w:ascii="宋体" w:hAnsi="宋体"/>
                <w:snapToGrid w:val="0"/>
                <w:color w:val="000000"/>
                <w:sz w:val="28"/>
                <w:szCs w:val="28"/>
                <w:u w:val="single"/>
              </w:rPr>
              <w:t>抢维修中心工程技术股</w:t>
            </w:r>
          </w:p>
        </w:tc>
      </w:tr>
      <w:tr w14:paraId="2D64FF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1703" w:type="dxa"/>
            <w:tcBorders>
              <w:top w:val="single" w:color="auto" w:sz="4" w:space="0"/>
              <w:left w:val="single" w:color="auto" w:sz="8" w:space="0"/>
              <w:bottom w:val="single" w:color="auto" w:sz="4" w:space="0"/>
              <w:right w:val="single" w:color="auto" w:sz="4" w:space="0"/>
            </w:tcBorders>
            <w:noWrap/>
            <w:vAlign w:val="center"/>
          </w:tcPr>
          <w:p w14:paraId="6033697B">
            <w:pPr>
              <w:snapToGrid w:val="0"/>
              <w:spacing w:line="460" w:lineRule="exact"/>
              <w:rPr>
                <w:rFonts w:ascii="宋体" w:hAnsi="宋体"/>
                <w:snapToGrid w:val="0"/>
                <w:color w:val="000000"/>
                <w:sz w:val="28"/>
                <w:szCs w:val="28"/>
              </w:rPr>
            </w:pPr>
            <w:r>
              <w:rPr>
                <w:rFonts w:hint="eastAsia" w:ascii="宋体" w:hAnsi="宋体"/>
                <w:snapToGrid w:val="0"/>
                <w:color w:val="000000"/>
                <w:sz w:val="28"/>
                <w:szCs w:val="28"/>
                <w:highlight w:val="white"/>
              </w:rPr>
              <w:t>开标会</w:t>
            </w:r>
          </w:p>
        </w:tc>
        <w:tc>
          <w:tcPr>
            <w:tcW w:w="926" w:type="dxa"/>
            <w:tcBorders>
              <w:top w:val="single" w:color="auto" w:sz="4" w:space="0"/>
              <w:left w:val="single" w:color="auto" w:sz="4" w:space="0"/>
              <w:bottom w:val="single" w:color="auto" w:sz="4" w:space="0"/>
              <w:right w:val="single" w:color="auto" w:sz="4" w:space="0"/>
            </w:tcBorders>
            <w:noWrap/>
            <w:vAlign w:val="center"/>
          </w:tcPr>
          <w:p w14:paraId="516CFDE2">
            <w:pPr>
              <w:snapToGrid w:val="0"/>
              <w:spacing w:line="460" w:lineRule="exact"/>
              <w:rPr>
                <w:rFonts w:ascii="宋体" w:hAnsi="宋体"/>
                <w:snapToGrid w:val="0"/>
                <w:color w:val="000000"/>
                <w:sz w:val="28"/>
                <w:szCs w:val="28"/>
                <w:highlight w:val="white"/>
              </w:rPr>
            </w:pPr>
            <w:r>
              <w:rPr>
                <w:rFonts w:hint="eastAsia" w:ascii="宋体" w:hAnsi="宋体"/>
                <w:snapToGrid w:val="0"/>
                <w:color w:val="000000"/>
                <w:sz w:val="28"/>
                <w:szCs w:val="28"/>
                <w:highlight w:val="white"/>
              </w:rPr>
              <w:t>时间</w:t>
            </w:r>
          </w:p>
        </w:tc>
        <w:tc>
          <w:tcPr>
            <w:tcW w:w="3353" w:type="dxa"/>
            <w:gridSpan w:val="2"/>
            <w:tcBorders>
              <w:top w:val="single" w:color="auto" w:sz="4" w:space="0"/>
              <w:left w:val="single" w:color="auto" w:sz="4" w:space="0"/>
              <w:bottom w:val="single" w:color="auto" w:sz="4" w:space="0"/>
              <w:right w:val="single" w:color="auto" w:sz="4" w:space="0"/>
            </w:tcBorders>
            <w:noWrap/>
            <w:vAlign w:val="center"/>
          </w:tcPr>
          <w:p w14:paraId="31941CE1">
            <w:pPr>
              <w:snapToGrid w:val="0"/>
              <w:spacing w:line="460" w:lineRule="exact"/>
              <w:rPr>
                <w:rFonts w:ascii="宋体" w:hAnsi="宋体"/>
                <w:snapToGrid w:val="0"/>
                <w:color w:val="000000"/>
                <w:sz w:val="28"/>
                <w:szCs w:val="28"/>
              </w:rPr>
            </w:pPr>
            <w:r>
              <w:rPr>
                <w:rFonts w:hint="eastAsia" w:ascii="宋体" w:hAnsi="宋体"/>
                <w:snapToGrid w:val="0"/>
                <w:color w:val="000000"/>
                <w:sz w:val="28"/>
                <w:szCs w:val="28"/>
                <w:highlight w:val="white"/>
                <w:u w:val="single"/>
              </w:rPr>
              <w:t>2026</w:t>
            </w:r>
            <w:r>
              <w:rPr>
                <w:rFonts w:hint="eastAsia" w:ascii="宋体" w:hAnsi="宋体"/>
                <w:snapToGrid w:val="0"/>
                <w:color w:val="000000"/>
                <w:sz w:val="28"/>
                <w:szCs w:val="28"/>
                <w:highlight w:val="white"/>
              </w:rPr>
              <w:t>年</w:t>
            </w:r>
            <w:r>
              <w:rPr>
                <w:rFonts w:hint="eastAsia" w:ascii="宋体" w:hAnsi="宋体"/>
                <w:snapToGrid w:val="0"/>
                <w:color w:val="000000"/>
                <w:sz w:val="28"/>
                <w:szCs w:val="28"/>
                <w:highlight w:val="white"/>
                <w:u w:val="single"/>
              </w:rPr>
              <w:t xml:space="preserve"> 9</w:t>
            </w:r>
            <w:r>
              <w:rPr>
                <w:rFonts w:hint="eastAsia" w:ascii="宋体" w:hAnsi="宋体"/>
                <w:snapToGrid w:val="0"/>
                <w:color w:val="000000"/>
                <w:sz w:val="28"/>
                <w:szCs w:val="28"/>
                <w:highlight w:val="white"/>
              </w:rPr>
              <w:t>月</w:t>
            </w:r>
            <w:r>
              <w:rPr>
                <w:rFonts w:hint="eastAsia" w:ascii="宋体" w:hAnsi="宋体"/>
                <w:snapToGrid w:val="0"/>
                <w:color w:val="000000"/>
                <w:sz w:val="28"/>
                <w:szCs w:val="28"/>
                <w:highlight w:val="white"/>
                <w:u w:val="single"/>
                <w:lang w:val="en-US" w:eastAsia="zh-CN"/>
              </w:rPr>
              <w:t>21</w:t>
            </w:r>
            <w:r>
              <w:rPr>
                <w:rFonts w:hint="eastAsia" w:ascii="宋体" w:hAnsi="宋体"/>
                <w:snapToGrid w:val="0"/>
                <w:color w:val="000000"/>
                <w:sz w:val="28"/>
                <w:szCs w:val="28"/>
                <w:highlight w:val="white"/>
              </w:rPr>
              <w:t>日</w:t>
            </w:r>
            <w:r>
              <w:rPr>
                <w:rFonts w:hint="eastAsia" w:ascii="宋体" w:hAnsi="宋体"/>
                <w:bCs/>
                <w:snapToGrid w:val="0"/>
                <w:color w:val="000000"/>
                <w:sz w:val="28"/>
                <w:szCs w:val="28"/>
                <w:highlight w:val="white"/>
                <w:u w:val="single"/>
              </w:rPr>
              <w:t xml:space="preserve"> 14</w:t>
            </w:r>
            <w:r>
              <w:rPr>
                <w:rFonts w:hint="eastAsia" w:ascii="宋体" w:hAnsi="宋体"/>
                <w:bCs/>
                <w:snapToGrid w:val="0"/>
                <w:color w:val="000000"/>
                <w:sz w:val="28"/>
                <w:szCs w:val="28"/>
                <w:highlight w:val="white"/>
              </w:rPr>
              <w:t>时</w:t>
            </w:r>
            <w:r>
              <w:rPr>
                <w:rFonts w:hint="eastAsia" w:ascii="宋体" w:hAnsi="宋体"/>
                <w:bCs/>
                <w:snapToGrid w:val="0"/>
                <w:color w:val="000000"/>
                <w:sz w:val="28"/>
                <w:szCs w:val="28"/>
                <w:highlight w:val="white"/>
                <w:u w:val="single"/>
              </w:rPr>
              <w:t>00</w:t>
            </w:r>
            <w:r>
              <w:rPr>
                <w:rFonts w:hint="eastAsia" w:ascii="宋体" w:hAnsi="宋体"/>
                <w:bCs/>
                <w:snapToGrid w:val="0"/>
                <w:color w:val="000000"/>
                <w:sz w:val="28"/>
                <w:szCs w:val="28"/>
                <w:highlight w:val="white"/>
              </w:rPr>
              <w:t>分</w:t>
            </w:r>
          </w:p>
        </w:tc>
        <w:tc>
          <w:tcPr>
            <w:tcW w:w="697" w:type="dxa"/>
            <w:tcBorders>
              <w:top w:val="single" w:color="auto" w:sz="4" w:space="0"/>
              <w:left w:val="single" w:color="auto" w:sz="4" w:space="0"/>
              <w:bottom w:val="single" w:color="auto" w:sz="4" w:space="0"/>
              <w:right w:val="single" w:color="auto" w:sz="4" w:space="0"/>
            </w:tcBorders>
            <w:noWrap/>
            <w:vAlign w:val="center"/>
          </w:tcPr>
          <w:p w14:paraId="1A2B9B1E">
            <w:pPr>
              <w:snapToGrid w:val="0"/>
              <w:spacing w:line="460" w:lineRule="exact"/>
              <w:rPr>
                <w:rFonts w:ascii="宋体" w:hAnsi="宋体"/>
                <w:snapToGrid w:val="0"/>
                <w:color w:val="000000"/>
                <w:sz w:val="28"/>
                <w:szCs w:val="28"/>
                <w:highlight w:val="white"/>
              </w:rPr>
            </w:pPr>
            <w:r>
              <w:rPr>
                <w:rFonts w:hint="eastAsia" w:ascii="宋体" w:hAnsi="宋体"/>
                <w:snapToGrid w:val="0"/>
                <w:color w:val="000000"/>
                <w:sz w:val="28"/>
                <w:szCs w:val="28"/>
                <w:highlight w:val="white"/>
              </w:rPr>
              <w:t>地址</w:t>
            </w:r>
          </w:p>
        </w:tc>
        <w:tc>
          <w:tcPr>
            <w:tcW w:w="3821" w:type="dxa"/>
            <w:tcBorders>
              <w:top w:val="single" w:color="auto" w:sz="4" w:space="0"/>
              <w:left w:val="single" w:color="auto" w:sz="4" w:space="0"/>
              <w:bottom w:val="single" w:color="auto" w:sz="4" w:space="0"/>
              <w:right w:val="single" w:color="auto" w:sz="8" w:space="0"/>
            </w:tcBorders>
            <w:noWrap/>
            <w:vAlign w:val="center"/>
          </w:tcPr>
          <w:p w14:paraId="7B115047">
            <w:pPr>
              <w:snapToGrid w:val="0"/>
              <w:spacing w:line="460" w:lineRule="exact"/>
              <w:rPr>
                <w:rFonts w:ascii="宋体" w:hAnsi="宋体"/>
                <w:snapToGrid w:val="0"/>
                <w:color w:val="000000"/>
                <w:sz w:val="28"/>
                <w:szCs w:val="28"/>
                <w:highlight w:val="green"/>
              </w:rPr>
            </w:pPr>
            <w:r>
              <w:rPr>
                <w:rFonts w:hint="eastAsia" w:ascii="宋体" w:hAnsi="宋体"/>
                <w:snapToGrid w:val="0"/>
                <w:color w:val="000000"/>
                <w:sz w:val="28"/>
                <w:szCs w:val="28"/>
              </w:rPr>
              <w:t>抢维修中心一楼会议室</w:t>
            </w:r>
          </w:p>
        </w:tc>
      </w:tr>
      <w:tr w14:paraId="20C811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703" w:type="dxa"/>
            <w:tcBorders>
              <w:top w:val="single" w:color="auto" w:sz="4" w:space="0"/>
              <w:left w:val="single" w:color="auto" w:sz="8" w:space="0"/>
              <w:bottom w:val="single" w:color="auto" w:sz="4" w:space="0"/>
              <w:right w:val="single" w:color="auto" w:sz="4" w:space="0"/>
            </w:tcBorders>
            <w:noWrap/>
            <w:vAlign w:val="center"/>
          </w:tcPr>
          <w:p w14:paraId="58AE426F">
            <w:pPr>
              <w:snapToGrid w:val="0"/>
              <w:spacing w:line="460" w:lineRule="exact"/>
              <w:rPr>
                <w:rFonts w:ascii="宋体" w:hAnsi="宋体"/>
                <w:snapToGrid w:val="0"/>
                <w:color w:val="000000"/>
                <w:sz w:val="28"/>
                <w:szCs w:val="28"/>
              </w:rPr>
            </w:pPr>
            <w:r>
              <w:rPr>
                <w:rFonts w:hint="eastAsia" w:ascii="宋体" w:hAnsi="宋体"/>
                <w:snapToGrid w:val="0"/>
                <w:color w:val="000000"/>
                <w:sz w:val="28"/>
                <w:szCs w:val="28"/>
              </w:rPr>
              <w:t>投标条件</w:t>
            </w:r>
          </w:p>
        </w:tc>
        <w:tc>
          <w:tcPr>
            <w:tcW w:w="8797" w:type="dxa"/>
            <w:gridSpan w:val="5"/>
            <w:tcBorders>
              <w:top w:val="single" w:color="auto" w:sz="4" w:space="0"/>
              <w:left w:val="single" w:color="auto" w:sz="4" w:space="0"/>
              <w:bottom w:val="single" w:color="auto" w:sz="4" w:space="0"/>
              <w:right w:val="single" w:color="auto" w:sz="8" w:space="0"/>
            </w:tcBorders>
            <w:noWrap/>
            <w:vAlign w:val="center"/>
          </w:tcPr>
          <w:p w14:paraId="1EA8B108">
            <w:pPr>
              <w:numPr>
                <w:ilvl w:val="0"/>
                <w:numId w:val="3"/>
              </w:numPr>
              <w:snapToGrid w:val="0"/>
              <w:spacing w:line="360" w:lineRule="auto"/>
              <w:rPr>
                <w:rFonts w:ascii="宋体" w:hAnsi="宋体" w:cs="宋体"/>
                <w:color w:val="000000"/>
                <w:kern w:val="0"/>
                <w:sz w:val="28"/>
                <w:szCs w:val="28"/>
              </w:rPr>
            </w:pPr>
            <w:r>
              <w:rPr>
                <w:rFonts w:hint="eastAsia" w:ascii="宋体" w:hAnsi="宋体"/>
                <w:snapToGrid w:val="0"/>
                <w:color w:val="000000"/>
                <w:sz w:val="28"/>
                <w:szCs w:val="28"/>
              </w:rPr>
              <w:t>必须在江苏长江水务股份有限公司二供名录内，</w:t>
            </w:r>
            <w:r>
              <w:rPr>
                <w:rFonts w:hint="eastAsia" w:ascii="宋体" w:hAnsi="宋体" w:cs="宋体"/>
                <w:color w:val="000000"/>
                <w:kern w:val="0"/>
                <w:sz w:val="28"/>
                <w:szCs w:val="28"/>
              </w:rPr>
              <w:t>施工人员保险，必须满足</w:t>
            </w:r>
            <w:r>
              <w:rPr>
                <w:rFonts w:hint="eastAsia" w:ascii="宋体" w:hAnsi="宋体"/>
                <w:snapToGrid w:val="0"/>
                <w:color w:val="000000"/>
                <w:sz w:val="28"/>
                <w:szCs w:val="28"/>
              </w:rPr>
              <w:t>江苏长江水务股份有限公司</w:t>
            </w:r>
            <w:r>
              <w:rPr>
                <w:rFonts w:hint="eastAsia" w:ascii="宋体" w:hAnsi="宋体" w:cs="宋体"/>
                <w:color w:val="000000"/>
                <w:kern w:val="0"/>
                <w:sz w:val="28"/>
                <w:szCs w:val="28"/>
              </w:rPr>
              <w:t>要求，并在保险有效期内。</w:t>
            </w:r>
          </w:p>
          <w:p w14:paraId="5A239814">
            <w:pPr>
              <w:numPr>
                <w:ilvl w:val="0"/>
                <w:numId w:val="3"/>
              </w:numPr>
              <w:snapToGrid w:val="0"/>
              <w:spacing w:line="360" w:lineRule="auto"/>
              <w:rPr>
                <w:rFonts w:ascii="宋体" w:hAnsi="宋体" w:cs="宋体"/>
                <w:kern w:val="0"/>
                <w:sz w:val="28"/>
                <w:szCs w:val="28"/>
              </w:rPr>
            </w:pPr>
            <w:r>
              <w:rPr>
                <w:rFonts w:hint="eastAsia" w:ascii="宋体" w:hAnsi="宋体" w:cs="宋体"/>
                <w:kern w:val="0"/>
                <w:sz w:val="28"/>
                <w:szCs w:val="28"/>
              </w:rPr>
              <w:t>投标人具有独立订立合同的能力。（提供营业执照复印件）</w:t>
            </w:r>
          </w:p>
          <w:p w14:paraId="562D9142">
            <w:pPr>
              <w:snapToGrid w:val="0"/>
              <w:spacing w:line="360" w:lineRule="auto"/>
              <w:rPr>
                <w:rFonts w:ascii="宋体" w:hAnsi="宋体"/>
                <w:snapToGrid w:val="0"/>
                <w:color w:val="000000"/>
                <w:sz w:val="28"/>
                <w:szCs w:val="28"/>
              </w:rPr>
            </w:pPr>
            <w:r>
              <w:rPr>
                <w:rFonts w:hint="eastAsia" w:ascii="宋体" w:hAnsi="宋体"/>
                <w:snapToGrid w:val="0"/>
                <w:color w:val="000000"/>
                <w:sz w:val="28"/>
                <w:szCs w:val="28"/>
              </w:rPr>
              <w:t>3、投标单位提供近两年泵房维保（</w:t>
            </w:r>
            <w:r>
              <w:rPr>
                <w:rFonts w:hint="eastAsia" w:ascii="宋体" w:hAnsi="宋体" w:cs="宋体"/>
                <w:color w:val="000000"/>
                <w:kern w:val="0"/>
                <w:sz w:val="28"/>
                <w:szCs w:val="28"/>
              </w:rPr>
              <w:t>二次供水泵房控制柜更换、PLC日常维保、水箱清洗等服务）</w:t>
            </w:r>
            <w:r>
              <w:rPr>
                <w:rFonts w:hint="eastAsia" w:ascii="宋体" w:hAnsi="宋体"/>
                <w:snapToGrid w:val="0"/>
                <w:color w:val="000000"/>
                <w:sz w:val="28"/>
                <w:szCs w:val="28"/>
              </w:rPr>
              <w:t>业绩。（提供不少于五份维保工程合同、结算发票等业绩凭证为原件或加</w:t>
            </w:r>
            <w:r>
              <w:rPr>
                <w:rFonts w:hint="eastAsia" w:ascii="宋体" w:hAnsi="宋体"/>
                <w:b/>
                <w:bCs/>
                <w:snapToGrid w:val="0"/>
                <w:color w:val="000000"/>
                <w:sz w:val="28"/>
                <w:szCs w:val="28"/>
              </w:rPr>
              <w:t>盖公章</w:t>
            </w:r>
            <w:r>
              <w:rPr>
                <w:rFonts w:hint="eastAsia" w:ascii="宋体" w:hAnsi="宋体"/>
                <w:snapToGrid w:val="0"/>
                <w:color w:val="000000"/>
                <w:sz w:val="28"/>
                <w:szCs w:val="28"/>
              </w:rPr>
              <w:t>的复印件）。</w:t>
            </w:r>
          </w:p>
          <w:p w14:paraId="49541FE2">
            <w:pPr>
              <w:snapToGrid w:val="0"/>
              <w:spacing w:line="360" w:lineRule="auto"/>
              <w:rPr>
                <w:rFonts w:ascii="宋体" w:hAnsi="宋体" w:cs="宋体"/>
                <w:kern w:val="0"/>
                <w:sz w:val="28"/>
                <w:szCs w:val="28"/>
              </w:rPr>
            </w:pPr>
            <w:r>
              <w:rPr>
                <w:rFonts w:hint="eastAsia" w:ascii="宋体" w:hAnsi="宋体" w:cs="宋体"/>
                <w:kern w:val="0"/>
                <w:sz w:val="28"/>
                <w:szCs w:val="28"/>
              </w:rPr>
              <w:t>4、投标人具有机电工程施工总承包三级及以上或建筑机电安装工程专业承包二级及以上资质。（提供证书复印件）</w:t>
            </w:r>
          </w:p>
          <w:p w14:paraId="07520AAB">
            <w:pPr>
              <w:pStyle w:val="17"/>
              <w:rPr>
                <w:rFonts w:ascii="宋体" w:hAnsi="宋体" w:cs="宋体"/>
                <w:color w:val="000000"/>
                <w:sz w:val="28"/>
                <w:szCs w:val="28"/>
              </w:rPr>
            </w:pPr>
            <w:r>
              <w:rPr>
                <w:rFonts w:hint="eastAsia" w:ascii="宋体" w:hAnsi="宋体" w:cs="宋体"/>
                <w:color w:val="000000"/>
                <w:sz w:val="28"/>
                <w:szCs w:val="28"/>
              </w:rPr>
              <w:t>5、投标人需提供</w:t>
            </w:r>
            <w:r>
              <w:rPr>
                <w:rFonts w:hint="eastAsia" w:ascii="宋体" w:hAnsi="宋体" w:cs="宋体"/>
                <w:color w:val="000000"/>
                <w:sz w:val="28"/>
                <w:szCs w:val="28"/>
                <w:lang w:val="en-US" w:eastAsia="zh-CN"/>
              </w:rPr>
              <w:t>2026年</w:t>
            </w:r>
            <w:r>
              <w:rPr>
                <w:rFonts w:hint="eastAsia" w:ascii="宋体" w:hAnsi="宋体" w:cs="宋体"/>
                <w:color w:val="000000"/>
                <w:sz w:val="28"/>
                <w:szCs w:val="28"/>
              </w:rPr>
              <w:t>长江水务</w:t>
            </w:r>
            <w:r>
              <w:rPr>
                <w:rFonts w:hint="eastAsia" w:ascii="宋体" w:hAnsi="宋体" w:cs="宋体"/>
                <w:color w:val="000000"/>
                <w:sz w:val="28"/>
                <w:szCs w:val="28"/>
                <w:shd w:val="clear" w:color="auto" w:fill="FFFFFF"/>
              </w:rPr>
              <w:t>二次供水</w:t>
            </w:r>
            <w:r>
              <w:rPr>
                <w:rFonts w:hint="eastAsia" w:ascii="宋体" w:hAnsi="宋体" w:cs="宋体"/>
                <w:color w:val="000000"/>
                <w:sz w:val="28"/>
                <w:szCs w:val="28"/>
                <w:shd w:val="clear" w:color="auto" w:fill="FFFFFF"/>
                <w:lang w:val="en-US" w:eastAsia="zh-CN"/>
              </w:rPr>
              <w:t>设施</w:t>
            </w:r>
            <w:r>
              <w:rPr>
                <w:rFonts w:hint="eastAsia" w:ascii="宋体" w:hAnsi="宋体" w:cs="宋体"/>
                <w:color w:val="000000"/>
                <w:sz w:val="28"/>
                <w:szCs w:val="28"/>
                <w:shd w:val="clear" w:color="auto" w:fill="FFFFFF"/>
              </w:rPr>
              <w:t>入围中标通知书。</w:t>
            </w:r>
          </w:p>
          <w:p w14:paraId="1BC8B42A">
            <w:pPr>
              <w:snapToGrid w:val="0"/>
              <w:spacing w:line="460" w:lineRule="exact"/>
              <w:rPr>
                <w:rFonts w:ascii="宋体" w:hAnsi="宋体"/>
                <w:snapToGrid w:val="0"/>
                <w:color w:val="000000"/>
                <w:sz w:val="28"/>
                <w:szCs w:val="28"/>
              </w:rPr>
            </w:pPr>
            <w:r>
              <w:rPr>
                <w:rFonts w:hint="eastAsia" w:ascii="宋体" w:hAnsi="宋体"/>
                <w:b/>
                <w:bCs/>
                <w:snapToGrid w:val="0"/>
                <w:color w:val="000000"/>
                <w:sz w:val="28"/>
                <w:szCs w:val="28"/>
              </w:rPr>
              <w:t>注：投标资料需加盖公章，如上述任何条件缺一作废标处理。</w:t>
            </w:r>
          </w:p>
        </w:tc>
      </w:tr>
      <w:tr w14:paraId="5546DC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1703" w:type="dxa"/>
            <w:tcBorders>
              <w:top w:val="single" w:color="auto" w:sz="4" w:space="0"/>
              <w:left w:val="single" w:color="auto" w:sz="8" w:space="0"/>
              <w:bottom w:val="single" w:color="auto" w:sz="4" w:space="0"/>
              <w:right w:val="single" w:color="auto" w:sz="4" w:space="0"/>
            </w:tcBorders>
            <w:noWrap/>
            <w:vAlign w:val="center"/>
          </w:tcPr>
          <w:p w14:paraId="2F26A01C">
            <w:pPr>
              <w:snapToGrid w:val="0"/>
              <w:spacing w:line="460" w:lineRule="exact"/>
              <w:rPr>
                <w:rFonts w:ascii="宋体" w:hAnsi="宋体"/>
                <w:snapToGrid w:val="0"/>
                <w:color w:val="000000"/>
                <w:sz w:val="28"/>
                <w:szCs w:val="28"/>
              </w:rPr>
            </w:pPr>
            <w:r>
              <w:rPr>
                <w:rFonts w:hint="eastAsia" w:ascii="宋体" w:hAnsi="宋体"/>
                <w:snapToGrid w:val="0"/>
                <w:color w:val="000000"/>
                <w:sz w:val="28"/>
                <w:szCs w:val="28"/>
                <w:highlight w:val="white"/>
              </w:rPr>
              <w:t>投标报价方式</w:t>
            </w:r>
          </w:p>
        </w:tc>
        <w:tc>
          <w:tcPr>
            <w:tcW w:w="8797" w:type="dxa"/>
            <w:gridSpan w:val="5"/>
            <w:tcBorders>
              <w:top w:val="single" w:color="auto" w:sz="4" w:space="0"/>
              <w:left w:val="single" w:color="auto" w:sz="4" w:space="0"/>
              <w:bottom w:val="single" w:color="auto" w:sz="4" w:space="0"/>
              <w:right w:val="single" w:color="auto" w:sz="8" w:space="0"/>
            </w:tcBorders>
            <w:noWrap/>
            <w:vAlign w:val="center"/>
          </w:tcPr>
          <w:p w14:paraId="096AEB49">
            <w:pPr>
              <w:tabs>
                <w:tab w:val="left" w:pos="1565"/>
              </w:tabs>
              <w:snapToGrid w:val="0"/>
              <w:spacing w:line="460" w:lineRule="exact"/>
              <w:jc w:val="center"/>
              <w:rPr>
                <w:rFonts w:ascii="宋体" w:hAnsi="宋体"/>
                <w:snapToGrid w:val="0"/>
                <w:color w:val="000000"/>
                <w:sz w:val="28"/>
                <w:szCs w:val="28"/>
              </w:rPr>
            </w:pPr>
            <w:r>
              <w:rPr>
                <w:rFonts w:hint="eastAsia" w:ascii="宋体" w:hAnsi="宋体"/>
                <w:bCs/>
                <w:color w:val="000000"/>
                <w:sz w:val="28"/>
                <w:szCs w:val="28"/>
                <w:highlight w:val="white"/>
              </w:rPr>
              <w:t>根据清单限价，整体统一让利报价</w:t>
            </w:r>
          </w:p>
        </w:tc>
      </w:tr>
      <w:tr w14:paraId="6A9F6D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1703" w:type="dxa"/>
            <w:tcBorders>
              <w:top w:val="single" w:color="auto" w:sz="4" w:space="0"/>
              <w:left w:val="single" w:color="auto" w:sz="8" w:space="0"/>
              <w:bottom w:val="single" w:color="auto" w:sz="4" w:space="0"/>
              <w:right w:val="single" w:color="auto" w:sz="4" w:space="0"/>
            </w:tcBorders>
            <w:noWrap/>
            <w:vAlign w:val="center"/>
          </w:tcPr>
          <w:p w14:paraId="21C3E647">
            <w:pPr>
              <w:snapToGrid w:val="0"/>
              <w:spacing w:line="460" w:lineRule="exact"/>
              <w:rPr>
                <w:rFonts w:ascii="宋体" w:hAnsi="宋体"/>
                <w:snapToGrid w:val="0"/>
                <w:color w:val="000000"/>
                <w:sz w:val="28"/>
                <w:szCs w:val="28"/>
              </w:rPr>
            </w:pPr>
            <w:r>
              <w:rPr>
                <w:rFonts w:hint="eastAsia" w:ascii="宋体" w:hAnsi="宋体"/>
                <w:snapToGrid w:val="0"/>
                <w:color w:val="000000"/>
                <w:sz w:val="28"/>
                <w:szCs w:val="28"/>
                <w:highlight w:val="white"/>
              </w:rPr>
              <w:t>标书装订</w:t>
            </w:r>
          </w:p>
          <w:p w14:paraId="1E651189">
            <w:pPr>
              <w:snapToGrid w:val="0"/>
              <w:spacing w:line="460" w:lineRule="exact"/>
              <w:rPr>
                <w:rFonts w:ascii="宋体" w:hAnsi="宋体"/>
                <w:snapToGrid w:val="0"/>
                <w:color w:val="000000"/>
                <w:sz w:val="28"/>
                <w:szCs w:val="28"/>
              </w:rPr>
            </w:pPr>
            <w:r>
              <w:rPr>
                <w:rFonts w:hint="eastAsia" w:ascii="宋体" w:hAnsi="宋体"/>
                <w:snapToGrid w:val="0"/>
                <w:color w:val="000000"/>
                <w:sz w:val="28"/>
                <w:szCs w:val="28"/>
                <w:highlight w:val="white"/>
              </w:rPr>
              <w:t>及密封要求</w:t>
            </w:r>
          </w:p>
        </w:tc>
        <w:tc>
          <w:tcPr>
            <w:tcW w:w="8797" w:type="dxa"/>
            <w:gridSpan w:val="5"/>
            <w:tcBorders>
              <w:top w:val="single" w:color="auto" w:sz="4" w:space="0"/>
              <w:left w:val="single" w:color="auto" w:sz="4" w:space="0"/>
              <w:bottom w:val="single" w:color="auto" w:sz="4" w:space="0"/>
              <w:right w:val="single" w:color="auto" w:sz="8" w:space="0"/>
            </w:tcBorders>
            <w:noWrap/>
            <w:vAlign w:val="center"/>
          </w:tcPr>
          <w:p w14:paraId="261AF4C1">
            <w:pPr>
              <w:pStyle w:val="16"/>
              <w:adjustRightInd w:val="0"/>
              <w:snapToGrid w:val="0"/>
              <w:spacing w:line="460" w:lineRule="exact"/>
              <w:ind w:firstLine="0"/>
              <w:rPr>
                <w:rFonts w:hAnsi="宋体"/>
                <w:snapToGrid w:val="0"/>
                <w:color w:val="000000"/>
                <w:szCs w:val="28"/>
                <w:highlight w:val="white"/>
              </w:rPr>
            </w:pPr>
            <w:r>
              <w:rPr>
                <w:rFonts w:hint="eastAsia" w:hAnsi="宋体"/>
                <w:snapToGrid w:val="0"/>
                <w:color w:val="000000"/>
                <w:szCs w:val="28"/>
                <w:highlight w:val="white"/>
              </w:rPr>
              <w:t>所有封袋上应写明招标人名称、工程名称及投标人的名称。</w:t>
            </w:r>
          </w:p>
          <w:p w14:paraId="6FAF9502">
            <w:pPr>
              <w:snapToGrid w:val="0"/>
              <w:spacing w:line="460" w:lineRule="exact"/>
              <w:rPr>
                <w:rFonts w:ascii="宋体" w:hAnsi="宋体"/>
                <w:snapToGrid w:val="0"/>
                <w:color w:val="000000"/>
                <w:sz w:val="28"/>
                <w:szCs w:val="28"/>
              </w:rPr>
            </w:pPr>
            <w:r>
              <w:rPr>
                <w:rFonts w:hint="eastAsia" w:ascii="宋体" w:hAnsi="宋体"/>
                <w:snapToGrid w:val="0"/>
                <w:color w:val="000000"/>
                <w:sz w:val="28"/>
                <w:szCs w:val="28"/>
                <w:highlight w:val="white"/>
              </w:rPr>
              <w:t>所有投标文件都必须在封袋加盖投标单位法人公章及其法定代表人或授权委托人印鉴 。</w:t>
            </w:r>
          </w:p>
        </w:tc>
      </w:tr>
      <w:tr w14:paraId="006C55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73" w:hRule="atLeast"/>
          <w:jc w:val="center"/>
        </w:trPr>
        <w:tc>
          <w:tcPr>
            <w:tcW w:w="1703" w:type="dxa"/>
            <w:tcBorders>
              <w:top w:val="single" w:color="auto" w:sz="4" w:space="0"/>
              <w:left w:val="single" w:color="auto" w:sz="8" w:space="0"/>
              <w:bottom w:val="single" w:color="auto" w:sz="4" w:space="0"/>
              <w:right w:val="single" w:color="auto" w:sz="4" w:space="0"/>
            </w:tcBorders>
            <w:noWrap/>
            <w:vAlign w:val="center"/>
          </w:tcPr>
          <w:p w14:paraId="15F4806C">
            <w:pPr>
              <w:snapToGrid w:val="0"/>
              <w:spacing w:line="460" w:lineRule="exact"/>
              <w:jc w:val="center"/>
              <w:rPr>
                <w:rFonts w:ascii="宋体" w:hAnsi="宋体"/>
                <w:snapToGrid w:val="0"/>
                <w:color w:val="000000"/>
                <w:sz w:val="28"/>
                <w:szCs w:val="28"/>
              </w:rPr>
            </w:pPr>
            <w:r>
              <w:rPr>
                <w:rFonts w:hint="eastAsia" w:ascii="宋体" w:hAnsi="宋体"/>
                <w:snapToGrid w:val="0"/>
                <w:color w:val="000000"/>
                <w:sz w:val="28"/>
                <w:szCs w:val="28"/>
                <w:highlight w:val="white"/>
              </w:rPr>
              <w:t>评标办法</w:t>
            </w:r>
          </w:p>
        </w:tc>
        <w:tc>
          <w:tcPr>
            <w:tcW w:w="8797" w:type="dxa"/>
            <w:gridSpan w:val="5"/>
            <w:tcBorders>
              <w:top w:val="single" w:color="auto" w:sz="4" w:space="0"/>
              <w:left w:val="single" w:color="auto" w:sz="4" w:space="0"/>
              <w:bottom w:val="single" w:color="auto" w:sz="4" w:space="0"/>
              <w:right w:val="single" w:color="auto" w:sz="8" w:space="0"/>
            </w:tcBorders>
            <w:noWrap/>
            <w:vAlign w:val="center"/>
          </w:tcPr>
          <w:p w14:paraId="456D5C64">
            <w:pPr>
              <w:wordWrap w:val="0"/>
              <w:autoSpaceDE w:val="0"/>
              <w:autoSpaceDN w:val="0"/>
              <w:spacing w:line="379" w:lineRule="auto"/>
              <w:ind w:right="180"/>
              <w:rPr>
                <w:rFonts w:ascii="宋体" w:hAnsi="宋体"/>
                <w:snapToGrid w:val="0"/>
                <w:color w:val="000000"/>
                <w:sz w:val="28"/>
                <w:szCs w:val="28"/>
              </w:rPr>
            </w:pPr>
            <w:r>
              <w:rPr>
                <w:rFonts w:hint="eastAsia" w:ascii="宋体" w:hAnsi="宋体"/>
                <w:color w:val="000000"/>
                <w:sz w:val="27"/>
              </w:rPr>
              <w:t>采用合理低价让利：投标人对招标控制价进行让利报价，招标小组采用合理低价法确定中标人（投标单位三家及以上）工程报价让利最大者中标。</w:t>
            </w:r>
          </w:p>
        </w:tc>
      </w:tr>
      <w:tr w14:paraId="1356E6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1703" w:type="dxa"/>
            <w:tcBorders>
              <w:top w:val="single" w:color="auto" w:sz="4" w:space="0"/>
              <w:left w:val="single" w:color="auto" w:sz="8" w:space="0"/>
              <w:bottom w:val="single" w:color="auto" w:sz="4" w:space="0"/>
              <w:right w:val="single" w:color="auto" w:sz="4" w:space="0"/>
            </w:tcBorders>
            <w:noWrap/>
            <w:vAlign w:val="center"/>
          </w:tcPr>
          <w:p w14:paraId="22EA47E0">
            <w:pPr>
              <w:snapToGrid w:val="0"/>
              <w:spacing w:line="460" w:lineRule="exact"/>
              <w:rPr>
                <w:rFonts w:ascii="宋体" w:hAnsi="宋体"/>
                <w:color w:val="000000"/>
                <w:sz w:val="28"/>
                <w:szCs w:val="28"/>
              </w:rPr>
            </w:pPr>
            <w:r>
              <w:rPr>
                <w:rFonts w:hint="eastAsia" w:ascii="宋体" w:hAnsi="宋体"/>
                <w:color w:val="000000"/>
                <w:sz w:val="28"/>
                <w:szCs w:val="28"/>
                <w:highlight w:val="white"/>
              </w:rPr>
              <w:t>合同结算方式</w:t>
            </w:r>
          </w:p>
        </w:tc>
        <w:tc>
          <w:tcPr>
            <w:tcW w:w="8797" w:type="dxa"/>
            <w:gridSpan w:val="5"/>
            <w:tcBorders>
              <w:top w:val="single" w:color="auto" w:sz="4" w:space="0"/>
              <w:left w:val="single" w:color="auto" w:sz="4" w:space="0"/>
              <w:bottom w:val="single" w:color="auto" w:sz="4" w:space="0"/>
              <w:right w:val="single" w:color="auto" w:sz="8" w:space="0"/>
            </w:tcBorders>
            <w:noWrap/>
            <w:vAlign w:val="center"/>
          </w:tcPr>
          <w:p w14:paraId="56241FB2">
            <w:pPr>
              <w:widowControl/>
              <w:spacing w:line="300" w:lineRule="exact"/>
              <w:jc w:val="left"/>
              <w:rPr>
                <w:rFonts w:ascii="宋体" w:hAnsi="宋体"/>
                <w:snapToGrid w:val="0"/>
                <w:color w:val="000000"/>
                <w:sz w:val="28"/>
              </w:rPr>
            </w:pPr>
          </w:p>
          <w:p w14:paraId="5F7BA3DE">
            <w:pPr>
              <w:widowControl/>
              <w:jc w:val="left"/>
              <w:rPr>
                <w:rFonts w:ascii="宋体" w:hAnsi="宋体" w:cs="宋体"/>
                <w:color w:val="000000"/>
                <w:kern w:val="0"/>
                <w:sz w:val="28"/>
                <w:szCs w:val="28"/>
              </w:rPr>
            </w:pPr>
            <w:r>
              <w:rPr>
                <w:rFonts w:hint="eastAsia" w:hAnsi="Arial" w:cs="宋体"/>
                <w:color w:val="000000"/>
                <w:spacing w:val="-3"/>
                <w:kern w:val="0"/>
                <w:sz w:val="28"/>
                <w:szCs w:val="28"/>
              </w:rPr>
              <w:t>1、试运行三个月验收合格后，</w:t>
            </w:r>
            <w:r>
              <w:rPr>
                <w:rFonts w:hint="eastAsia" w:ascii="宋体" w:hAnsi="宋体" w:cs="宋体"/>
                <w:color w:val="000000"/>
                <w:kern w:val="0"/>
                <w:sz w:val="28"/>
                <w:szCs w:val="28"/>
              </w:rPr>
              <w:t>按实际发生的工作量审定结算。</w:t>
            </w:r>
          </w:p>
        </w:tc>
      </w:tr>
      <w:tr w14:paraId="51A270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1703" w:type="dxa"/>
            <w:tcBorders>
              <w:top w:val="single" w:color="auto" w:sz="4" w:space="0"/>
              <w:left w:val="single" w:color="auto" w:sz="8" w:space="0"/>
              <w:bottom w:val="single" w:color="auto" w:sz="4" w:space="0"/>
              <w:right w:val="single" w:color="auto" w:sz="4" w:space="0"/>
            </w:tcBorders>
            <w:noWrap/>
            <w:vAlign w:val="center"/>
          </w:tcPr>
          <w:p w14:paraId="2842D4AC">
            <w:pPr>
              <w:snapToGrid w:val="0"/>
              <w:spacing w:line="460" w:lineRule="exact"/>
              <w:jc w:val="center"/>
              <w:rPr>
                <w:rFonts w:ascii="宋体" w:hAnsi="宋体"/>
                <w:snapToGrid w:val="0"/>
                <w:color w:val="000000"/>
                <w:sz w:val="28"/>
                <w:szCs w:val="28"/>
              </w:rPr>
            </w:pPr>
            <w:r>
              <w:rPr>
                <w:rFonts w:hint="eastAsia" w:ascii="宋体" w:hAnsi="宋体"/>
                <w:snapToGrid w:val="0"/>
                <w:color w:val="000000"/>
                <w:sz w:val="28"/>
                <w:szCs w:val="28"/>
                <w:highlight w:val="white"/>
              </w:rPr>
              <w:t>其他</w:t>
            </w:r>
          </w:p>
        </w:tc>
        <w:tc>
          <w:tcPr>
            <w:tcW w:w="8797" w:type="dxa"/>
            <w:gridSpan w:val="5"/>
            <w:tcBorders>
              <w:top w:val="single" w:color="auto" w:sz="4" w:space="0"/>
              <w:left w:val="single" w:color="auto" w:sz="4" w:space="0"/>
              <w:bottom w:val="single" w:color="auto" w:sz="4" w:space="0"/>
              <w:right w:val="single" w:color="auto" w:sz="8" w:space="0"/>
            </w:tcBorders>
            <w:noWrap/>
            <w:vAlign w:val="center"/>
          </w:tcPr>
          <w:p w14:paraId="5F51F3BC">
            <w:pPr>
              <w:snapToGrid w:val="0"/>
              <w:spacing w:line="460" w:lineRule="exact"/>
              <w:rPr>
                <w:rFonts w:ascii="宋体" w:hAnsi="宋体"/>
                <w:snapToGrid w:val="0"/>
                <w:color w:val="000000"/>
                <w:sz w:val="28"/>
                <w:szCs w:val="28"/>
                <w:highlight w:val="white"/>
              </w:rPr>
            </w:pPr>
          </w:p>
          <w:p w14:paraId="09FDC3AA">
            <w:pPr>
              <w:snapToGrid w:val="0"/>
              <w:spacing w:line="460" w:lineRule="exact"/>
              <w:ind w:left="34" w:hanging="34"/>
              <w:rPr>
                <w:rFonts w:hAnsi="Arial" w:cs="宋体"/>
                <w:color w:val="000000"/>
                <w:spacing w:val="-3"/>
                <w:kern w:val="0"/>
                <w:sz w:val="28"/>
                <w:szCs w:val="28"/>
              </w:rPr>
            </w:pPr>
            <w:r>
              <w:rPr>
                <w:rFonts w:hint="eastAsia" w:hAnsi="Arial" w:cs="宋体"/>
                <w:color w:val="000000"/>
                <w:spacing w:val="-3"/>
                <w:kern w:val="0"/>
                <w:sz w:val="28"/>
                <w:szCs w:val="28"/>
              </w:rPr>
              <w:t>1、工程质量保修承诺：本工程质保期为三年，在质保期范围内发生质量问题由施工单位免费维修。</w:t>
            </w:r>
          </w:p>
          <w:p w14:paraId="6323E761">
            <w:pPr>
              <w:snapToGrid w:val="0"/>
              <w:spacing w:line="460" w:lineRule="exact"/>
              <w:ind w:left="34" w:hanging="34"/>
              <w:rPr>
                <w:rFonts w:hAnsi="Arial" w:cs="宋体"/>
                <w:color w:val="000000"/>
                <w:spacing w:val="-3"/>
                <w:kern w:val="0"/>
                <w:sz w:val="28"/>
                <w:szCs w:val="28"/>
              </w:rPr>
            </w:pPr>
          </w:p>
        </w:tc>
      </w:tr>
      <w:tr w14:paraId="7CF3CB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1703" w:type="dxa"/>
            <w:tcBorders>
              <w:top w:val="single" w:color="auto" w:sz="4" w:space="0"/>
              <w:left w:val="single" w:color="auto" w:sz="8" w:space="0"/>
              <w:bottom w:val="single" w:color="auto" w:sz="8" w:space="0"/>
              <w:right w:val="single" w:color="auto" w:sz="4" w:space="0"/>
            </w:tcBorders>
            <w:noWrap/>
            <w:vAlign w:val="center"/>
          </w:tcPr>
          <w:p w14:paraId="0127EBA1">
            <w:pPr>
              <w:snapToGrid w:val="0"/>
              <w:spacing w:line="460" w:lineRule="exact"/>
              <w:jc w:val="center"/>
              <w:rPr>
                <w:rFonts w:ascii="宋体" w:hAnsi="宋体"/>
                <w:snapToGrid w:val="0"/>
                <w:color w:val="000000"/>
                <w:sz w:val="28"/>
                <w:szCs w:val="28"/>
              </w:rPr>
            </w:pPr>
            <w:r>
              <w:rPr>
                <w:rFonts w:hint="eastAsia" w:ascii="宋体" w:hAnsi="宋体"/>
                <w:snapToGrid w:val="0"/>
                <w:color w:val="000000"/>
                <w:sz w:val="28"/>
                <w:szCs w:val="28"/>
                <w:highlight w:val="white"/>
              </w:rPr>
              <w:t>联系方式</w:t>
            </w:r>
          </w:p>
        </w:tc>
        <w:tc>
          <w:tcPr>
            <w:tcW w:w="8797" w:type="dxa"/>
            <w:gridSpan w:val="5"/>
            <w:tcBorders>
              <w:top w:val="single" w:color="auto" w:sz="4" w:space="0"/>
              <w:left w:val="single" w:color="auto" w:sz="4" w:space="0"/>
              <w:bottom w:val="single" w:color="auto" w:sz="8" w:space="0"/>
              <w:right w:val="single" w:color="auto" w:sz="8" w:space="0"/>
            </w:tcBorders>
            <w:noWrap/>
            <w:vAlign w:val="center"/>
          </w:tcPr>
          <w:p w14:paraId="39C6DF11">
            <w:pPr>
              <w:adjustRightInd w:val="0"/>
              <w:snapToGrid w:val="0"/>
              <w:spacing w:line="460" w:lineRule="exact"/>
              <w:rPr>
                <w:rFonts w:ascii="宋体" w:hAnsi="宋体"/>
                <w:color w:val="000000"/>
                <w:sz w:val="28"/>
                <w:szCs w:val="28"/>
              </w:rPr>
            </w:pPr>
            <w:r>
              <w:rPr>
                <w:rFonts w:hint="eastAsia" w:ascii="宋体" w:hAnsi="宋体"/>
                <w:color w:val="000000"/>
                <w:sz w:val="28"/>
                <w:szCs w:val="28"/>
                <w:highlight w:val="white"/>
              </w:rPr>
              <w:t>招标人：江苏长江水务股份有限公司抢维修中心</w:t>
            </w:r>
          </w:p>
          <w:p w14:paraId="7C5170A0">
            <w:pPr>
              <w:adjustRightInd w:val="0"/>
              <w:snapToGrid w:val="0"/>
              <w:spacing w:line="460" w:lineRule="exact"/>
              <w:rPr>
                <w:rFonts w:ascii="宋体" w:hAnsi="宋体"/>
                <w:color w:val="000000"/>
                <w:sz w:val="28"/>
                <w:szCs w:val="28"/>
              </w:rPr>
            </w:pPr>
            <w:r>
              <w:rPr>
                <w:rFonts w:hint="eastAsia" w:ascii="宋体" w:hAnsi="宋体"/>
                <w:color w:val="000000"/>
                <w:sz w:val="28"/>
                <w:szCs w:val="28"/>
                <w:highlight w:val="white"/>
              </w:rPr>
              <w:t>地  址：扬州</w:t>
            </w:r>
            <w:r>
              <w:rPr>
                <w:rFonts w:hint="eastAsia" w:ascii="宋体" w:hAnsi="宋体"/>
                <w:color w:val="000000"/>
                <w:sz w:val="28"/>
                <w:szCs w:val="28"/>
              </w:rPr>
              <w:t>市立新路1</w:t>
            </w:r>
            <w:r>
              <w:rPr>
                <w:rFonts w:ascii="宋体" w:hAnsi="宋体"/>
                <w:color w:val="000000"/>
                <w:sz w:val="28"/>
                <w:szCs w:val="28"/>
              </w:rPr>
              <w:t>4</w:t>
            </w:r>
            <w:r>
              <w:rPr>
                <w:rFonts w:hint="eastAsia" w:ascii="宋体" w:hAnsi="宋体"/>
                <w:color w:val="000000"/>
                <w:sz w:val="28"/>
                <w:szCs w:val="28"/>
              </w:rPr>
              <w:t>号</w:t>
            </w:r>
          </w:p>
          <w:p w14:paraId="4B62AEEB">
            <w:pPr>
              <w:adjustRightInd w:val="0"/>
              <w:snapToGrid w:val="0"/>
              <w:spacing w:line="460" w:lineRule="exact"/>
              <w:rPr>
                <w:rFonts w:ascii="宋体" w:hAnsi="宋体"/>
                <w:color w:val="000000"/>
                <w:sz w:val="28"/>
                <w:szCs w:val="28"/>
                <w:highlight w:val="white"/>
              </w:rPr>
            </w:pPr>
            <w:r>
              <w:rPr>
                <w:rFonts w:hint="eastAsia" w:ascii="宋体" w:hAnsi="宋体"/>
                <w:color w:val="000000"/>
                <w:sz w:val="28"/>
                <w:szCs w:val="28"/>
                <w:highlight w:val="white"/>
              </w:rPr>
              <w:t>电  话：18151067557</w:t>
            </w:r>
          </w:p>
          <w:p w14:paraId="4F0E3136">
            <w:pPr>
              <w:adjustRightInd w:val="0"/>
              <w:snapToGrid w:val="0"/>
              <w:spacing w:line="460" w:lineRule="exact"/>
              <w:rPr>
                <w:rFonts w:ascii="宋体" w:hAnsi="宋体"/>
                <w:color w:val="000000"/>
                <w:sz w:val="28"/>
                <w:szCs w:val="28"/>
              </w:rPr>
            </w:pPr>
            <w:r>
              <w:rPr>
                <w:rFonts w:hint="eastAsia" w:ascii="宋体" w:hAnsi="宋体"/>
                <w:color w:val="000000"/>
                <w:sz w:val="28"/>
                <w:szCs w:val="28"/>
                <w:highlight w:val="white"/>
              </w:rPr>
              <w:t>联系人：</w:t>
            </w:r>
            <w:r>
              <w:rPr>
                <w:rFonts w:hint="eastAsia" w:ascii="宋体" w:hAnsi="宋体"/>
                <w:color w:val="000000"/>
                <w:sz w:val="28"/>
                <w:szCs w:val="28"/>
              </w:rPr>
              <w:t>王彪</w:t>
            </w:r>
          </w:p>
        </w:tc>
      </w:tr>
    </w:tbl>
    <w:p w14:paraId="0DF6219D">
      <w:pPr>
        <w:adjustRightInd w:val="0"/>
        <w:snapToGrid w:val="0"/>
        <w:spacing w:line="460" w:lineRule="exact"/>
        <w:rPr>
          <w:rFonts w:ascii="宋体" w:hAnsi="宋体"/>
          <w:color w:val="000000"/>
          <w:sz w:val="28"/>
          <w:szCs w:val="28"/>
          <w:highlight w:val="white"/>
        </w:rPr>
      </w:pPr>
    </w:p>
    <w:p w14:paraId="7D6B8BD9">
      <w:pPr>
        <w:adjustRightInd w:val="0"/>
        <w:snapToGrid w:val="0"/>
        <w:spacing w:line="460" w:lineRule="exact"/>
        <w:rPr>
          <w:rFonts w:ascii="宋体" w:hAnsi="宋体"/>
          <w:color w:val="000000"/>
          <w:sz w:val="28"/>
          <w:szCs w:val="28"/>
          <w:highlight w:val="white"/>
        </w:rPr>
      </w:pPr>
    </w:p>
    <w:p w14:paraId="4EB08F15">
      <w:pPr>
        <w:spacing w:line="440" w:lineRule="exact"/>
        <w:rPr>
          <w:rFonts w:ascii="宋体" w:hAnsi="宋体"/>
          <w:b/>
          <w:color w:val="000000"/>
          <w:sz w:val="32"/>
          <w:szCs w:val="32"/>
        </w:rPr>
      </w:pPr>
      <w:r>
        <w:rPr>
          <w:rFonts w:ascii="宋体" w:hAnsi="宋体"/>
          <w:color w:val="000000"/>
          <w:highlight w:val="white"/>
        </w:rPr>
        <w:br w:type="page"/>
      </w:r>
      <w:r>
        <w:rPr>
          <w:rFonts w:hint="eastAsia" w:ascii="宋体" w:hAnsi="宋体"/>
          <w:b/>
          <w:color w:val="000000"/>
          <w:sz w:val="32"/>
          <w:szCs w:val="32"/>
          <w:highlight w:val="white"/>
        </w:rPr>
        <w:t>一、总    则</w:t>
      </w:r>
    </w:p>
    <w:p w14:paraId="32A2B192">
      <w:pPr>
        <w:adjustRightInd w:val="0"/>
        <w:snapToGrid w:val="0"/>
        <w:spacing w:line="440" w:lineRule="exact"/>
        <w:ind w:firstLine="560"/>
        <w:rPr>
          <w:rFonts w:ascii="宋体" w:hAnsi="宋体"/>
          <w:snapToGrid w:val="0"/>
          <w:color w:val="000000"/>
          <w:sz w:val="28"/>
        </w:rPr>
      </w:pPr>
      <w:r>
        <w:rPr>
          <w:rFonts w:hint="eastAsia" w:ascii="宋体" w:hAnsi="宋体"/>
          <w:snapToGrid w:val="0"/>
          <w:color w:val="000000"/>
          <w:sz w:val="28"/>
          <w:highlight w:val="white"/>
        </w:rPr>
        <w:t>1、招标项目概况</w:t>
      </w:r>
    </w:p>
    <w:p w14:paraId="3605BC80">
      <w:pPr>
        <w:autoSpaceDE w:val="0"/>
        <w:autoSpaceDN w:val="0"/>
        <w:adjustRightInd w:val="0"/>
        <w:snapToGrid w:val="0"/>
        <w:spacing w:line="440" w:lineRule="exact"/>
        <w:ind w:firstLine="560"/>
        <w:rPr>
          <w:rFonts w:ascii="宋体" w:hAnsi="宋体"/>
          <w:snapToGrid w:val="0"/>
          <w:color w:val="000000"/>
          <w:sz w:val="28"/>
          <w:highlight w:val="white"/>
        </w:rPr>
      </w:pPr>
      <w:r>
        <w:rPr>
          <w:rFonts w:hint="eastAsia" w:ascii="宋体" w:hAnsi="宋体"/>
          <w:snapToGrid w:val="0"/>
          <w:color w:val="000000"/>
          <w:sz w:val="28"/>
          <w:highlight w:val="white"/>
        </w:rPr>
        <w:t>1.1本招标项目已具备招标条件，现对本工程进行招标</w:t>
      </w:r>
    </w:p>
    <w:p w14:paraId="1F64ADC8">
      <w:pPr>
        <w:autoSpaceDE w:val="0"/>
        <w:autoSpaceDN w:val="0"/>
        <w:adjustRightInd w:val="0"/>
        <w:snapToGrid w:val="0"/>
        <w:spacing w:line="440" w:lineRule="exact"/>
        <w:ind w:firstLine="560"/>
        <w:rPr>
          <w:rFonts w:ascii="宋体" w:hAnsi="宋体"/>
          <w:snapToGrid w:val="0"/>
          <w:color w:val="000000"/>
          <w:sz w:val="28"/>
          <w:highlight w:val="white"/>
        </w:rPr>
      </w:pPr>
      <w:r>
        <w:rPr>
          <w:rFonts w:hint="eastAsia" w:ascii="宋体" w:hAnsi="宋体"/>
          <w:snapToGrid w:val="0"/>
          <w:color w:val="000000"/>
          <w:sz w:val="28"/>
          <w:highlight w:val="white"/>
        </w:rPr>
        <w:t>2、投标费用</w:t>
      </w:r>
    </w:p>
    <w:p w14:paraId="042E43F6">
      <w:pPr>
        <w:autoSpaceDE w:val="0"/>
        <w:autoSpaceDN w:val="0"/>
        <w:adjustRightInd w:val="0"/>
        <w:snapToGrid w:val="0"/>
        <w:spacing w:line="440" w:lineRule="exact"/>
        <w:ind w:firstLine="560"/>
        <w:rPr>
          <w:rFonts w:ascii="宋体" w:hAnsi="宋体"/>
          <w:snapToGrid w:val="0"/>
          <w:color w:val="000000"/>
          <w:sz w:val="28"/>
          <w:highlight w:val="white"/>
        </w:rPr>
      </w:pPr>
      <w:r>
        <w:rPr>
          <w:rFonts w:hint="eastAsia" w:ascii="宋体" w:hAnsi="宋体"/>
          <w:snapToGrid w:val="0"/>
          <w:color w:val="000000"/>
          <w:sz w:val="28"/>
          <w:highlight w:val="white"/>
        </w:rPr>
        <w:t>2.1投标人应承担其编制投标文件与递交投标文件所涉及的一切费用。不管投标结果如何，招标人对上述费用不负任何责任。</w:t>
      </w:r>
    </w:p>
    <w:p w14:paraId="0146ADC3">
      <w:pPr>
        <w:autoSpaceDE w:val="0"/>
        <w:autoSpaceDN w:val="0"/>
        <w:adjustRightInd w:val="0"/>
        <w:snapToGrid w:val="0"/>
        <w:spacing w:line="440" w:lineRule="exact"/>
        <w:ind w:firstLine="560"/>
        <w:rPr>
          <w:rFonts w:ascii="宋体" w:hAnsi="宋体"/>
          <w:snapToGrid w:val="0"/>
          <w:color w:val="000000"/>
          <w:sz w:val="28"/>
          <w:highlight w:val="white"/>
        </w:rPr>
      </w:pPr>
      <w:r>
        <w:rPr>
          <w:rFonts w:hint="eastAsia" w:ascii="宋体" w:hAnsi="宋体"/>
          <w:snapToGrid w:val="0"/>
          <w:color w:val="000000"/>
          <w:sz w:val="28"/>
          <w:highlight w:val="white"/>
        </w:rPr>
        <w:t>3、保密</w:t>
      </w:r>
    </w:p>
    <w:p w14:paraId="19E07EF6">
      <w:pPr>
        <w:autoSpaceDE w:val="0"/>
        <w:autoSpaceDN w:val="0"/>
        <w:adjustRightInd w:val="0"/>
        <w:snapToGrid w:val="0"/>
        <w:spacing w:line="440" w:lineRule="exact"/>
        <w:ind w:firstLine="560"/>
        <w:rPr>
          <w:rFonts w:ascii="宋体" w:hAnsi="宋体"/>
          <w:snapToGrid w:val="0"/>
          <w:color w:val="000000"/>
          <w:sz w:val="28"/>
          <w:szCs w:val="28"/>
        </w:rPr>
      </w:pPr>
      <w:r>
        <w:rPr>
          <w:rFonts w:hint="eastAsia" w:ascii="宋体" w:hAnsi="宋体"/>
          <w:snapToGrid w:val="0"/>
          <w:color w:val="000000"/>
          <w:sz w:val="28"/>
          <w:highlight w:val="white"/>
        </w:rPr>
        <w:t>参与招标投标活动的各方应对招标文件和投标文件中的商业和技术等秘密保密，违者应对由此造成的后果承担法律责任</w:t>
      </w:r>
      <w:r>
        <w:rPr>
          <w:rFonts w:hint="eastAsia" w:ascii="宋体" w:hAnsi="宋体"/>
          <w:snapToGrid w:val="0"/>
          <w:color w:val="000000"/>
          <w:sz w:val="28"/>
          <w:szCs w:val="28"/>
          <w:highlight w:val="white"/>
        </w:rPr>
        <w:t>。</w:t>
      </w:r>
    </w:p>
    <w:p w14:paraId="51F55E64">
      <w:pPr>
        <w:autoSpaceDE w:val="0"/>
        <w:autoSpaceDN w:val="0"/>
        <w:adjustRightInd w:val="0"/>
        <w:snapToGrid w:val="0"/>
        <w:spacing w:line="440" w:lineRule="exact"/>
        <w:ind w:firstLine="560"/>
        <w:rPr>
          <w:rFonts w:ascii="宋体" w:hAnsi="宋体"/>
          <w:snapToGrid w:val="0"/>
          <w:color w:val="000000"/>
          <w:sz w:val="28"/>
          <w:szCs w:val="28"/>
        </w:rPr>
      </w:pPr>
    </w:p>
    <w:p w14:paraId="41D95E93">
      <w:pPr>
        <w:spacing w:line="440" w:lineRule="exact"/>
        <w:rPr>
          <w:rFonts w:ascii="宋体" w:hAnsi="宋体"/>
          <w:b/>
          <w:color w:val="000000"/>
          <w:sz w:val="32"/>
          <w:szCs w:val="32"/>
          <w:highlight w:val="white"/>
        </w:rPr>
      </w:pPr>
      <w:r>
        <w:rPr>
          <w:rFonts w:hint="eastAsia" w:ascii="宋体" w:hAnsi="宋体"/>
          <w:b/>
          <w:color w:val="000000"/>
          <w:sz w:val="32"/>
          <w:szCs w:val="32"/>
          <w:highlight w:val="white"/>
        </w:rPr>
        <w:t>二、招  标  文  件</w:t>
      </w:r>
    </w:p>
    <w:p w14:paraId="45F56F0A">
      <w:pPr>
        <w:adjustRightInd w:val="0"/>
        <w:snapToGrid w:val="0"/>
        <w:spacing w:line="440" w:lineRule="exact"/>
        <w:ind w:firstLine="560"/>
        <w:rPr>
          <w:rFonts w:ascii="宋体" w:hAnsi="宋体"/>
          <w:snapToGrid w:val="0"/>
          <w:color w:val="000000"/>
          <w:sz w:val="28"/>
          <w:highlight w:val="white"/>
        </w:rPr>
      </w:pPr>
      <w:r>
        <w:rPr>
          <w:rFonts w:hint="eastAsia" w:ascii="宋体" w:hAnsi="宋体"/>
          <w:snapToGrid w:val="0"/>
          <w:color w:val="000000"/>
          <w:sz w:val="28"/>
          <w:highlight w:val="white"/>
        </w:rPr>
        <w:t>4、招标文件的内容</w:t>
      </w:r>
    </w:p>
    <w:p w14:paraId="4B6FCCDB">
      <w:pPr>
        <w:tabs>
          <w:tab w:val="left" w:pos="851"/>
        </w:tabs>
        <w:adjustRightInd w:val="0"/>
        <w:snapToGrid w:val="0"/>
        <w:spacing w:line="440" w:lineRule="exact"/>
        <w:ind w:firstLine="560"/>
        <w:rPr>
          <w:rFonts w:ascii="宋体" w:hAnsi="宋体"/>
          <w:snapToGrid w:val="0"/>
          <w:color w:val="000000"/>
          <w:sz w:val="28"/>
          <w:highlight w:val="white"/>
        </w:rPr>
      </w:pPr>
      <w:r>
        <w:rPr>
          <w:rFonts w:hint="eastAsia" w:ascii="宋体" w:hAnsi="宋体"/>
          <w:snapToGrid w:val="0"/>
          <w:color w:val="000000"/>
          <w:sz w:val="28"/>
          <w:highlight w:val="white"/>
        </w:rPr>
        <w:t>4.1招标文件包括以下文件（包括不仅限于此）：</w:t>
      </w:r>
    </w:p>
    <w:p w14:paraId="3A48AE5B">
      <w:pPr>
        <w:numPr>
          <w:ilvl w:val="1"/>
          <w:numId w:val="4"/>
        </w:numPr>
        <w:tabs>
          <w:tab w:val="left" w:pos="142"/>
          <w:tab w:val="left" w:pos="851"/>
          <w:tab w:val="clear" w:pos="2199"/>
        </w:tabs>
        <w:adjustRightInd w:val="0"/>
        <w:snapToGrid w:val="0"/>
        <w:spacing w:line="440" w:lineRule="exact"/>
        <w:ind w:left="1560" w:firstLine="560"/>
        <w:rPr>
          <w:rFonts w:ascii="宋体" w:hAnsi="宋体"/>
          <w:snapToGrid w:val="0"/>
          <w:color w:val="000000"/>
          <w:sz w:val="28"/>
          <w:highlight w:val="white"/>
        </w:rPr>
      </w:pPr>
      <w:r>
        <w:rPr>
          <w:rFonts w:hint="eastAsia" w:ascii="宋体" w:hAnsi="宋体"/>
          <w:snapToGrid w:val="0"/>
          <w:color w:val="000000"/>
          <w:sz w:val="28"/>
          <w:highlight w:val="white"/>
        </w:rPr>
        <w:t>投标人须知；</w:t>
      </w:r>
    </w:p>
    <w:p w14:paraId="343FE1A7">
      <w:pPr>
        <w:numPr>
          <w:ilvl w:val="1"/>
          <w:numId w:val="4"/>
        </w:numPr>
        <w:tabs>
          <w:tab w:val="left" w:pos="142"/>
          <w:tab w:val="left" w:pos="851"/>
          <w:tab w:val="clear" w:pos="2199"/>
        </w:tabs>
        <w:adjustRightInd w:val="0"/>
        <w:snapToGrid w:val="0"/>
        <w:spacing w:line="440" w:lineRule="exact"/>
        <w:ind w:left="1560" w:firstLine="560"/>
        <w:rPr>
          <w:rFonts w:ascii="宋体" w:hAnsi="宋体"/>
          <w:snapToGrid w:val="0"/>
          <w:color w:val="000000"/>
          <w:sz w:val="28"/>
          <w:highlight w:val="white"/>
        </w:rPr>
      </w:pPr>
      <w:r>
        <w:rPr>
          <w:rFonts w:hint="eastAsia" w:ascii="宋体" w:hAnsi="宋体"/>
          <w:snapToGrid w:val="0"/>
          <w:color w:val="000000"/>
          <w:sz w:val="28"/>
          <w:highlight w:val="white"/>
        </w:rPr>
        <w:t>评标标准与办法；</w:t>
      </w:r>
    </w:p>
    <w:p w14:paraId="5515056A">
      <w:pPr>
        <w:numPr>
          <w:ilvl w:val="1"/>
          <w:numId w:val="4"/>
        </w:numPr>
        <w:tabs>
          <w:tab w:val="left" w:pos="142"/>
          <w:tab w:val="left" w:pos="851"/>
          <w:tab w:val="clear" w:pos="2199"/>
        </w:tabs>
        <w:adjustRightInd w:val="0"/>
        <w:snapToGrid w:val="0"/>
        <w:spacing w:line="440" w:lineRule="exact"/>
        <w:ind w:left="1560" w:firstLine="560"/>
        <w:rPr>
          <w:rFonts w:ascii="宋体" w:hAnsi="宋体"/>
          <w:snapToGrid w:val="0"/>
          <w:color w:val="000000"/>
          <w:sz w:val="28"/>
          <w:highlight w:val="white"/>
        </w:rPr>
      </w:pPr>
      <w:r>
        <w:rPr>
          <w:rFonts w:hint="eastAsia" w:ascii="宋体" w:hAnsi="宋体"/>
          <w:snapToGrid w:val="0"/>
          <w:color w:val="000000"/>
          <w:sz w:val="28"/>
          <w:highlight w:val="white"/>
        </w:rPr>
        <w:t>合同主要条款；</w:t>
      </w:r>
    </w:p>
    <w:p w14:paraId="5042DC9A">
      <w:pPr>
        <w:numPr>
          <w:ilvl w:val="1"/>
          <w:numId w:val="4"/>
        </w:numPr>
        <w:tabs>
          <w:tab w:val="left" w:pos="142"/>
          <w:tab w:val="left" w:pos="851"/>
          <w:tab w:val="clear" w:pos="2199"/>
        </w:tabs>
        <w:adjustRightInd w:val="0"/>
        <w:snapToGrid w:val="0"/>
        <w:spacing w:line="440" w:lineRule="exact"/>
        <w:ind w:left="1560" w:firstLine="560"/>
        <w:rPr>
          <w:rFonts w:ascii="宋体" w:hAnsi="宋体"/>
          <w:snapToGrid w:val="0"/>
          <w:color w:val="000000"/>
          <w:sz w:val="28"/>
          <w:highlight w:val="white"/>
        </w:rPr>
      </w:pPr>
      <w:r>
        <w:rPr>
          <w:rFonts w:hint="eastAsia" w:ascii="宋体" w:hAnsi="宋体"/>
          <w:snapToGrid w:val="0"/>
          <w:color w:val="000000"/>
          <w:sz w:val="28"/>
          <w:highlight w:val="white"/>
        </w:rPr>
        <w:t>工程量清单；</w:t>
      </w:r>
    </w:p>
    <w:p w14:paraId="4078581E">
      <w:pPr>
        <w:numPr>
          <w:ilvl w:val="1"/>
          <w:numId w:val="4"/>
        </w:numPr>
        <w:tabs>
          <w:tab w:val="left" w:pos="142"/>
          <w:tab w:val="left" w:pos="851"/>
          <w:tab w:val="clear" w:pos="2199"/>
        </w:tabs>
        <w:adjustRightInd w:val="0"/>
        <w:snapToGrid w:val="0"/>
        <w:spacing w:line="440" w:lineRule="exact"/>
        <w:ind w:left="1560" w:firstLine="560"/>
        <w:rPr>
          <w:rFonts w:ascii="宋体" w:hAnsi="宋体"/>
          <w:snapToGrid w:val="0"/>
          <w:color w:val="000000"/>
          <w:sz w:val="28"/>
        </w:rPr>
      </w:pPr>
      <w:r>
        <w:rPr>
          <w:rFonts w:hint="eastAsia" w:ascii="宋体" w:hAnsi="宋体"/>
          <w:snapToGrid w:val="0"/>
          <w:color w:val="000000"/>
          <w:sz w:val="28"/>
          <w:highlight w:val="white"/>
        </w:rPr>
        <w:t>图纸和其他资料</w:t>
      </w:r>
      <w:r>
        <w:rPr>
          <w:rFonts w:hint="eastAsia" w:ascii="宋体" w:hAnsi="宋体"/>
          <w:snapToGrid w:val="0"/>
          <w:color w:val="000000"/>
          <w:sz w:val="28"/>
        </w:rPr>
        <w:t>；</w:t>
      </w:r>
    </w:p>
    <w:p w14:paraId="7FC3A6ED">
      <w:pPr>
        <w:numPr>
          <w:ilvl w:val="1"/>
          <w:numId w:val="4"/>
        </w:numPr>
        <w:tabs>
          <w:tab w:val="left" w:pos="142"/>
          <w:tab w:val="left" w:pos="851"/>
          <w:tab w:val="clear" w:pos="2199"/>
        </w:tabs>
        <w:adjustRightInd w:val="0"/>
        <w:snapToGrid w:val="0"/>
        <w:spacing w:line="440" w:lineRule="exact"/>
        <w:ind w:left="1560" w:firstLine="560"/>
        <w:rPr>
          <w:rFonts w:ascii="宋体" w:hAnsi="宋体"/>
          <w:snapToGrid w:val="0"/>
          <w:color w:val="000000"/>
          <w:sz w:val="28"/>
        </w:rPr>
      </w:pPr>
      <w:r>
        <w:rPr>
          <w:rFonts w:hint="eastAsia" w:ascii="宋体" w:hAnsi="宋体"/>
          <w:snapToGrid w:val="0"/>
          <w:color w:val="000000"/>
          <w:sz w:val="28"/>
          <w:highlight w:val="white"/>
        </w:rPr>
        <w:t>投标文件格式</w:t>
      </w:r>
      <w:r>
        <w:rPr>
          <w:rFonts w:hint="eastAsia" w:ascii="宋体" w:hAnsi="宋体"/>
          <w:snapToGrid w:val="0"/>
          <w:color w:val="000000"/>
          <w:sz w:val="28"/>
        </w:rPr>
        <w:t>；</w:t>
      </w:r>
    </w:p>
    <w:p w14:paraId="3CC08540">
      <w:pPr>
        <w:numPr>
          <w:ilvl w:val="1"/>
          <w:numId w:val="4"/>
        </w:numPr>
        <w:tabs>
          <w:tab w:val="left" w:pos="142"/>
          <w:tab w:val="left" w:pos="851"/>
          <w:tab w:val="clear" w:pos="2199"/>
        </w:tabs>
        <w:adjustRightInd w:val="0"/>
        <w:snapToGrid w:val="0"/>
        <w:spacing w:line="440" w:lineRule="exact"/>
        <w:ind w:left="1560" w:firstLine="560"/>
        <w:rPr>
          <w:rFonts w:ascii="宋体" w:hAnsi="宋体"/>
          <w:snapToGrid w:val="0"/>
          <w:color w:val="000000"/>
          <w:sz w:val="28"/>
          <w:highlight w:val="white"/>
        </w:rPr>
      </w:pPr>
      <w:r>
        <w:rPr>
          <w:rFonts w:hint="eastAsia" w:ascii="宋体" w:hAnsi="宋体"/>
          <w:snapToGrid w:val="0"/>
          <w:color w:val="000000"/>
          <w:sz w:val="28"/>
          <w:highlight w:val="white"/>
        </w:rPr>
        <w:t>所有投标期间发出的补充通知。</w:t>
      </w:r>
    </w:p>
    <w:p w14:paraId="299A18DF">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color w:val="000000"/>
          <w:sz w:val="28"/>
          <w:highlight w:val="white"/>
        </w:rPr>
        <w:t>4.2根据本章第5款和第6款对招标文件所作</w:t>
      </w:r>
      <w:r>
        <w:rPr>
          <w:rFonts w:hint="eastAsia" w:ascii="宋体" w:hAnsi="宋体"/>
          <w:snapToGrid w:val="0"/>
          <w:sz w:val="28"/>
          <w:highlight w:val="white"/>
        </w:rPr>
        <w:t>的澄清、修改，构成招标文件的组成部分。</w:t>
      </w:r>
    </w:p>
    <w:p w14:paraId="43034B7D">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4.3投标人应认真阅读本招标文件中所有的内容，并按招标文件的规定和要求编写投标文件，不能满足招标文件实质性要求的投标文件，将被视为无效投标文件。</w:t>
      </w:r>
    </w:p>
    <w:p w14:paraId="4D99DD9F">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5、招标文件的澄清和修改</w:t>
      </w:r>
    </w:p>
    <w:p w14:paraId="6583E406">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6、招标清单、控制价</w:t>
      </w:r>
    </w:p>
    <w:p w14:paraId="2CBDFC9C">
      <w:pPr>
        <w:snapToGrid w:val="0"/>
        <w:spacing w:line="360" w:lineRule="auto"/>
        <w:outlineLvl w:val="0"/>
        <w:rPr>
          <w:rFonts w:ascii="宋体" w:hAnsi="宋体" w:cs="宋体"/>
          <w:b/>
          <w:bCs/>
          <w:kern w:val="0"/>
          <w:sz w:val="36"/>
          <w:szCs w:val="36"/>
        </w:rPr>
      </w:pPr>
    </w:p>
    <w:tbl>
      <w:tblPr>
        <w:tblStyle w:val="25"/>
        <w:tblW w:w="9234" w:type="dxa"/>
        <w:tblInd w:w="78" w:type="dxa"/>
        <w:tblLayout w:type="fixed"/>
        <w:tblCellMar>
          <w:top w:w="0" w:type="dxa"/>
          <w:left w:w="108" w:type="dxa"/>
          <w:bottom w:w="0" w:type="dxa"/>
          <w:right w:w="108" w:type="dxa"/>
        </w:tblCellMar>
      </w:tblPr>
      <w:tblGrid>
        <w:gridCol w:w="1074"/>
        <w:gridCol w:w="2025"/>
        <w:gridCol w:w="1695"/>
        <w:gridCol w:w="915"/>
        <w:gridCol w:w="1350"/>
        <w:gridCol w:w="2175"/>
      </w:tblGrid>
      <w:tr w14:paraId="66FD90F4">
        <w:tblPrEx>
          <w:tblCellMar>
            <w:top w:w="0" w:type="dxa"/>
            <w:left w:w="108" w:type="dxa"/>
            <w:bottom w:w="0" w:type="dxa"/>
            <w:right w:w="108" w:type="dxa"/>
          </w:tblCellMar>
        </w:tblPrEx>
        <w:trPr>
          <w:trHeight w:val="285" w:hRule="atLeast"/>
        </w:trPr>
        <w:tc>
          <w:tcPr>
            <w:tcW w:w="1074" w:type="dxa"/>
            <w:tcBorders>
              <w:top w:val="single" w:color="auto" w:sz="6" w:space="0"/>
              <w:left w:val="single" w:color="auto" w:sz="6" w:space="0"/>
              <w:bottom w:val="single" w:color="auto" w:sz="6" w:space="0"/>
              <w:right w:val="single" w:color="auto" w:sz="6" w:space="0"/>
              <w:tl2br w:val="nil"/>
              <w:tr2bl w:val="nil"/>
            </w:tcBorders>
            <w:noWrap/>
          </w:tcPr>
          <w:p w14:paraId="512BD996">
            <w:pPr>
              <w:jc w:val="center"/>
              <w:rPr>
                <w:rFonts w:ascii="宋体" w:hAnsi="宋体"/>
                <w:color w:val="000000"/>
                <w:sz w:val="24"/>
                <w:szCs w:val="24"/>
              </w:rPr>
            </w:pPr>
            <w:r>
              <w:rPr>
                <w:rFonts w:hint="eastAsia" w:ascii="宋体" w:hAnsi="宋体"/>
                <w:color w:val="000000"/>
                <w:sz w:val="24"/>
                <w:szCs w:val="24"/>
              </w:rPr>
              <w:t>项 目</w:t>
            </w:r>
          </w:p>
        </w:tc>
        <w:tc>
          <w:tcPr>
            <w:tcW w:w="2025" w:type="dxa"/>
            <w:tcBorders>
              <w:top w:val="single" w:color="auto" w:sz="6" w:space="0"/>
              <w:left w:val="single" w:color="auto" w:sz="6" w:space="0"/>
              <w:bottom w:val="single" w:color="auto" w:sz="6" w:space="0"/>
              <w:right w:val="single" w:color="auto" w:sz="6" w:space="0"/>
              <w:tl2br w:val="nil"/>
              <w:tr2bl w:val="nil"/>
            </w:tcBorders>
            <w:noWrap/>
          </w:tcPr>
          <w:p w14:paraId="6FC20DE3">
            <w:pPr>
              <w:jc w:val="center"/>
              <w:rPr>
                <w:rFonts w:ascii="宋体" w:hAnsi="宋体"/>
                <w:b/>
                <w:color w:val="000000"/>
                <w:sz w:val="24"/>
                <w:szCs w:val="24"/>
              </w:rPr>
            </w:pPr>
            <w:r>
              <w:rPr>
                <w:rFonts w:hint="eastAsia" w:ascii="宋体" w:hAnsi="宋体"/>
                <w:b/>
                <w:color w:val="000000"/>
                <w:sz w:val="24"/>
                <w:szCs w:val="24"/>
              </w:rPr>
              <w:t>名称</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5E6C421B">
            <w:pPr>
              <w:jc w:val="center"/>
              <w:rPr>
                <w:rFonts w:ascii="宋体" w:hAnsi="宋体"/>
                <w:b/>
                <w:color w:val="000000"/>
                <w:sz w:val="24"/>
                <w:szCs w:val="24"/>
              </w:rPr>
            </w:pPr>
            <w:r>
              <w:rPr>
                <w:rFonts w:hint="eastAsia" w:ascii="宋体" w:hAnsi="宋体"/>
                <w:b/>
                <w:color w:val="000000"/>
                <w:sz w:val="24"/>
                <w:szCs w:val="24"/>
              </w:rPr>
              <w:t>规格</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519DFDE8">
            <w:pPr>
              <w:jc w:val="center"/>
              <w:rPr>
                <w:rFonts w:ascii="宋体" w:hAnsi="宋体"/>
                <w:b/>
                <w:color w:val="000000"/>
                <w:sz w:val="24"/>
                <w:szCs w:val="24"/>
              </w:rPr>
            </w:pPr>
            <w:r>
              <w:rPr>
                <w:rFonts w:hint="eastAsia" w:ascii="宋体" w:hAnsi="宋体"/>
                <w:b/>
                <w:color w:val="000000"/>
                <w:sz w:val="24"/>
                <w:szCs w:val="24"/>
              </w:rPr>
              <w:t>数量</w:t>
            </w:r>
          </w:p>
        </w:tc>
        <w:tc>
          <w:tcPr>
            <w:tcW w:w="1350" w:type="dxa"/>
            <w:tcBorders>
              <w:top w:val="single" w:color="auto" w:sz="6" w:space="0"/>
              <w:left w:val="single" w:color="auto" w:sz="6" w:space="0"/>
              <w:bottom w:val="single" w:color="auto" w:sz="6" w:space="0"/>
              <w:right w:val="nil"/>
              <w:tl2br w:val="nil"/>
              <w:tr2bl w:val="nil"/>
            </w:tcBorders>
            <w:noWrap/>
          </w:tcPr>
          <w:p w14:paraId="08DD735A">
            <w:pPr>
              <w:jc w:val="center"/>
              <w:rPr>
                <w:rFonts w:ascii="宋体" w:hAnsi="宋体"/>
                <w:b/>
                <w:color w:val="000000"/>
                <w:sz w:val="24"/>
                <w:szCs w:val="24"/>
              </w:rPr>
            </w:pPr>
            <w:r>
              <w:rPr>
                <w:rFonts w:hint="eastAsia" w:ascii="宋体" w:hAnsi="宋体"/>
                <w:b/>
                <w:color w:val="000000"/>
                <w:sz w:val="24"/>
                <w:szCs w:val="24"/>
              </w:rPr>
              <w:t>品牌</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78422BD9">
            <w:pPr>
              <w:jc w:val="center"/>
              <w:rPr>
                <w:rFonts w:ascii="宋体" w:hAnsi="宋体"/>
                <w:color w:val="000000"/>
                <w:sz w:val="24"/>
                <w:szCs w:val="24"/>
              </w:rPr>
            </w:pPr>
            <w:r>
              <w:rPr>
                <w:rFonts w:hint="eastAsia" w:ascii="宋体" w:hAnsi="宋体"/>
                <w:b/>
                <w:bCs/>
                <w:color w:val="000000"/>
                <w:sz w:val="24"/>
                <w:szCs w:val="24"/>
              </w:rPr>
              <w:t>限价</w:t>
            </w:r>
          </w:p>
        </w:tc>
      </w:tr>
      <w:tr w14:paraId="5A8A6BF4">
        <w:tblPrEx>
          <w:tblCellMar>
            <w:top w:w="0" w:type="dxa"/>
            <w:left w:w="108" w:type="dxa"/>
            <w:bottom w:w="0" w:type="dxa"/>
            <w:right w:w="108" w:type="dxa"/>
          </w:tblCellMar>
        </w:tblPrEx>
        <w:trPr>
          <w:trHeight w:val="285" w:hRule="atLeast"/>
        </w:trPr>
        <w:tc>
          <w:tcPr>
            <w:tcW w:w="1074" w:type="dxa"/>
            <w:vMerge w:val="restart"/>
            <w:tcBorders>
              <w:top w:val="single" w:color="auto" w:sz="6" w:space="0"/>
              <w:left w:val="single" w:color="auto" w:sz="6" w:space="0"/>
              <w:right w:val="single" w:color="auto" w:sz="6" w:space="0"/>
              <w:tl2br w:val="nil"/>
              <w:tr2bl w:val="nil"/>
            </w:tcBorders>
            <w:noWrap/>
          </w:tcPr>
          <w:p w14:paraId="18A8691E">
            <w:pPr>
              <w:jc w:val="center"/>
              <w:rPr>
                <w:rFonts w:ascii="宋体" w:hAnsi="宋体"/>
                <w:color w:val="000000"/>
                <w:sz w:val="22"/>
                <w:szCs w:val="24"/>
              </w:rPr>
            </w:pPr>
          </w:p>
          <w:p w14:paraId="012F2F1A">
            <w:pPr>
              <w:jc w:val="center"/>
              <w:rPr>
                <w:rFonts w:ascii="宋体" w:hAnsi="宋体"/>
                <w:color w:val="000000"/>
                <w:sz w:val="22"/>
                <w:szCs w:val="24"/>
              </w:rPr>
            </w:pPr>
          </w:p>
          <w:p w14:paraId="51826B81">
            <w:pPr>
              <w:jc w:val="center"/>
              <w:rPr>
                <w:rFonts w:ascii="宋体" w:hAnsi="宋体"/>
                <w:color w:val="000000"/>
                <w:sz w:val="22"/>
                <w:szCs w:val="24"/>
              </w:rPr>
            </w:pPr>
          </w:p>
          <w:p w14:paraId="4E5DFC30">
            <w:pPr>
              <w:jc w:val="center"/>
              <w:rPr>
                <w:rFonts w:ascii="宋体" w:hAnsi="宋体"/>
                <w:color w:val="000000"/>
                <w:sz w:val="22"/>
                <w:szCs w:val="24"/>
              </w:rPr>
            </w:pPr>
          </w:p>
          <w:p w14:paraId="2DBB9685">
            <w:pPr>
              <w:jc w:val="center"/>
              <w:rPr>
                <w:rFonts w:ascii="宋体" w:hAnsi="宋体"/>
                <w:color w:val="000000"/>
                <w:sz w:val="22"/>
                <w:szCs w:val="24"/>
              </w:rPr>
            </w:pPr>
          </w:p>
          <w:p w14:paraId="02BCBC1A">
            <w:pPr>
              <w:jc w:val="center"/>
              <w:rPr>
                <w:rFonts w:ascii="宋体" w:hAnsi="宋体"/>
                <w:color w:val="000000"/>
                <w:sz w:val="22"/>
                <w:szCs w:val="24"/>
              </w:rPr>
            </w:pPr>
          </w:p>
          <w:p w14:paraId="6DCE8C36">
            <w:pPr>
              <w:jc w:val="center"/>
              <w:rPr>
                <w:rFonts w:ascii="宋体" w:hAnsi="宋体"/>
                <w:color w:val="000000"/>
                <w:sz w:val="22"/>
                <w:szCs w:val="24"/>
              </w:rPr>
            </w:pPr>
          </w:p>
          <w:p w14:paraId="2D52A273">
            <w:pPr>
              <w:jc w:val="center"/>
              <w:rPr>
                <w:rFonts w:ascii="宋体" w:hAnsi="宋体"/>
                <w:color w:val="000000"/>
                <w:sz w:val="22"/>
                <w:szCs w:val="24"/>
              </w:rPr>
            </w:pPr>
          </w:p>
          <w:p w14:paraId="6D7AE822">
            <w:pPr>
              <w:jc w:val="center"/>
              <w:rPr>
                <w:rFonts w:ascii="宋体" w:hAnsi="宋体"/>
                <w:color w:val="000000"/>
                <w:sz w:val="22"/>
                <w:szCs w:val="24"/>
              </w:rPr>
            </w:pPr>
          </w:p>
          <w:p w14:paraId="4E1F5078">
            <w:pPr>
              <w:jc w:val="center"/>
              <w:rPr>
                <w:rFonts w:ascii="宋体" w:hAnsi="宋体"/>
                <w:color w:val="000000"/>
                <w:sz w:val="22"/>
                <w:szCs w:val="24"/>
              </w:rPr>
            </w:pPr>
          </w:p>
          <w:p w14:paraId="5A0FD6B3">
            <w:pPr>
              <w:jc w:val="center"/>
              <w:rPr>
                <w:rFonts w:ascii="宋体" w:hAnsi="宋体"/>
                <w:color w:val="000000"/>
                <w:sz w:val="22"/>
                <w:szCs w:val="24"/>
              </w:rPr>
            </w:pPr>
          </w:p>
          <w:p w14:paraId="010AD28E">
            <w:pPr>
              <w:jc w:val="center"/>
              <w:rPr>
                <w:rFonts w:ascii="宋体" w:hAnsi="宋体"/>
                <w:color w:val="000000"/>
                <w:sz w:val="22"/>
                <w:szCs w:val="24"/>
              </w:rPr>
            </w:pPr>
          </w:p>
          <w:p w14:paraId="0B320D67">
            <w:pPr>
              <w:jc w:val="center"/>
              <w:rPr>
                <w:rFonts w:ascii="宋体" w:hAnsi="宋体"/>
                <w:color w:val="000000"/>
                <w:sz w:val="22"/>
                <w:szCs w:val="24"/>
              </w:rPr>
            </w:pPr>
          </w:p>
          <w:p w14:paraId="4D5B641E">
            <w:pPr>
              <w:jc w:val="center"/>
              <w:rPr>
                <w:rFonts w:ascii="宋体" w:hAnsi="宋体"/>
                <w:color w:val="000000"/>
                <w:sz w:val="22"/>
                <w:szCs w:val="24"/>
              </w:rPr>
            </w:pPr>
          </w:p>
          <w:p w14:paraId="788C2C96">
            <w:pPr>
              <w:jc w:val="center"/>
              <w:rPr>
                <w:rFonts w:ascii="宋体" w:hAnsi="宋体"/>
                <w:color w:val="000000"/>
                <w:sz w:val="22"/>
                <w:szCs w:val="24"/>
              </w:rPr>
            </w:pPr>
          </w:p>
          <w:p w14:paraId="362B9BDE">
            <w:pPr>
              <w:jc w:val="center"/>
              <w:rPr>
                <w:rFonts w:ascii="宋体" w:hAnsi="宋体"/>
                <w:color w:val="000000"/>
                <w:sz w:val="22"/>
                <w:szCs w:val="24"/>
              </w:rPr>
            </w:pPr>
            <w:r>
              <w:rPr>
                <w:rFonts w:hint="eastAsia" w:ascii="宋体" w:hAnsi="宋体"/>
                <w:color w:val="000000"/>
                <w:sz w:val="22"/>
                <w:szCs w:val="24"/>
              </w:rPr>
              <w:t>水泵变频柜</w:t>
            </w:r>
          </w:p>
        </w:tc>
        <w:tc>
          <w:tcPr>
            <w:tcW w:w="2025" w:type="dxa"/>
            <w:tcBorders>
              <w:top w:val="nil"/>
              <w:left w:val="nil"/>
              <w:bottom w:val="single" w:color="auto" w:sz="6" w:space="0"/>
              <w:right w:val="single" w:color="auto" w:sz="6" w:space="0"/>
              <w:tl2br w:val="nil"/>
              <w:tr2bl w:val="nil"/>
            </w:tcBorders>
            <w:noWrap/>
          </w:tcPr>
          <w:p w14:paraId="26BCFC89">
            <w:pPr>
              <w:jc w:val="center"/>
              <w:rPr>
                <w:rFonts w:ascii="宋体" w:hAnsi="宋体"/>
                <w:color w:val="000000"/>
                <w:sz w:val="22"/>
                <w:szCs w:val="24"/>
              </w:rPr>
            </w:pPr>
            <w:r>
              <w:rPr>
                <w:rFonts w:hint="eastAsia" w:ascii="宋体" w:hAnsi="宋体"/>
                <w:color w:val="000000"/>
                <w:sz w:val="22"/>
                <w:szCs w:val="24"/>
              </w:rPr>
              <w:t>触摸屏</w:t>
            </w:r>
          </w:p>
        </w:tc>
        <w:tc>
          <w:tcPr>
            <w:tcW w:w="1695" w:type="dxa"/>
            <w:tcBorders>
              <w:top w:val="nil"/>
              <w:left w:val="single" w:color="auto" w:sz="6" w:space="0"/>
              <w:bottom w:val="single" w:color="auto" w:sz="6" w:space="0"/>
              <w:right w:val="single" w:color="auto" w:sz="6" w:space="0"/>
              <w:tl2br w:val="nil"/>
              <w:tr2bl w:val="nil"/>
            </w:tcBorders>
            <w:noWrap/>
          </w:tcPr>
          <w:p w14:paraId="3AD5C100">
            <w:pPr>
              <w:jc w:val="center"/>
              <w:rPr>
                <w:rFonts w:ascii="宋体" w:hAnsi="宋体"/>
                <w:color w:val="000000"/>
                <w:sz w:val="22"/>
                <w:szCs w:val="24"/>
              </w:rPr>
            </w:pPr>
            <w:r>
              <w:rPr>
                <w:rFonts w:hint="eastAsia" w:ascii="宋体" w:hAnsi="宋体"/>
                <w:color w:val="000000"/>
                <w:sz w:val="22"/>
                <w:szCs w:val="24"/>
              </w:rPr>
              <w:t>TPC7032KT</w:t>
            </w:r>
          </w:p>
        </w:tc>
        <w:tc>
          <w:tcPr>
            <w:tcW w:w="915" w:type="dxa"/>
            <w:tcBorders>
              <w:top w:val="nil"/>
              <w:left w:val="single" w:color="auto" w:sz="6" w:space="0"/>
              <w:bottom w:val="single" w:color="auto" w:sz="6" w:space="0"/>
              <w:right w:val="single" w:color="auto" w:sz="6" w:space="0"/>
              <w:tl2br w:val="nil"/>
              <w:tr2bl w:val="nil"/>
            </w:tcBorders>
            <w:noWrap/>
          </w:tcPr>
          <w:p w14:paraId="723DC71A">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nil"/>
              <w:left w:val="single" w:color="auto" w:sz="6" w:space="0"/>
              <w:bottom w:val="single" w:color="auto" w:sz="6" w:space="0"/>
              <w:right w:val="nil"/>
              <w:tl2br w:val="nil"/>
              <w:tr2bl w:val="nil"/>
            </w:tcBorders>
            <w:noWrap/>
          </w:tcPr>
          <w:p w14:paraId="21E8C0DA">
            <w:pPr>
              <w:jc w:val="center"/>
              <w:rPr>
                <w:rFonts w:ascii="宋体" w:hAnsi="宋体"/>
                <w:color w:val="000000"/>
                <w:sz w:val="22"/>
                <w:szCs w:val="24"/>
              </w:rPr>
            </w:pPr>
            <w:r>
              <w:rPr>
                <w:rFonts w:hint="eastAsia" w:ascii="宋体" w:hAnsi="宋体"/>
                <w:color w:val="000000"/>
                <w:sz w:val="22"/>
                <w:szCs w:val="24"/>
              </w:rPr>
              <w:t>昆仑通态</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2D706F06">
            <w:pPr>
              <w:jc w:val="center"/>
              <w:rPr>
                <w:rFonts w:ascii="宋体" w:hAnsi="宋体"/>
                <w:color w:val="000000"/>
                <w:sz w:val="24"/>
                <w:szCs w:val="24"/>
              </w:rPr>
            </w:pPr>
            <w:r>
              <w:rPr>
                <w:rFonts w:hint="eastAsia" w:ascii="宋体" w:hAnsi="宋体"/>
                <w:color w:val="000000"/>
                <w:sz w:val="24"/>
                <w:szCs w:val="24"/>
              </w:rPr>
              <w:t>1965.00</w:t>
            </w:r>
          </w:p>
        </w:tc>
      </w:tr>
      <w:tr w14:paraId="08C27E58">
        <w:tblPrEx>
          <w:tblCellMar>
            <w:top w:w="0" w:type="dxa"/>
            <w:left w:w="108" w:type="dxa"/>
            <w:bottom w:w="0" w:type="dxa"/>
            <w:right w:w="108" w:type="dxa"/>
          </w:tblCellMar>
        </w:tblPrEx>
        <w:trPr>
          <w:trHeight w:val="285" w:hRule="atLeast"/>
        </w:trPr>
        <w:tc>
          <w:tcPr>
            <w:tcW w:w="1074" w:type="dxa"/>
            <w:vMerge w:val="continue"/>
            <w:tcBorders>
              <w:left w:val="single" w:color="auto" w:sz="6" w:space="0"/>
              <w:right w:val="single" w:color="auto" w:sz="6" w:space="0"/>
              <w:tl2br w:val="nil"/>
              <w:tr2bl w:val="nil"/>
            </w:tcBorders>
            <w:noWrap/>
          </w:tcPr>
          <w:p w14:paraId="7D1652C1">
            <w:pPr>
              <w:jc w:val="center"/>
              <w:rPr>
                <w:rFonts w:ascii="宋体" w:hAnsi="宋体"/>
                <w:color w:val="000000"/>
                <w:sz w:val="22"/>
                <w:szCs w:val="24"/>
              </w:rPr>
            </w:pPr>
          </w:p>
        </w:tc>
        <w:tc>
          <w:tcPr>
            <w:tcW w:w="2025" w:type="dxa"/>
            <w:tcBorders>
              <w:top w:val="single" w:color="auto" w:sz="6" w:space="0"/>
              <w:left w:val="nil"/>
              <w:bottom w:val="single" w:color="auto" w:sz="6" w:space="0"/>
              <w:right w:val="single" w:color="auto" w:sz="6" w:space="0"/>
              <w:tl2br w:val="nil"/>
              <w:tr2bl w:val="nil"/>
            </w:tcBorders>
            <w:noWrap/>
          </w:tcPr>
          <w:p w14:paraId="630F1B04">
            <w:pPr>
              <w:jc w:val="center"/>
              <w:rPr>
                <w:rFonts w:ascii="宋体" w:hAnsi="宋体"/>
                <w:color w:val="000000"/>
                <w:sz w:val="22"/>
                <w:szCs w:val="24"/>
              </w:rPr>
            </w:pPr>
            <w:r>
              <w:rPr>
                <w:rFonts w:hint="eastAsia" w:ascii="宋体" w:hAnsi="宋体"/>
                <w:color w:val="000000"/>
                <w:sz w:val="22"/>
                <w:szCs w:val="24"/>
              </w:rPr>
              <w:t>PLC</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3B8E719F">
            <w:pPr>
              <w:jc w:val="center"/>
              <w:rPr>
                <w:rFonts w:ascii="宋体" w:hAnsi="宋体"/>
                <w:color w:val="000000"/>
                <w:sz w:val="22"/>
                <w:szCs w:val="24"/>
              </w:rPr>
            </w:pPr>
            <w:r>
              <w:rPr>
                <w:rFonts w:hint="eastAsia" w:ascii="宋体" w:hAnsi="宋体"/>
                <w:color w:val="000000"/>
                <w:sz w:val="22"/>
                <w:szCs w:val="24"/>
              </w:rPr>
              <w:t>SR30</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2ACF5792">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69394B89">
            <w:pPr>
              <w:jc w:val="center"/>
              <w:rPr>
                <w:rFonts w:ascii="宋体" w:hAnsi="宋体"/>
                <w:color w:val="000000"/>
                <w:sz w:val="22"/>
                <w:szCs w:val="24"/>
              </w:rPr>
            </w:pPr>
            <w:r>
              <w:rPr>
                <w:rFonts w:hint="eastAsia" w:ascii="宋体" w:hAnsi="宋体"/>
                <w:color w:val="000000"/>
                <w:sz w:val="22"/>
                <w:szCs w:val="24"/>
              </w:rPr>
              <w:t>西门子</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0AEE41BF">
            <w:pPr>
              <w:jc w:val="center"/>
              <w:rPr>
                <w:rFonts w:ascii="宋体" w:hAnsi="宋体"/>
                <w:color w:val="000000"/>
                <w:sz w:val="24"/>
                <w:szCs w:val="24"/>
              </w:rPr>
            </w:pPr>
            <w:r>
              <w:rPr>
                <w:rFonts w:hint="eastAsia" w:ascii="宋体" w:hAnsi="宋体"/>
                <w:color w:val="000000"/>
                <w:sz w:val="24"/>
                <w:szCs w:val="24"/>
              </w:rPr>
              <w:t>3354.36</w:t>
            </w:r>
          </w:p>
        </w:tc>
      </w:tr>
      <w:tr w14:paraId="138E0C9C">
        <w:tblPrEx>
          <w:tblCellMar>
            <w:top w:w="0" w:type="dxa"/>
            <w:left w:w="108" w:type="dxa"/>
            <w:bottom w:w="0" w:type="dxa"/>
            <w:right w:w="108" w:type="dxa"/>
          </w:tblCellMar>
        </w:tblPrEx>
        <w:trPr>
          <w:trHeight w:val="285" w:hRule="atLeast"/>
        </w:trPr>
        <w:tc>
          <w:tcPr>
            <w:tcW w:w="1074" w:type="dxa"/>
            <w:vMerge w:val="continue"/>
            <w:tcBorders>
              <w:left w:val="single" w:color="auto" w:sz="6" w:space="0"/>
              <w:right w:val="single" w:color="auto" w:sz="6" w:space="0"/>
              <w:tl2br w:val="nil"/>
              <w:tr2bl w:val="nil"/>
            </w:tcBorders>
            <w:noWrap/>
          </w:tcPr>
          <w:p w14:paraId="47A13DAF">
            <w:pPr>
              <w:jc w:val="center"/>
              <w:rPr>
                <w:rFonts w:ascii="宋体" w:hAnsi="宋体"/>
                <w:color w:val="000000"/>
                <w:sz w:val="22"/>
                <w:szCs w:val="24"/>
              </w:rPr>
            </w:pPr>
          </w:p>
        </w:tc>
        <w:tc>
          <w:tcPr>
            <w:tcW w:w="2025" w:type="dxa"/>
            <w:tcBorders>
              <w:top w:val="single" w:color="auto" w:sz="6" w:space="0"/>
              <w:left w:val="nil"/>
              <w:bottom w:val="single" w:color="auto" w:sz="6" w:space="0"/>
              <w:right w:val="single" w:color="auto" w:sz="6" w:space="0"/>
              <w:tl2br w:val="nil"/>
              <w:tr2bl w:val="nil"/>
            </w:tcBorders>
            <w:noWrap/>
          </w:tcPr>
          <w:p w14:paraId="5F87E072">
            <w:pPr>
              <w:jc w:val="center"/>
              <w:rPr>
                <w:rFonts w:ascii="宋体" w:hAnsi="宋体"/>
                <w:color w:val="000000"/>
                <w:sz w:val="22"/>
                <w:szCs w:val="24"/>
              </w:rPr>
            </w:pPr>
            <w:r>
              <w:rPr>
                <w:rFonts w:hint="eastAsia" w:ascii="宋体" w:hAnsi="宋体"/>
                <w:color w:val="000000"/>
                <w:sz w:val="22"/>
                <w:szCs w:val="24"/>
              </w:rPr>
              <w:t>通讯板</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5B96F006">
            <w:pPr>
              <w:jc w:val="center"/>
              <w:rPr>
                <w:rFonts w:ascii="宋体" w:hAnsi="宋体"/>
                <w:color w:val="000000"/>
                <w:sz w:val="22"/>
                <w:szCs w:val="24"/>
              </w:rPr>
            </w:pPr>
            <w:r>
              <w:rPr>
                <w:rFonts w:hint="eastAsia" w:ascii="宋体" w:hAnsi="宋体"/>
                <w:color w:val="000000"/>
                <w:sz w:val="22"/>
                <w:szCs w:val="24"/>
              </w:rPr>
              <w:t>SB CM01</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53111738">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31FD4943">
            <w:pPr>
              <w:jc w:val="center"/>
              <w:rPr>
                <w:rFonts w:ascii="宋体" w:hAnsi="宋体"/>
                <w:color w:val="000000"/>
                <w:sz w:val="22"/>
                <w:szCs w:val="24"/>
              </w:rPr>
            </w:pPr>
            <w:r>
              <w:rPr>
                <w:rFonts w:hint="eastAsia" w:ascii="宋体" w:hAnsi="宋体"/>
                <w:color w:val="000000"/>
                <w:sz w:val="22"/>
                <w:szCs w:val="24"/>
              </w:rPr>
              <w:t>西门子</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238FD5F2">
            <w:pPr>
              <w:jc w:val="center"/>
              <w:rPr>
                <w:rFonts w:ascii="宋体" w:hAnsi="宋体"/>
                <w:color w:val="000000"/>
                <w:sz w:val="24"/>
                <w:szCs w:val="24"/>
              </w:rPr>
            </w:pPr>
            <w:r>
              <w:rPr>
                <w:rFonts w:hint="eastAsia" w:ascii="宋体" w:hAnsi="宋体"/>
                <w:color w:val="000000"/>
                <w:sz w:val="24"/>
                <w:szCs w:val="24"/>
              </w:rPr>
              <w:t>960.14</w:t>
            </w:r>
          </w:p>
        </w:tc>
      </w:tr>
      <w:tr w14:paraId="60A3FF25">
        <w:tblPrEx>
          <w:tblCellMar>
            <w:top w:w="0" w:type="dxa"/>
            <w:left w:w="108" w:type="dxa"/>
            <w:bottom w:w="0" w:type="dxa"/>
            <w:right w:w="108" w:type="dxa"/>
          </w:tblCellMar>
        </w:tblPrEx>
        <w:trPr>
          <w:trHeight w:val="285" w:hRule="atLeast"/>
        </w:trPr>
        <w:tc>
          <w:tcPr>
            <w:tcW w:w="1074" w:type="dxa"/>
            <w:vMerge w:val="continue"/>
            <w:tcBorders>
              <w:left w:val="single" w:color="auto" w:sz="6" w:space="0"/>
              <w:right w:val="single" w:color="auto" w:sz="6" w:space="0"/>
              <w:tl2br w:val="nil"/>
              <w:tr2bl w:val="nil"/>
            </w:tcBorders>
            <w:noWrap/>
          </w:tcPr>
          <w:p w14:paraId="11C553E9">
            <w:pPr>
              <w:jc w:val="center"/>
              <w:rPr>
                <w:rFonts w:ascii="宋体" w:hAnsi="宋体"/>
                <w:color w:val="000000"/>
                <w:sz w:val="22"/>
                <w:szCs w:val="24"/>
              </w:rPr>
            </w:pPr>
          </w:p>
        </w:tc>
        <w:tc>
          <w:tcPr>
            <w:tcW w:w="2025" w:type="dxa"/>
            <w:tcBorders>
              <w:top w:val="single" w:color="auto" w:sz="6" w:space="0"/>
              <w:left w:val="nil"/>
              <w:bottom w:val="single" w:color="auto" w:sz="6" w:space="0"/>
              <w:right w:val="single" w:color="auto" w:sz="6" w:space="0"/>
              <w:tl2br w:val="nil"/>
              <w:tr2bl w:val="nil"/>
            </w:tcBorders>
            <w:noWrap/>
          </w:tcPr>
          <w:p w14:paraId="23971AC7">
            <w:pPr>
              <w:jc w:val="center"/>
              <w:rPr>
                <w:rFonts w:ascii="宋体" w:hAnsi="宋体"/>
                <w:color w:val="000000"/>
                <w:sz w:val="22"/>
                <w:szCs w:val="24"/>
              </w:rPr>
            </w:pPr>
            <w:r>
              <w:rPr>
                <w:rFonts w:hint="eastAsia" w:ascii="宋体" w:hAnsi="宋体"/>
                <w:color w:val="000000"/>
                <w:sz w:val="22"/>
                <w:szCs w:val="24"/>
              </w:rPr>
              <w:t>模块</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5F7E0E9C">
            <w:pPr>
              <w:jc w:val="center"/>
              <w:rPr>
                <w:rFonts w:ascii="宋体" w:hAnsi="宋体"/>
                <w:color w:val="000000"/>
                <w:sz w:val="22"/>
                <w:szCs w:val="24"/>
              </w:rPr>
            </w:pPr>
            <w:r>
              <w:rPr>
                <w:rFonts w:hint="eastAsia" w:ascii="宋体" w:hAnsi="宋体"/>
                <w:color w:val="000000"/>
                <w:sz w:val="22"/>
                <w:szCs w:val="24"/>
              </w:rPr>
              <w:t>AM06</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78A06542">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696AD379">
            <w:pPr>
              <w:jc w:val="center"/>
              <w:rPr>
                <w:rFonts w:ascii="宋体" w:hAnsi="宋体"/>
                <w:color w:val="000000"/>
                <w:sz w:val="22"/>
                <w:szCs w:val="24"/>
              </w:rPr>
            </w:pPr>
            <w:r>
              <w:rPr>
                <w:rFonts w:hint="eastAsia" w:ascii="宋体" w:hAnsi="宋体"/>
                <w:color w:val="000000"/>
                <w:sz w:val="22"/>
                <w:szCs w:val="24"/>
              </w:rPr>
              <w:t>西门子</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2459EC01">
            <w:pPr>
              <w:jc w:val="center"/>
              <w:rPr>
                <w:rFonts w:ascii="宋体" w:hAnsi="宋体"/>
                <w:color w:val="000000"/>
                <w:sz w:val="24"/>
                <w:szCs w:val="24"/>
              </w:rPr>
            </w:pPr>
            <w:r>
              <w:rPr>
                <w:rFonts w:hint="eastAsia" w:ascii="宋体" w:hAnsi="宋体"/>
                <w:color w:val="000000"/>
                <w:sz w:val="24"/>
                <w:szCs w:val="24"/>
              </w:rPr>
              <w:t>2077.70</w:t>
            </w:r>
          </w:p>
        </w:tc>
      </w:tr>
      <w:tr w14:paraId="488CD83A">
        <w:tblPrEx>
          <w:tblCellMar>
            <w:top w:w="0" w:type="dxa"/>
            <w:left w:w="108" w:type="dxa"/>
            <w:bottom w:w="0" w:type="dxa"/>
            <w:right w:w="108" w:type="dxa"/>
          </w:tblCellMar>
        </w:tblPrEx>
        <w:trPr>
          <w:trHeight w:val="285" w:hRule="atLeast"/>
        </w:trPr>
        <w:tc>
          <w:tcPr>
            <w:tcW w:w="1074" w:type="dxa"/>
            <w:vMerge w:val="continue"/>
            <w:tcBorders>
              <w:left w:val="single" w:color="auto" w:sz="6" w:space="0"/>
              <w:right w:val="single" w:color="auto" w:sz="6" w:space="0"/>
              <w:tl2br w:val="nil"/>
              <w:tr2bl w:val="nil"/>
            </w:tcBorders>
            <w:noWrap/>
          </w:tcPr>
          <w:p w14:paraId="7C4045E5">
            <w:pPr>
              <w:jc w:val="center"/>
              <w:rPr>
                <w:rFonts w:ascii="宋体" w:hAnsi="宋体"/>
                <w:color w:val="000000"/>
                <w:sz w:val="22"/>
                <w:szCs w:val="24"/>
              </w:rPr>
            </w:pPr>
          </w:p>
        </w:tc>
        <w:tc>
          <w:tcPr>
            <w:tcW w:w="2025" w:type="dxa"/>
            <w:tcBorders>
              <w:top w:val="single" w:color="auto" w:sz="6" w:space="0"/>
              <w:left w:val="nil"/>
              <w:bottom w:val="single" w:color="auto" w:sz="6" w:space="0"/>
              <w:right w:val="single" w:color="auto" w:sz="6" w:space="0"/>
              <w:tl2br w:val="nil"/>
              <w:tr2bl w:val="nil"/>
            </w:tcBorders>
            <w:noWrap/>
          </w:tcPr>
          <w:p w14:paraId="688CE5D6">
            <w:pPr>
              <w:jc w:val="center"/>
              <w:rPr>
                <w:rFonts w:ascii="宋体" w:hAnsi="宋体"/>
                <w:color w:val="000000"/>
                <w:sz w:val="22"/>
                <w:szCs w:val="24"/>
              </w:rPr>
            </w:pPr>
            <w:r>
              <w:rPr>
                <w:rFonts w:hint="eastAsia" w:ascii="宋体" w:hAnsi="宋体"/>
                <w:color w:val="000000"/>
                <w:sz w:val="22"/>
                <w:szCs w:val="24"/>
              </w:rPr>
              <w:t>塑壳断路器</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024D278E">
            <w:pPr>
              <w:jc w:val="center"/>
              <w:rPr>
                <w:rFonts w:ascii="宋体" w:hAnsi="宋体"/>
                <w:color w:val="000000"/>
                <w:sz w:val="22"/>
                <w:szCs w:val="24"/>
              </w:rPr>
            </w:pPr>
            <w:r>
              <w:rPr>
                <w:rFonts w:hint="eastAsia" w:ascii="宋体" w:hAnsi="宋体"/>
                <w:color w:val="000000"/>
                <w:sz w:val="22"/>
                <w:szCs w:val="24"/>
              </w:rPr>
              <w:t>125A</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07341333">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20C0C893">
            <w:pPr>
              <w:jc w:val="center"/>
              <w:rPr>
                <w:rFonts w:ascii="宋体" w:hAnsi="宋体"/>
                <w:color w:val="000000"/>
                <w:sz w:val="22"/>
                <w:szCs w:val="24"/>
              </w:rPr>
            </w:pPr>
            <w:r>
              <w:rPr>
                <w:rFonts w:hint="eastAsia" w:ascii="宋体" w:hAnsi="宋体"/>
                <w:color w:val="000000"/>
                <w:sz w:val="22"/>
                <w:szCs w:val="24"/>
              </w:rPr>
              <w:t>施耐德</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4189D196">
            <w:pPr>
              <w:jc w:val="center"/>
              <w:rPr>
                <w:rFonts w:ascii="宋体" w:hAnsi="宋体"/>
                <w:color w:val="000000"/>
                <w:sz w:val="24"/>
                <w:szCs w:val="24"/>
              </w:rPr>
            </w:pPr>
            <w:r>
              <w:rPr>
                <w:rFonts w:hint="eastAsia" w:ascii="宋体" w:hAnsi="宋体"/>
                <w:color w:val="000000"/>
                <w:sz w:val="24"/>
                <w:szCs w:val="24"/>
              </w:rPr>
              <w:t>1185.00</w:t>
            </w:r>
          </w:p>
        </w:tc>
      </w:tr>
      <w:tr w14:paraId="64634D08">
        <w:tblPrEx>
          <w:tblCellMar>
            <w:top w:w="0" w:type="dxa"/>
            <w:left w:w="108" w:type="dxa"/>
            <w:bottom w:w="0" w:type="dxa"/>
            <w:right w:w="108" w:type="dxa"/>
          </w:tblCellMar>
        </w:tblPrEx>
        <w:trPr>
          <w:trHeight w:val="285" w:hRule="atLeast"/>
        </w:trPr>
        <w:tc>
          <w:tcPr>
            <w:tcW w:w="1074" w:type="dxa"/>
            <w:vMerge w:val="continue"/>
            <w:tcBorders>
              <w:left w:val="single" w:color="auto" w:sz="6" w:space="0"/>
              <w:right w:val="single" w:color="auto" w:sz="6" w:space="0"/>
              <w:tl2br w:val="nil"/>
              <w:tr2bl w:val="nil"/>
            </w:tcBorders>
            <w:noWrap/>
          </w:tcPr>
          <w:p w14:paraId="2DEF3610">
            <w:pPr>
              <w:jc w:val="center"/>
              <w:rPr>
                <w:rFonts w:ascii="宋体" w:hAnsi="宋体"/>
                <w:color w:val="000000"/>
                <w:sz w:val="22"/>
                <w:szCs w:val="24"/>
              </w:rPr>
            </w:pPr>
          </w:p>
        </w:tc>
        <w:tc>
          <w:tcPr>
            <w:tcW w:w="2025" w:type="dxa"/>
            <w:tcBorders>
              <w:top w:val="single" w:color="auto" w:sz="6" w:space="0"/>
              <w:left w:val="nil"/>
              <w:bottom w:val="single" w:color="auto" w:sz="6" w:space="0"/>
              <w:right w:val="single" w:color="auto" w:sz="6" w:space="0"/>
              <w:tl2br w:val="nil"/>
              <w:tr2bl w:val="nil"/>
            </w:tcBorders>
            <w:noWrap/>
          </w:tcPr>
          <w:p w14:paraId="7771D15F">
            <w:pPr>
              <w:jc w:val="center"/>
              <w:rPr>
                <w:rFonts w:ascii="宋体" w:hAnsi="宋体"/>
                <w:color w:val="000000"/>
                <w:sz w:val="22"/>
                <w:szCs w:val="24"/>
              </w:rPr>
            </w:pPr>
            <w:r>
              <w:rPr>
                <w:rFonts w:hint="eastAsia" w:ascii="宋体" w:hAnsi="宋体"/>
                <w:color w:val="000000"/>
                <w:sz w:val="22"/>
                <w:szCs w:val="24"/>
              </w:rPr>
              <w:t>微型断路器</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1DBA2624">
            <w:pPr>
              <w:jc w:val="center"/>
              <w:rPr>
                <w:rFonts w:ascii="宋体" w:hAnsi="宋体"/>
                <w:color w:val="000000"/>
                <w:sz w:val="22"/>
                <w:szCs w:val="24"/>
              </w:rPr>
            </w:pPr>
            <w:r>
              <w:rPr>
                <w:rFonts w:hint="eastAsia" w:ascii="宋体" w:hAnsi="宋体"/>
                <w:color w:val="000000"/>
                <w:sz w:val="22"/>
                <w:szCs w:val="24"/>
              </w:rPr>
              <w:t>D40A/3P</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3E846EB9">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59A98E4A">
            <w:pPr>
              <w:jc w:val="center"/>
              <w:rPr>
                <w:rFonts w:ascii="宋体" w:hAnsi="宋体"/>
                <w:color w:val="000000"/>
                <w:sz w:val="22"/>
                <w:szCs w:val="24"/>
              </w:rPr>
            </w:pPr>
            <w:r>
              <w:rPr>
                <w:rFonts w:hint="eastAsia" w:ascii="宋体" w:hAnsi="宋体"/>
                <w:color w:val="000000"/>
                <w:sz w:val="22"/>
                <w:szCs w:val="24"/>
              </w:rPr>
              <w:t>施耐德</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63638365">
            <w:pPr>
              <w:jc w:val="center"/>
              <w:rPr>
                <w:rFonts w:ascii="宋体" w:hAnsi="宋体"/>
                <w:color w:val="000000"/>
                <w:sz w:val="24"/>
                <w:szCs w:val="24"/>
              </w:rPr>
            </w:pPr>
            <w:r>
              <w:rPr>
                <w:rFonts w:hint="eastAsia" w:ascii="宋体" w:hAnsi="宋体"/>
                <w:color w:val="000000"/>
                <w:sz w:val="24"/>
                <w:szCs w:val="24"/>
              </w:rPr>
              <w:t>432.41</w:t>
            </w:r>
          </w:p>
        </w:tc>
      </w:tr>
      <w:tr w14:paraId="1AE8F0AE">
        <w:tblPrEx>
          <w:tblCellMar>
            <w:top w:w="0" w:type="dxa"/>
            <w:left w:w="108" w:type="dxa"/>
            <w:bottom w:w="0" w:type="dxa"/>
            <w:right w:w="108" w:type="dxa"/>
          </w:tblCellMar>
        </w:tblPrEx>
        <w:trPr>
          <w:trHeight w:val="285" w:hRule="atLeast"/>
        </w:trPr>
        <w:tc>
          <w:tcPr>
            <w:tcW w:w="1074" w:type="dxa"/>
            <w:vMerge w:val="continue"/>
            <w:tcBorders>
              <w:left w:val="single" w:color="auto" w:sz="6" w:space="0"/>
              <w:right w:val="single" w:color="auto" w:sz="6" w:space="0"/>
              <w:tl2br w:val="nil"/>
              <w:tr2bl w:val="nil"/>
            </w:tcBorders>
            <w:noWrap/>
          </w:tcPr>
          <w:p w14:paraId="2ECEE8D1">
            <w:pPr>
              <w:jc w:val="center"/>
              <w:rPr>
                <w:rFonts w:ascii="宋体" w:hAnsi="宋体"/>
                <w:color w:val="000000"/>
                <w:sz w:val="22"/>
                <w:szCs w:val="24"/>
              </w:rPr>
            </w:pPr>
          </w:p>
        </w:tc>
        <w:tc>
          <w:tcPr>
            <w:tcW w:w="2025" w:type="dxa"/>
            <w:tcBorders>
              <w:top w:val="single" w:color="auto" w:sz="6" w:space="0"/>
              <w:left w:val="nil"/>
              <w:bottom w:val="single" w:color="auto" w:sz="6" w:space="0"/>
              <w:right w:val="single" w:color="auto" w:sz="6" w:space="0"/>
              <w:tl2br w:val="nil"/>
              <w:tr2bl w:val="nil"/>
            </w:tcBorders>
            <w:noWrap/>
          </w:tcPr>
          <w:p w14:paraId="5EA33CB9">
            <w:pPr>
              <w:jc w:val="center"/>
              <w:rPr>
                <w:rFonts w:ascii="宋体" w:hAnsi="宋体"/>
                <w:color w:val="000000"/>
                <w:sz w:val="22"/>
                <w:szCs w:val="24"/>
              </w:rPr>
            </w:pP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64940130">
            <w:pPr>
              <w:jc w:val="center"/>
              <w:rPr>
                <w:rFonts w:ascii="宋体" w:hAnsi="宋体"/>
                <w:color w:val="000000"/>
                <w:sz w:val="22"/>
                <w:szCs w:val="24"/>
              </w:rPr>
            </w:pPr>
            <w:r>
              <w:rPr>
                <w:rFonts w:hint="eastAsia" w:ascii="宋体" w:hAnsi="宋体"/>
                <w:color w:val="000000"/>
                <w:sz w:val="22"/>
                <w:szCs w:val="24"/>
              </w:rPr>
              <w:t>C50A/4P</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45505D80">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03E0CB77">
            <w:pPr>
              <w:jc w:val="center"/>
              <w:rPr>
                <w:rFonts w:ascii="宋体" w:hAnsi="宋体"/>
                <w:color w:val="000000"/>
                <w:sz w:val="22"/>
                <w:szCs w:val="24"/>
              </w:rPr>
            </w:pPr>
            <w:r>
              <w:rPr>
                <w:rFonts w:hint="eastAsia" w:ascii="宋体" w:hAnsi="宋体"/>
                <w:color w:val="000000"/>
                <w:sz w:val="22"/>
                <w:szCs w:val="24"/>
              </w:rPr>
              <w:t>施耐德</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4358DE7F">
            <w:pPr>
              <w:jc w:val="center"/>
              <w:rPr>
                <w:rFonts w:ascii="宋体" w:hAnsi="宋体"/>
                <w:color w:val="000000"/>
                <w:sz w:val="24"/>
                <w:szCs w:val="24"/>
              </w:rPr>
            </w:pPr>
            <w:r>
              <w:rPr>
                <w:rFonts w:hint="eastAsia" w:ascii="宋体" w:hAnsi="宋体"/>
                <w:color w:val="000000"/>
                <w:sz w:val="24"/>
                <w:szCs w:val="24"/>
              </w:rPr>
              <w:t>470.77</w:t>
            </w:r>
          </w:p>
        </w:tc>
      </w:tr>
      <w:tr w14:paraId="70D19808">
        <w:tblPrEx>
          <w:tblCellMar>
            <w:top w:w="0" w:type="dxa"/>
            <w:left w:w="108" w:type="dxa"/>
            <w:bottom w:w="0" w:type="dxa"/>
            <w:right w:w="108" w:type="dxa"/>
          </w:tblCellMar>
        </w:tblPrEx>
        <w:trPr>
          <w:trHeight w:val="285" w:hRule="atLeast"/>
        </w:trPr>
        <w:tc>
          <w:tcPr>
            <w:tcW w:w="1074" w:type="dxa"/>
            <w:vMerge w:val="continue"/>
            <w:tcBorders>
              <w:left w:val="single" w:color="auto" w:sz="6" w:space="0"/>
              <w:right w:val="single" w:color="auto" w:sz="6" w:space="0"/>
              <w:tl2br w:val="nil"/>
              <w:tr2bl w:val="nil"/>
            </w:tcBorders>
            <w:noWrap/>
          </w:tcPr>
          <w:p w14:paraId="4F828332">
            <w:pPr>
              <w:jc w:val="center"/>
              <w:rPr>
                <w:rFonts w:ascii="宋体" w:hAnsi="宋体"/>
                <w:color w:val="000000"/>
                <w:sz w:val="22"/>
                <w:szCs w:val="24"/>
              </w:rPr>
            </w:pPr>
          </w:p>
        </w:tc>
        <w:tc>
          <w:tcPr>
            <w:tcW w:w="2025" w:type="dxa"/>
            <w:tcBorders>
              <w:top w:val="single" w:color="auto" w:sz="6" w:space="0"/>
              <w:left w:val="nil"/>
              <w:bottom w:val="single" w:color="auto" w:sz="6" w:space="0"/>
              <w:right w:val="single" w:color="auto" w:sz="6" w:space="0"/>
              <w:tl2br w:val="nil"/>
              <w:tr2bl w:val="nil"/>
            </w:tcBorders>
            <w:noWrap/>
          </w:tcPr>
          <w:p w14:paraId="01480B18">
            <w:pPr>
              <w:jc w:val="center"/>
              <w:rPr>
                <w:rFonts w:ascii="宋体" w:hAnsi="宋体"/>
                <w:color w:val="000000"/>
                <w:sz w:val="22"/>
                <w:szCs w:val="24"/>
              </w:rPr>
            </w:pP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3D515869">
            <w:pPr>
              <w:jc w:val="center"/>
              <w:rPr>
                <w:rFonts w:ascii="宋体" w:hAnsi="宋体"/>
                <w:color w:val="000000"/>
                <w:sz w:val="22"/>
                <w:szCs w:val="24"/>
              </w:rPr>
            </w:pPr>
            <w:r>
              <w:rPr>
                <w:rFonts w:hint="eastAsia" w:ascii="宋体" w:hAnsi="宋体"/>
                <w:color w:val="000000"/>
                <w:sz w:val="22"/>
                <w:szCs w:val="24"/>
              </w:rPr>
              <w:t>C10A/1P</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78A38503">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63EE1A61">
            <w:pPr>
              <w:jc w:val="center"/>
              <w:rPr>
                <w:rFonts w:ascii="宋体" w:hAnsi="宋体"/>
                <w:color w:val="000000"/>
                <w:sz w:val="22"/>
                <w:szCs w:val="24"/>
              </w:rPr>
            </w:pPr>
            <w:r>
              <w:rPr>
                <w:rFonts w:hint="eastAsia" w:ascii="宋体" w:hAnsi="宋体"/>
                <w:color w:val="000000"/>
                <w:sz w:val="22"/>
                <w:szCs w:val="24"/>
              </w:rPr>
              <w:t>施耐德</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12E1BD15">
            <w:pPr>
              <w:jc w:val="center"/>
              <w:rPr>
                <w:rFonts w:ascii="宋体" w:hAnsi="宋体"/>
                <w:color w:val="000000"/>
                <w:sz w:val="24"/>
                <w:szCs w:val="24"/>
              </w:rPr>
            </w:pPr>
            <w:r>
              <w:rPr>
                <w:rFonts w:hint="eastAsia" w:ascii="宋体" w:hAnsi="宋体"/>
                <w:color w:val="000000"/>
                <w:sz w:val="24"/>
                <w:szCs w:val="24"/>
              </w:rPr>
              <w:t>247.58</w:t>
            </w:r>
          </w:p>
        </w:tc>
      </w:tr>
      <w:tr w14:paraId="30B0F91B">
        <w:tblPrEx>
          <w:tblCellMar>
            <w:top w:w="0" w:type="dxa"/>
            <w:left w:w="108" w:type="dxa"/>
            <w:bottom w:w="0" w:type="dxa"/>
            <w:right w:w="108" w:type="dxa"/>
          </w:tblCellMar>
        </w:tblPrEx>
        <w:trPr>
          <w:trHeight w:val="285" w:hRule="atLeast"/>
        </w:trPr>
        <w:tc>
          <w:tcPr>
            <w:tcW w:w="1074" w:type="dxa"/>
            <w:vMerge w:val="continue"/>
            <w:tcBorders>
              <w:left w:val="single" w:color="auto" w:sz="6" w:space="0"/>
              <w:right w:val="single" w:color="auto" w:sz="6" w:space="0"/>
              <w:tl2br w:val="nil"/>
              <w:tr2bl w:val="nil"/>
            </w:tcBorders>
            <w:noWrap/>
          </w:tcPr>
          <w:p w14:paraId="515025A4">
            <w:pPr>
              <w:jc w:val="center"/>
              <w:rPr>
                <w:rFonts w:ascii="宋体" w:hAnsi="宋体"/>
                <w:color w:val="000000"/>
                <w:sz w:val="22"/>
                <w:szCs w:val="24"/>
              </w:rPr>
            </w:pPr>
          </w:p>
        </w:tc>
        <w:tc>
          <w:tcPr>
            <w:tcW w:w="2025" w:type="dxa"/>
            <w:tcBorders>
              <w:top w:val="single" w:color="auto" w:sz="6" w:space="0"/>
              <w:left w:val="nil"/>
              <w:bottom w:val="single" w:color="auto" w:sz="6" w:space="0"/>
              <w:right w:val="single" w:color="auto" w:sz="6" w:space="0"/>
              <w:tl2br w:val="nil"/>
              <w:tr2bl w:val="nil"/>
            </w:tcBorders>
            <w:noWrap/>
          </w:tcPr>
          <w:p w14:paraId="1E1A850F">
            <w:pPr>
              <w:jc w:val="center"/>
              <w:rPr>
                <w:rFonts w:ascii="宋体" w:hAnsi="宋体"/>
                <w:color w:val="000000"/>
                <w:sz w:val="22"/>
                <w:szCs w:val="24"/>
              </w:rPr>
            </w:pPr>
            <w:r>
              <w:rPr>
                <w:rFonts w:hint="eastAsia" w:ascii="宋体" w:hAnsi="宋体"/>
                <w:color w:val="000000"/>
                <w:sz w:val="22"/>
                <w:szCs w:val="24"/>
              </w:rPr>
              <w:t>万能转换开关</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756D09DD">
            <w:pPr>
              <w:jc w:val="center"/>
              <w:rPr>
                <w:rFonts w:ascii="宋体" w:hAnsi="宋体"/>
                <w:color w:val="000000"/>
                <w:sz w:val="22"/>
                <w:szCs w:val="24"/>
              </w:rPr>
            </w:pP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00C55B2A">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211CEFF0">
            <w:pPr>
              <w:jc w:val="center"/>
              <w:rPr>
                <w:rFonts w:ascii="宋体" w:hAnsi="宋体"/>
                <w:color w:val="000000"/>
                <w:sz w:val="22"/>
                <w:szCs w:val="24"/>
              </w:rPr>
            </w:pPr>
            <w:r>
              <w:rPr>
                <w:rFonts w:hint="eastAsia" w:ascii="宋体" w:hAnsi="宋体"/>
                <w:color w:val="000000"/>
                <w:sz w:val="22"/>
                <w:szCs w:val="24"/>
              </w:rPr>
              <w:t>正泰</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53BCBCF9">
            <w:pPr>
              <w:jc w:val="center"/>
              <w:rPr>
                <w:rFonts w:ascii="宋体" w:hAnsi="宋体"/>
                <w:color w:val="000000"/>
                <w:sz w:val="24"/>
                <w:szCs w:val="24"/>
              </w:rPr>
            </w:pPr>
            <w:r>
              <w:rPr>
                <w:rFonts w:hint="eastAsia" w:ascii="宋体" w:hAnsi="宋体"/>
                <w:color w:val="000000"/>
                <w:sz w:val="24"/>
                <w:szCs w:val="24"/>
              </w:rPr>
              <w:t>256.00</w:t>
            </w:r>
          </w:p>
        </w:tc>
      </w:tr>
      <w:tr w14:paraId="1070381C">
        <w:tblPrEx>
          <w:tblCellMar>
            <w:top w:w="0" w:type="dxa"/>
            <w:left w:w="108" w:type="dxa"/>
            <w:bottom w:w="0" w:type="dxa"/>
            <w:right w:w="108" w:type="dxa"/>
          </w:tblCellMar>
        </w:tblPrEx>
        <w:trPr>
          <w:trHeight w:val="285" w:hRule="atLeast"/>
        </w:trPr>
        <w:tc>
          <w:tcPr>
            <w:tcW w:w="1074" w:type="dxa"/>
            <w:vMerge w:val="continue"/>
            <w:tcBorders>
              <w:left w:val="single" w:color="auto" w:sz="6" w:space="0"/>
              <w:right w:val="single" w:color="auto" w:sz="6" w:space="0"/>
              <w:tl2br w:val="nil"/>
              <w:tr2bl w:val="nil"/>
            </w:tcBorders>
            <w:noWrap/>
          </w:tcPr>
          <w:p w14:paraId="5A05164A">
            <w:pPr>
              <w:jc w:val="center"/>
              <w:rPr>
                <w:rFonts w:ascii="宋体" w:hAnsi="宋体"/>
                <w:color w:val="000000"/>
                <w:sz w:val="22"/>
                <w:szCs w:val="24"/>
              </w:rPr>
            </w:pPr>
          </w:p>
        </w:tc>
        <w:tc>
          <w:tcPr>
            <w:tcW w:w="2025" w:type="dxa"/>
            <w:tcBorders>
              <w:top w:val="single" w:color="auto" w:sz="6" w:space="0"/>
              <w:left w:val="nil"/>
              <w:bottom w:val="single" w:color="auto" w:sz="6" w:space="0"/>
              <w:right w:val="single" w:color="auto" w:sz="6" w:space="0"/>
              <w:tl2br w:val="nil"/>
              <w:tr2bl w:val="nil"/>
            </w:tcBorders>
            <w:noWrap/>
          </w:tcPr>
          <w:p w14:paraId="47DD55D9">
            <w:pPr>
              <w:jc w:val="center"/>
              <w:rPr>
                <w:rFonts w:ascii="宋体" w:hAnsi="宋体"/>
                <w:color w:val="000000"/>
                <w:sz w:val="22"/>
                <w:szCs w:val="24"/>
              </w:rPr>
            </w:pPr>
            <w:r>
              <w:rPr>
                <w:rFonts w:hint="eastAsia" w:ascii="宋体" w:hAnsi="宋体"/>
                <w:color w:val="000000"/>
                <w:sz w:val="22"/>
                <w:szCs w:val="24"/>
              </w:rPr>
              <w:t>电压表</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3FE6AB21">
            <w:pPr>
              <w:jc w:val="center"/>
              <w:rPr>
                <w:rFonts w:ascii="宋体" w:hAnsi="宋体"/>
                <w:color w:val="000000"/>
                <w:sz w:val="22"/>
                <w:szCs w:val="24"/>
              </w:rPr>
            </w:pPr>
            <w:r>
              <w:rPr>
                <w:rFonts w:hint="eastAsia" w:ascii="宋体" w:hAnsi="宋体"/>
                <w:color w:val="000000"/>
                <w:sz w:val="22"/>
                <w:szCs w:val="24"/>
              </w:rPr>
              <w:t>数显</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0CC04162">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39D53858">
            <w:pPr>
              <w:jc w:val="center"/>
              <w:rPr>
                <w:rFonts w:ascii="宋体" w:hAnsi="宋体"/>
                <w:color w:val="000000"/>
                <w:sz w:val="22"/>
                <w:szCs w:val="24"/>
              </w:rPr>
            </w:pPr>
            <w:r>
              <w:rPr>
                <w:rFonts w:hint="eastAsia" w:ascii="宋体" w:hAnsi="宋体"/>
                <w:color w:val="000000"/>
                <w:sz w:val="22"/>
                <w:szCs w:val="24"/>
              </w:rPr>
              <w:t>国产</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53017221">
            <w:pPr>
              <w:jc w:val="center"/>
              <w:rPr>
                <w:rFonts w:ascii="宋体" w:hAnsi="宋体"/>
                <w:color w:val="000000"/>
                <w:sz w:val="24"/>
                <w:szCs w:val="24"/>
              </w:rPr>
            </w:pPr>
            <w:r>
              <w:rPr>
                <w:rFonts w:hint="eastAsia" w:ascii="宋体" w:hAnsi="宋体"/>
                <w:color w:val="000000"/>
                <w:sz w:val="24"/>
                <w:szCs w:val="24"/>
              </w:rPr>
              <w:t>373.40</w:t>
            </w:r>
          </w:p>
        </w:tc>
      </w:tr>
      <w:tr w14:paraId="23939854">
        <w:tblPrEx>
          <w:tblCellMar>
            <w:top w:w="0" w:type="dxa"/>
            <w:left w:w="108" w:type="dxa"/>
            <w:bottom w:w="0" w:type="dxa"/>
            <w:right w:w="108" w:type="dxa"/>
          </w:tblCellMar>
        </w:tblPrEx>
        <w:trPr>
          <w:trHeight w:val="285" w:hRule="atLeast"/>
        </w:trPr>
        <w:tc>
          <w:tcPr>
            <w:tcW w:w="1074" w:type="dxa"/>
            <w:vMerge w:val="continue"/>
            <w:tcBorders>
              <w:left w:val="single" w:color="auto" w:sz="6" w:space="0"/>
              <w:right w:val="single" w:color="auto" w:sz="6" w:space="0"/>
              <w:tl2br w:val="nil"/>
              <w:tr2bl w:val="nil"/>
            </w:tcBorders>
            <w:noWrap/>
          </w:tcPr>
          <w:p w14:paraId="209408AD">
            <w:pPr>
              <w:jc w:val="center"/>
              <w:rPr>
                <w:rFonts w:ascii="宋体" w:hAnsi="宋体"/>
                <w:color w:val="000000"/>
                <w:sz w:val="22"/>
                <w:szCs w:val="24"/>
              </w:rPr>
            </w:pPr>
          </w:p>
        </w:tc>
        <w:tc>
          <w:tcPr>
            <w:tcW w:w="2025" w:type="dxa"/>
            <w:tcBorders>
              <w:top w:val="single" w:color="auto" w:sz="6" w:space="0"/>
              <w:left w:val="nil"/>
              <w:bottom w:val="single" w:color="auto" w:sz="6" w:space="0"/>
              <w:right w:val="single" w:color="auto" w:sz="6" w:space="0"/>
              <w:tl2br w:val="nil"/>
              <w:tr2bl w:val="nil"/>
            </w:tcBorders>
            <w:noWrap/>
          </w:tcPr>
          <w:p w14:paraId="0722A0DF">
            <w:pPr>
              <w:jc w:val="center"/>
              <w:rPr>
                <w:rFonts w:ascii="宋体" w:hAnsi="宋体"/>
                <w:color w:val="000000"/>
                <w:sz w:val="22"/>
                <w:szCs w:val="24"/>
              </w:rPr>
            </w:pPr>
            <w:r>
              <w:rPr>
                <w:rFonts w:hint="eastAsia" w:ascii="宋体" w:hAnsi="宋体"/>
                <w:color w:val="000000"/>
                <w:sz w:val="22"/>
                <w:szCs w:val="24"/>
              </w:rPr>
              <w:t>电流表</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608CA38A">
            <w:pPr>
              <w:jc w:val="center"/>
              <w:rPr>
                <w:rFonts w:ascii="宋体" w:hAnsi="宋体"/>
                <w:color w:val="000000"/>
                <w:sz w:val="22"/>
                <w:szCs w:val="24"/>
              </w:rPr>
            </w:pPr>
            <w:r>
              <w:rPr>
                <w:rFonts w:hint="eastAsia" w:ascii="宋体" w:hAnsi="宋体"/>
                <w:color w:val="000000"/>
                <w:sz w:val="22"/>
                <w:szCs w:val="24"/>
              </w:rPr>
              <w:t>数显</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477ABC0E">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0C4E6B29">
            <w:pPr>
              <w:jc w:val="center"/>
              <w:rPr>
                <w:rFonts w:ascii="宋体" w:hAnsi="宋体"/>
                <w:color w:val="000000"/>
                <w:sz w:val="22"/>
                <w:szCs w:val="24"/>
              </w:rPr>
            </w:pPr>
            <w:r>
              <w:rPr>
                <w:rFonts w:hint="eastAsia" w:ascii="宋体" w:hAnsi="宋体"/>
                <w:color w:val="000000"/>
                <w:sz w:val="22"/>
                <w:szCs w:val="24"/>
              </w:rPr>
              <w:t>国产</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0146A586">
            <w:pPr>
              <w:jc w:val="center"/>
              <w:rPr>
                <w:rFonts w:ascii="宋体" w:hAnsi="宋体"/>
                <w:color w:val="000000"/>
                <w:sz w:val="24"/>
                <w:szCs w:val="24"/>
              </w:rPr>
            </w:pPr>
            <w:r>
              <w:rPr>
                <w:rFonts w:hint="eastAsia" w:ascii="宋体" w:hAnsi="宋体"/>
                <w:color w:val="000000"/>
                <w:sz w:val="24"/>
                <w:szCs w:val="24"/>
              </w:rPr>
              <w:t>363.40</w:t>
            </w:r>
          </w:p>
        </w:tc>
      </w:tr>
      <w:tr w14:paraId="6A63E0DF">
        <w:tblPrEx>
          <w:tblCellMar>
            <w:top w:w="0" w:type="dxa"/>
            <w:left w:w="108" w:type="dxa"/>
            <w:bottom w:w="0" w:type="dxa"/>
            <w:right w:w="108" w:type="dxa"/>
          </w:tblCellMar>
        </w:tblPrEx>
        <w:trPr>
          <w:trHeight w:val="285" w:hRule="atLeast"/>
        </w:trPr>
        <w:tc>
          <w:tcPr>
            <w:tcW w:w="1074" w:type="dxa"/>
            <w:vMerge w:val="continue"/>
            <w:tcBorders>
              <w:left w:val="single" w:color="auto" w:sz="6" w:space="0"/>
              <w:right w:val="single" w:color="auto" w:sz="6" w:space="0"/>
              <w:tl2br w:val="nil"/>
              <w:tr2bl w:val="nil"/>
            </w:tcBorders>
            <w:noWrap/>
          </w:tcPr>
          <w:p w14:paraId="0C705AF1">
            <w:pPr>
              <w:jc w:val="center"/>
              <w:rPr>
                <w:rFonts w:ascii="宋体" w:hAnsi="宋体"/>
                <w:color w:val="000000"/>
                <w:sz w:val="22"/>
                <w:szCs w:val="24"/>
              </w:rPr>
            </w:pPr>
          </w:p>
        </w:tc>
        <w:tc>
          <w:tcPr>
            <w:tcW w:w="2025" w:type="dxa"/>
            <w:tcBorders>
              <w:top w:val="single" w:color="auto" w:sz="6" w:space="0"/>
              <w:left w:val="nil"/>
              <w:bottom w:val="single" w:color="auto" w:sz="6" w:space="0"/>
              <w:right w:val="single" w:color="auto" w:sz="6" w:space="0"/>
              <w:tl2br w:val="nil"/>
              <w:tr2bl w:val="nil"/>
            </w:tcBorders>
            <w:noWrap/>
          </w:tcPr>
          <w:p w14:paraId="1857084D">
            <w:pPr>
              <w:jc w:val="center"/>
              <w:rPr>
                <w:rFonts w:ascii="宋体" w:hAnsi="宋体"/>
                <w:color w:val="000000"/>
                <w:sz w:val="22"/>
                <w:szCs w:val="24"/>
              </w:rPr>
            </w:pPr>
            <w:r>
              <w:rPr>
                <w:rFonts w:hint="eastAsia" w:ascii="宋体" w:hAnsi="宋体"/>
                <w:color w:val="000000"/>
                <w:sz w:val="22"/>
                <w:szCs w:val="24"/>
              </w:rPr>
              <w:t>熔断器底座</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1A9AF801">
            <w:pPr>
              <w:jc w:val="center"/>
              <w:rPr>
                <w:rFonts w:ascii="宋体" w:hAnsi="宋体"/>
                <w:color w:val="000000"/>
                <w:sz w:val="22"/>
                <w:szCs w:val="24"/>
              </w:rPr>
            </w:pPr>
            <w:r>
              <w:rPr>
                <w:rFonts w:hint="eastAsia" w:ascii="宋体" w:hAnsi="宋体"/>
                <w:color w:val="000000"/>
                <w:sz w:val="22"/>
                <w:szCs w:val="24"/>
              </w:rPr>
              <w:t>1P</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0FFC260C">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2D70760E">
            <w:pPr>
              <w:jc w:val="center"/>
              <w:rPr>
                <w:rFonts w:ascii="宋体" w:hAnsi="宋体"/>
                <w:color w:val="000000"/>
                <w:sz w:val="22"/>
                <w:szCs w:val="24"/>
              </w:rPr>
            </w:pPr>
            <w:r>
              <w:rPr>
                <w:rFonts w:hint="eastAsia" w:ascii="宋体" w:hAnsi="宋体"/>
                <w:color w:val="000000"/>
                <w:sz w:val="22"/>
                <w:szCs w:val="24"/>
              </w:rPr>
              <w:t>正泰</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55E140FE">
            <w:pPr>
              <w:jc w:val="center"/>
              <w:rPr>
                <w:rFonts w:ascii="宋体" w:hAnsi="宋体"/>
                <w:color w:val="000000"/>
                <w:sz w:val="24"/>
                <w:szCs w:val="24"/>
              </w:rPr>
            </w:pPr>
            <w:r>
              <w:rPr>
                <w:rFonts w:hint="eastAsia" w:ascii="宋体" w:hAnsi="宋体"/>
                <w:color w:val="000000"/>
                <w:sz w:val="24"/>
                <w:szCs w:val="24"/>
              </w:rPr>
              <w:t>147.80</w:t>
            </w:r>
          </w:p>
        </w:tc>
      </w:tr>
      <w:tr w14:paraId="59448BC4">
        <w:tblPrEx>
          <w:tblCellMar>
            <w:top w:w="0" w:type="dxa"/>
            <w:left w:w="108" w:type="dxa"/>
            <w:bottom w:w="0" w:type="dxa"/>
            <w:right w:w="108" w:type="dxa"/>
          </w:tblCellMar>
        </w:tblPrEx>
        <w:trPr>
          <w:trHeight w:val="285" w:hRule="atLeast"/>
        </w:trPr>
        <w:tc>
          <w:tcPr>
            <w:tcW w:w="1074" w:type="dxa"/>
            <w:vMerge w:val="continue"/>
            <w:tcBorders>
              <w:left w:val="single" w:color="auto" w:sz="6" w:space="0"/>
              <w:right w:val="single" w:color="auto" w:sz="6" w:space="0"/>
              <w:tl2br w:val="nil"/>
              <w:tr2bl w:val="nil"/>
            </w:tcBorders>
            <w:noWrap/>
          </w:tcPr>
          <w:p w14:paraId="1F61DD27">
            <w:pPr>
              <w:jc w:val="center"/>
              <w:rPr>
                <w:rFonts w:ascii="宋体" w:hAnsi="宋体"/>
                <w:color w:val="000000"/>
                <w:sz w:val="22"/>
                <w:szCs w:val="24"/>
              </w:rPr>
            </w:pPr>
          </w:p>
        </w:tc>
        <w:tc>
          <w:tcPr>
            <w:tcW w:w="2025" w:type="dxa"/>
            <w:tcBorders>
              <w:top w:val="single" w:color="auto" w:sz="6" w:space="0"/>
              <w:left w:val="nil"/>
              <w:bottom w:val="single" w:color="auto" w:sz="6" w:space="0"/>
              <w:right w:val="single" w:color="auto" w:sz="6" w:space="0"/>
              <w:tl2br w:val="nil"/>
              <w:tr2bl w:val="nil"/>
            </w:tcBorders>
            <w:noWrap/>
          </w:tcPr>
          <w:p w14:paraId="15E0946F">
            <w:pPr>
              <w:jc w:val="center"/>
              <w:rPr>
                <w:rFonts w:ascii="宋体" w:hAnsi="宋体"/>
                <w:color w:val="000000"/>
                <w:sz w:val="22"/>
                <w:szCs w:val="24"/>
              </w:rPr>
            </w:pPr>
            <w:r>
              <w:rPr>
                <w:rFonts w:hint="eastAsia" w:ascii="宋体" w:hAnsi="宋体"/>
                <w:color w:val="000000"/>
                <w:sz w:val="22"/>
                <w:szCs w:val="24"/>
              </w:rPr>
              <w:t>熔断体</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196FBE7E">
            <w:pPr>
              <w:jc w:val="center"/>
              <w:rPr>
                <w:rFonts w:ascii="宋体" w:hAnsi="宋体"/>
                <w:color w:val="000000"/>
                <w:sz w:val="22"/>
                <w:szCs w:val="24"/>
              </w:rPr>
            </w:pPr>
            <w:r>
              <w:rPr>
                <w:rFonts w:hint="eastAsia" w:ascii="宋体" w:hAnsi="宋体"/>
                <w:color w:val="000000"/>
                <w:sz w:val="22"/>
                <w:szCs w:val="24"/>
              </w:rPr>
              <w:t>1P</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552D145F">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7CCE31A4">
            <w:pPr>
              <w:jc w:val="center"/>
              <w:rPr>
                <w:rFonts w:ascii="宋体" w:hAnsi="宋体"/>
                <w:color w:val="000000"/>
                <w:sz w:val="22"/>
                <w:szCs w:val="24"/>
              </w:rPr>
            </w:pPr>
            <w:r>
              <w:rPr>
                <w:rFonts w:hint="eastAsia" w:ascii="宋体" w:hAnsi="宋体"/>
                <w:color w:val="000000"/>
                <w:sz w:val="22"/>
                <w:szCs w:val="24"/>
              </w:rPr>
              <w:t>正泰</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295F1A14">
            <w:pPr>
              <w:jc w:val="center"/>
              <w:rPr>
                <w:rFonts w:ascii="宋体" w:hAnsi="宋体"/>
                <w:color w:val="000000"/>
                <w:sz w:val="24"/>
                <w:szCs w:val="24"/>
              </w:rPr>
            </w:pPr>
            <w:r>
              <w:rPr>
                <w:rFonts w:hint="eastAsia" w:ascii="宋体" w:hAnsi="宋体"/>
                <w:color w:val="000000"/>
                <w:sz w:val="24"/>
                <w:szCs w:val="24"/>
              </w:rPr>
              <w:t>146.28</w:t>
            </w:r>
          </w:p>
        </w:tc>
      </w:tr>
      <w:tr w14:paraId="10C4176A">
        <w:tblPrEx>
          <w:tblCellMar>
            <w:top w:w="0" w:type="dxa"/>
            <w:left w:w="108" w:type="dxa"/>
            <w:bottom w:w="0" w:type="dxa"/>
            <w:right w:w="108" w:type="dxa"/>
          </w:tblCellMar>
        </w:tblPrEx>
        <w:trPr>
          <w:trHeight w:val="285" w:hRule="atLeast"/>
        </w:trPr>
        <w:tc>
          <w:tcPr>
            <w:tcW w:w="1074" w:type="dxa"/>
            <w:vMerge w:val="continue"/>
            <w:tcBorders>
              <w:left w:val="single" w:color="auto" w:sz="6" w:space="0"/>
              <w:right w:val="single" w:color="auto" w:sz="6" w:space="0"/>
              <w:tl2br w:val="nil"/>
              <w:tr2bl w:val="nil"/>
            </w:tcBorders>
            <w:noWrap/>
          </w:tcPr>
          <w:p w14:paraId="1C7D0BC4">
            <w:pPr>
              <w:jc w:val="center"/>
              <w:rPr>
                <w:rFonts w:ascii="宋体" w:hAnsi="宋体"/>
                <w:color w:val="000000"/>
                <w:sz w:val="22"/>
                <w:szCs w:val="24"/>
              </w:rPr>
            </w:pPr>
          </w:p>
        </w:tc>
        <w:tc>
          <w:tcPr>
            <w:tcW w:w="2025" w:type="dxa"/>
            <w:tcBorders>
              <w:top w:val="single" w:color="auto" w:sz="6" w:space="0"/>
              <w:left w:val="nil"/>
              <w:bottom w:val="single" w:color="auto" w:sz="6" w:space="0"/>
              <w:right w:val="single" w:color="auto" w:sz="6" w:space="0"/>
              <w:tl2br w:val="nil"/>
              <w:tr2bl w:val="nil"/>
            </w:tcBorders>
            <w:noWrap/>
          </w:tcPr>
          <w:p w14:paraId="700624BD">
            <w:pPr>
              <w:jc w:val="center"/>
              <w:rPr>
                <w:rFonts w:ascii="宋体" w:hAnsi="宋体"/>
                <w:color w:val="000000"/>
                <w:sz w:val="22"/>
                <w:szCs w:val="24"/>
              </w:rPr>
            </w:pPr>
            <w:r>
              <w:rPr>
                <w:rFonts w:hint="eastAsia" w:ascii="宋体" w:hAnsi="宋体"/>
                <w:color w:val="000000"/>
                <w:sz w:val="22"/>
                <w:szCs w:val="24"/>
              </w:rPr>
              <w:t>开关电源</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1F5D0E31">
            <w:pPr>
              <w:jc w:val="center"/>
              <w:rPr>
                <w:rFonts w:ascii="宋体" w:hAnsi="宋体"/>
                <w:color w:val="000000"/>
                <w:sz w:val="22"/>
                <w:szCs w:val="24"/>
              </w:rPr>
            </w:pPr>
            <w:r>
              <w:rPr>
                <w:rFonts w:hint="eastAsia" w:ascii="宋体" w:hAnsi="宋体"/>
                <w:color w:val="000000"/>
                <w:sz w:val="22"/>
                <w:szCs w:val="24"/>
              </w:rPr>
              <w:t>2.5A</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3F970832">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2B313AA6">
            <w:pPr>
              <w:jc w:val="center"/>
              <w:rPr>
                <w:rFonts w:ascii="宋体" w:hAnsi="宋体"/>
                <w:color w:val="000000"/>
                <w:sz w:val="22"/>
                <w:szCs w:val="24"/>
              </w:rPr>
            </w:pPr>
            <w:r>
              <w:rPr>
                <w:rFonts w:hint="eastAsia" w:ascii="宋体" w:hAnsi="宋体"/>
                <w:color w:val="000000"/>
                <w:sz w:val="22"/>
                <w:szCs w:val="24"/>
              </w:rPr>
              <w:t>明纬</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7C75EEB6">
            <w:pPr>
              <w:jc w:val="center"/>
              <w:rPr>
                <w:rFonts w:ascii="宋体" w:hAnsi="宋体"/>
                <w:color w:val="000000"/>
                <w:sz w:val="24"/>
                <w:szCs w:val="24"/>
              </w:rPr>
            </w:pPr>
            <w:r>
              <w:rPr>
                <w:rFonts w:hint="eastAsia" w:ascii="宋体" w:hAnsi="宋体"/>
                <w:color w:val="000000"/>
                <w:sz w:val="24"/>
                <w:szCs w:val="24"/>
              </w:rPr>
              <w:t>402.80</w:t>
            </w:r>
          </w:p>
        </w:tc>
      </w:tr>
      <w:tr w14:paraId="1C0FF929">
        <w:tblPrEx>
          <w:tblCellMar>
            <w:top w:w="0" w:type="dxa"/>
            <w:left w:w="108" w:type="dxa"/>
            <w:bottom w:w="0" w:type="dxa"/>
            <w:right w:w="108" w:type="dxa"/>
          </w:tblCellMar>
        </w:tblPrEx>
        <w:trPr>
          <w:trHeight w:val="285" w:hRule="atLeast"/>
        </w:trPr>
        <w:tc>
          <w:tcPr>
            <w:tcW w:w="1074" w:type="dxa"/>
            <w:vMerge w:val="continue"/>
            <w:tcBorders>
              <w:left w:val="single" w:color="auto" w:sz="6" w:space="0"/>
              <w:right w:val="single" w:color="auto" w:sz="6" w:space="0"/>
              <w:tl2br w:val="nil"/>
              <w:tr2bl w:val="nil"/>
            </w:tcBorders>
            <w:noWrap/>
          </w:tcPr>
          <w:p w14:paraId="2094BF51">
            <w:pPr>
              <w:jc w:val="center"/>
              <w:rPr>
                <w:rFonts w:ascii="宋体" w:hAnsi="宋体"/>
                <w:color w:val="000000"/>
                <w:sz w:val="22"/>
                <w:szCs w:val="24"/>
              </w:rPr>
            </w:pPr>
          </w:p>
        </w:tc>
        <w:tc>
          <w:tcPr>
            <w:tcW w:w="2025" w:type="dxa"/>
            <w:tcBorders>
              <w:top w:val="single" w:color="auto" w:sz="6" w:space="0"/>
              <w:left w:val="nil"/>
              <w:bottom w:val="single" w:color="auto" w:sz="6" w:space="0"/>
              <w:right w:val="single" w:color="auto" w:sz="6" w:space="0"/>
              <w:tl2br w:val="nil"/>
              <w:tr2bl w:val="nil"/>
            </w:tcBorders>
            <w:noWrap/>
          </w:tcPr>
          <w:p w14:paraId="0E5932C9">
            <w:pPr>
              <w:jc w:val="center"/>
              <w:rPr>
                <w:rFonts w:ascii="宋体" w:hAnsi="宋体"/>
                <w:color w:val="000000"/>
                <w:sz w:val="22"/>
                <w:szCs w:val="24"/>
              </w:rPr>
            </w:pPr>
            <w:r>
              <w:rPr>
                <w:rFonts w:hint="eastAsia" w:ascii="宋体" w:hAnsi="宋体"/>
                <w:color w:val="000000"/>
                <w:sz w:val="22"/>
                <w:szCs w:val="24"/>
              </w:rPr>
              <w:t>温控开关</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25F33F22">
            <w:pPr>
              <w:jc w:val="center"/>
              <w:rPr>
                <w:rFonts w:ascii="宋体" w:hAnsi="宋体"/>
                <w:color w:val="000000"/>
                <w:sz w:val="22"/>
                <w:szCs w:val="24"/>
              </w:rPr>
            </w:pPr>
            <w:r>
              <w:rPr>
                <w:rFonts w:hint="eastAsia" w:ascii="宋体" w:hAnsi="宋体"/>
                <w:color w:val="000000"/>
                <w:sz w:val="22"/>
                <w:szCs w:val="24"/>
              </w:rPr>
              <w:t>加热+风扇</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3433648A">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65B7EDDB">
            <w:pPr>
              <w:jc w:val="center"/>
              <w:rPr>
                <w:rFonts w:ascii="宋体" w:hAnsi="宋体"/>
                <w:color w:val="000000"/>
                <w:sz w:val="22"/>
                <w:szCs w:val="24"/>
              </w:rPr>
            </w:pPr>
            <w:r>
              <w:rPr>
                <w:rFonts w:hint="eastAsia" w:ascii="宋体" w:hAnsi="宋体"/>
                <w:color w:val="000000"/>
                <w:sz w:val="22"/>
                <w:szCs w:val="24"/>
              </w:rPr>
              <w:t>正泰</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192B34D5">
            <w:pPr>
              <w:jc w:val="center"/>
              <w:rPr>
                <w:rFonts w:ascii="宋体" w:hAnsi="宋体"/>
                <w:color w:val="000000"/>
                <w:sz w:val="24"/>
                <w:szCs w:val="24"/>
              </w:rPr>
            </w:pPr>
            <w:r>
              <w:rPr>
                <w:rFonts w:hint="eastAsia" w:ascii="宋体" w:hAnsi="宋体"/>
                <w:color w:val="000000"/>
                <w:sz w:val="24"/>
                <w:szCs w:val="24"/>
              </w:rPr>
              <w:t>444.00</w:t>
            </w:r>
          </w:p>
        </w:tc>
      </w:tr>
      <w:tr w14:paraId="20DFF662">
        <w:tblPrEx>
          <w:tblCellMar>
            <w:top w:w="0" w:type="dxa"/>
            <w:left w:w="108" w:type="dxa"/>
            <w:bottom w:w="0" w:type="dxa"/>
            <w:right w:w="108" w:type="dxa"/>
          </w:tblCellMar>
        </w:tblPrEx>
        <w:trPr>
          <w:trHeight w:val="285" w:hRule="atLeast"/>
        </w:trPr>
        <w:tc>
          <w:tcPr>
            <w:tcW w:w="1074" w:type="dxa"/>
            <w:vMerge w:val="continue"/>
            <w:tcBorders>
              <w:left w:val="single" w:color="auto" w:sz="6" w:space="0"/>
              <w:right w:val="single" w:color="auto" w:sz="6" w:space="0"/>
              <w:tl2br w:val="nil"/>
              <w:tr2bl w:val="nil"/>
            </w:tcBorders>
            <w:noWrap/>
          </w:tcPr>
          <w:p w14:paraId="5947BF74">
            <w:pPr>
              <w:jc w:val="center"/>
              <w:rPr>
                <w:rFonts w:ascii="宋体" w:hAnsi="宋体"/>
                <w:color w:val="000000"/>
                <w:sz w:val="22"/>
                <w:szCs w:val="24"/>
              </w:rPr>
            </w:pPr>
          </w:p>
        </w:tc>
        <w:tc>
          <w:tcPr>
            <w:tcW w:w="2025" w:type="dxa"/>
            <w:tcBorders>
              <w:top w:val="single" w:color="auto" w:sz="6" w:space="0"/>
              <w:left w:val="nil"/>
              <w:bottom w:val="single" w:color="auto" w:sz="6" w:space="0"/>
              <w:right w:val="single" w:color="auto" w:sz="6" w:space="0"/>
              <w:tl2br w:val="nil"/>
              <w:tr2bl w:val="nil"/>
            </w:tcBorders>
            <w:noWrap/>
          </w:tcPr>
          <w:p w14:paraId="3BAA4B8E">
            <w:pPr>
              <w:jc w:val="center"/>
              <w:rPr>
                <w:rFonts w:ascii="宋体" w:hAnsi="宋体"/>
                <w:color w:val="000000"/>
                <w:sz w:val="22"/>
                <w:szCs w:val="24"/>
              </w:rPr>
            </w:pPr>
            <w:r>
              <w:rPr>
                <w:rFonts w:hint="eastAsia" w:ascii="宋体" w:hAnsi="宋体"/>
                <w:color w:val="000000"/>
                <w:sz w:val="22"/>
                <w:szCs w:val="24"/>
              </w:rPr>
              <w:t>信号防雷</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014D093C">
            <w:pPr>
              <w:jc w:val="center"/>
              <w:rPr>
                <w:rFonts w:ascii="宋体" w:hAnsi="宋体"/>
                <w:color w:val="000000"/>
                <w:sz w:val="22"/>
                <w:szCs w:val="24"/>
              </w:rPr>
            </w:pP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52FB3F29">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407BCCF4">
            <w:pPr>
              <w:jc w:val="center"/>
              <w:rPr>
                <w:rFonts w:ascii="宋体" w:hAnsi="宋体"/>
                <w:color w:val="000000"/>
                <w:sz w:val="22"/>
                <w:szCs w:val="24"/>
              </w:rPr>
            </w:pPr>
            <w:r>
              <w:rPr>
                <w:rFonts w:hint="eastAsia" w:ascii="宋体" w:hAnsi="宋体"/>
                <w:color w:val="000000"/>
                <w:sz w:val="22"/>
                <w:szCs w:val="24"/>
              </w:rPr>
              <w:t>国产</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738FFA36">
            <w:pPr>
              <w:jc w:val="center"/>
              <w:rPr>
                <w:rFonts w:ascii="宋体" w:hAnsi="宋体"/>
                <w:color w:val="000000"/>
                <w:sz w:val="24"/>
                <w:szCs w:val="24"/>
              </w:rPr>
            </w:pPr>
            <w:r>
              <w:rPr>
                <w:rFonts w:hint="eastAsia" w:ascii="宋体" w:hAnsi="宋体"/>
                <w:color w:val="000000"/>
                <w:sz w:val="24"/>
                <w:szCs w:val="24"/>
              </w:rPr>
              <w:t>403.20</w:t>
            </w:r>
          </w:p>
        </w:tc>
      </w:tr>
      <w:tr w14:paraId="149B92EB">
        <w:tblPrEx>
          <w:tblCellMar>
            <w:top w:w="0" w:type="dxa"/>
            <w:left w:w="108" w:type="dxa"/>
            <w:bottom w:w="0" w:type="dxa"/>
            <w:right w:w="108" w:type="dxa"/>
          </w:tblCellMar>
        </w:tblPrEx>
        <w:trPr>
          <w:trHeight w:val="285" w:hRule="atLeast"/>
        </w:trPr>
        <w:tc>
          <w:tcPr>
            <w:tcW w:w="1074" w:type="dxa"/>
            <w:vMerge w:val="continue"/>
            <w:tcBorders>
              <w:left w:val="single" w:color="auto" w:sz="6" w:space="0"/>
              <w:right w:val="single" w:color="auto" w:sz="6" w:space="0"/>
              <w:tl2br w:val="nil"/>
              <w:tr2bl w:val="nil"/>
            </w:tcBorders>
            <w:noWrap/>
          </w:tcPr>
          <w:p w14:paraId="06777317">
            <w:pPr>
              <w:jc w:val="center"/>
              <w:rPr>
                <w:rFonts w:ascii="宋体" w:hAnsi="宋体"/>
                <w:color w:val="000000"/>
                <w:sz w:val="22"/>
                <w:szCs w:val="24"/>
              </w:rPr>
            </w:pPr>
          </w:p>
        </w:tc>
        <w:tc>
          <w:tcPr>
            <w:tcW w:w="2025" w:type="dxa"/>
            <w:tcBorders>
              <w:top w:val="single" w:color="auto" w:sz="6" w:space="0"/>
              <w:left w:val="nil"/>
              <w:bottom w:val="single" w:color="auto" w:sz="6" w:space="0"/>
              <w:right w:val="single" w:color="auto" w:sz="6" w:space="0"/>
              <w:tl2br w:val="nil"/>
              <w:tr2bl w:val="nil"/>
            </w:tcBorders>
            <w:noWrap/>
          </w:tcPr>
          <w:p w14:paraId="14A674FF">
            <w:pPr>
              <w:jc w:val="center"/>
              <w:rPr>
                <w:rFonts w:ascii="宋体" w:hAnsi="宋体"/>
                <w:color w:val="000000"/>
                <w:sz w:val="22"/>
                <w:szCs w:val="24"/>
              </w:rPr>
            </w:pPr>
            <w:r>
              <w:rPr>
                <w:rFonts w:hint="eastAsia" w:ascii="宋体" w:hAnsi="宋体"/>
                <w:color w:val="000000"/>
                <w:sz w:val="22"/>
                <w:szCs w:val="24"/>
              </w:rPr>
              <w:t>SPD浪涌</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7464B075">
            <w:pPr>
              <w:jc w:val="center"/>
              <w:rPr>
                <w:rFonts w:ascii="宋体" w:hAnsi="宋体"/>
                <w:color w:val="000000"/>
                <w:sz w:val="22"/>
                <w:szCs w:val="24"/>
              </w:rPr>
            </w:pPr>
            <w:r>
              <w:rPr>
                <w:rFonts w:hint="eastAsia" w:ascii="宋体" w:hAnsi="宋体"/>
                <w:color w:val="000000"/>
                <w:sz w:val="22"/>
                <w:szCs w:val="24"/>
              </w:rPr>
              <w:t>4P</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052F94FE">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653BA23E">
            <w:pPr>
              <w:jc w:val="center"/>
              <w:rPr>
                <w:rFonts w:ascii="宋体" w:hAnsi="宋体"/>
                <w:color w:val="000000"/>
                <w:sz w:val="22"/>
                <w:szCs w:val="24"/>
              </w:rPr>
            </w:pPr>
            <w:r>
              <w:rPr>
                <w:rFonts w:hint="eastAsia" w:ascii="宋体" w:hAnsi="宋体"/>
                <w:color w:val="000000"/>
                <w:sz w:val="22"/>
                <w:szCs w:val="24"/>
              </w:rPr>
              <w:t>正泰</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7997F138">
            <w:pPr>
              <w:jc w:val="center"/>
              <w:rPr>
                <w:rFonts w:ascii="宋体" w:hAnsi="宋体"/>
                <w:color w:val="000000"/>
                <w:sz w:val="24"/>
                <w:szCs w:val="24"/>
              </w:rPr>
            </w:pPr>
            <w:r>
              <w:rPr>
                <w:rFonts w:hint="eastAsia" w:ascii="宋体" w:hAnsi="宋体"/>
                <w:color w:val="000000"/>
                <w:sz w:val="24"/>
                <w:szCs w:val="24"/>
              </w:rPr>
              <w:t>682.60</w:t>
            </w:r>
          </w:p>
        </w:tc>
      </w:tr>
      <w:tr w14:paraId="21501A2D">
        <w:tblPrEx>
          <w:tblCellMar>
            <w:top w:w="0" w:type="dxa"/>
            <w:left w:w="108" w:type="dxa"/>
            <w:bottom w:w="0" w:type="dxa"/>
            <w:right w:w="108" w:type="dxa"/>
          </w:tblCellMar>
        </w:tblPrEx>
        <w:trPr>
          <w:trHeight w:val="285" w:hRule="atLeast"/>
        </w:trPr>
        <w:tc>
          <w:tcPr>
            <w:tcW w:w="1074" w:type="dxa"/>
            <w:vMerge w:val="continue"/>
            <w:tcBorders>
              <w:left w:val="single" w:color="auto" w:sz="6" w:space="0"/>
              <w:right w:val="single" w:color="auto" w:sz="6" w:space="0"/>
              <w:tl2br w:val="nil"/>
              <w:tr2bl w:val="nil"/>
            </w:tcBorders>
            <w:noWrap/>
          </w:tcPr>
          <w:p w14:paraId="55CEA508">
            <w:pPr>
              <w:jc w:val="center"/>
              <w:rPr>
                <w:rFonts w:ascii="宋体" w:hAnsi="宋体"/>
                <w:color w:val="000000"/>
                <w:sz w:val="22"/>
                <w:szCs w:val="24"/>
              </w:rPr>
            </w:pPr>
          </w:p>
        </w:tc>
        <w:tc>
          <w:tcPr>
            <w:tcW w:w="2025" w:type="dxa"/>
            <w:tcBorders>
              <w:top w:val="single" w:color="auto" w:sz="6" w:space="0"/>
              <w:left w:val="nil"/>
              <w:bottom w:val="single" w:color="auto" w:sz="6" w:space="0"/>
              <w:right w:val="single" w:color="auto" w:sz="6" w:space="0"/>
              <w:tl2br w:val="nil"/>
              <w:tr2bl w:val="nil"/>
            </w:tcBorders>
            <w:noWrap/>
          </w:tcPr>
          <w:p w14:paraId="07295B2D">
            <w:pPr>
              <w:jc w:val="center"/>
              <w:rPr>
                <w:rFonts w:ascii="宋体" w:hAnsi="宋体"/>
                <w:color w:val="000000"/>
                <w:sz w:val="22"/>
                <w:szCs w:val="24"/>
              </w:rPr>
            </w:pPr>
            <w:r>
              <w:rPr>
                <w:rFonts w:hint="eastAsia" w:ascii="宋体" w:hAnsi="宋体"/>
                <w:color w:val="000000"/>
                <w:sz w:val="22"/>
                <w:szCs w:val="24"/>
              </w:rPr>
              <w:t>中间继电器</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037208E6">
            <w:pPr>
              <w:jc w:val="center"/>
              <w:rPr>
                <w:rFonts w:ascii="宋体" w:hAnsi="宋体"/>
                <w:color w:val="000000"/>
                <w:sz w:val="22"/>
                <w:szCs w:val="24"/>
              </w:rPr>
            </w:pPr>
            <w:r>
              <w:rPr>
                <w:rFonts w:hint="eastAsia" w:ascii="宋体" w:hAnsi="宋体"/>
                <w:color w:val="000000"/>
                <w:sz w:val="22"/>
                <w:szCs w:val="24"/>
              </w:rPr>
              <w:t>4路</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79A36C76">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2D7DFCF4">
            <w:pPr>
              <w:jc w:val="center"/>
              <w:rPr>
                <w:rFonts w:ascii="宋体" w:hAnsi="宋体"/>
                <w:color w:val="000000"/>
                <w:sz w:val="22"/>
                <w:szCs w:val="24"/>
              </w:rPr>
            </w:pPr>
            <w:r>
              <w:rPr>
                <w:rFonts w:hint="eastAsia" w:ascii="宋体" w:hAnsi="宋体"/>
                <w:color w:val="000000"/>
                <w:sz w:val="22"/>
                <w:szCs w:val="24"/>
              </w:rPr>
              <w:t>施耐德</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16CEF3EC">
            <w:pPr>
              <w:jc w:val="center"/>
              <w:rPr>
                <w:rFonts w:ascii="宋体" w:hAnsi="宋体"/>
                <w:color w:val="000000"/>
                <w:sz w:val="24"/>
                <w:szCs w:val="24"/>
              </w:rPr>
            </w:pPr>
            <w:r>
              <w:rPr>
                <w:rFonts w:hint="eastAsia" w:ascii="宋体" w:hAnsi="宋体"/>
                <w:color w:val="000000"/>
                <w:sz w:val="24"/>
                <w:szCs w:val="24"/>
              </w:rPr>
              <w:t>205.20</w:t>
            </w:r>
          </w:p>
        </w:tc>
      </w:tr>
      <w:tr w14:paraId="765F7179">
        <w:tblPrEx>
          <w:tblCellMar>
            <w:top w:w="0" w:type="dxa"/>
            <w:left w:w="108" w:type="dxa"/>
            <w:bottom w:w="0" w:type="dxa"/>
            <w:right w:w="108" w:type="dxa"/>
          </w:tblCellMar>
        </w:tblPrEx>
        <w:trPr>
          <w:trHeight w:val="285" w:hRule="atLeast"/>
        </w:trPr>
        <w:tc>
          <w:tcPr>
            <w:tcW w:w="1074" w:type="dxa"/>
            <w:vMerge w:val="continue"/>
            <w:tcBorders>
              <w:left w:val="single" w:color="auto" w:sz="6" w:space="0"/>
              <w:right w:val="single" w:color="auto" w:sz="6" w:space="0"/>
              <w:tl2br w:val="nil"/>
              <w:tr2bl w:val="nil"/>
            </w:tcBorders>
            <w:noWrap/>
          </w:tcPr>
          <w:p w14:paraId="1F440F9D">
            <w:pPr>
              <w:jc w:val="center"/>
              <w:rPr>
                <w:rFonts w:ascii="宋体" w:hAnsi="宋体"/>
                <w:color w:val="000000"/>
                <w:sz w:val="22"/>
                <w:szCs w:val="24"/>
              </w:rPr>
            </w:pPr>
          </w:p>
        </w:tc>
        <w:tc>
          <w:tcPr>
            <w:tcW w:w="2025" w:type="dxa"/>
            <w:tcBorders>
              <w:top w:val="single" w:color="auto" w:sz="6" w:space="0"/>
              <w:left w:val="nil"/>
              <w:bottom w:val="single" w:color="auto" w:sz="6" w:space="0"/>
              <w:right w:val="single" w:color="auto" w:sz="6" w:space="0"/>
              <w:tl2br w:val="nil"/>
              <w:tr2bl w:val="nil"/>
            </w:tcBorders>
            <w:noWrap/>
          </w:tcPr>
          <w:p w14:paraId="4A7CE88A">
            <w:pPr>
              <w:jc w:val="center"/>
              <w:rPr>
                <w:rFonts w:ascii="宋体" w:hAnsi="宋体"/>
                <w:color w:val="000000"/>
                <w:sz w:val="22"/>
                <w:szCs w:val="24"/>
              </w:rPr>
            </w:pPr>
            <w:r>
              <w:rPr>
                <w:rFonts w:hint="eastAsia" w:ascii="宋体" w:hAnsi="宋体"/>
                <w:color w:val="000000"/>
                <w:sz w:val="22"/>
                <w:szCs w:val="24"/>
              </w:rPr>
              <w:t>相序保护</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7C75793D">
            <w:pPr>
              <w:jc w:val="center"/>
              <w:rPr>
                <w:rFonts w:ascii="宋体" w:hAnsi="宋体"/>
                <w:color w:val="000000"/>
                <w:sz w:val="22"/>
                <w:szCs w:val="24"/>
              </w:rPr>
            </w:pP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393AC3BD">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5498985B">
            <w:pPr>
              <w:jc w:val="center"/>
              <w:rPr>
                <w:rFonts w:ascii="宋体" w:hAnsi="宋体"/>
                <w:color w:val="000000"/>
                <w:sz w:val="22"/>
                <w:szCs w:val="24"/>
              </w:rPr>
            </w:pPr>
            <w:r>
              <w:rPr>
                <w:rFonts w:hint="eastAsia" w:ascii="宋体" w:hAnsi="宋体"/>
                <w:color w:val="000000"/>
                <w:sz w:val="22"/>
                <w:szCs w:val="24"/>
              </w:rPr>
              <w:t>施耐德</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4853F8E5">
            <w:pPr>
              <w:jc w:val="center"/>
              <w:rPr>
                <w:rFonts w:ascii="宋体" w:hAnsi="宋体"/>
                <w:color w:val="000000"/>
                <w:sz w:val="24"/>
                <w:szCs w:val="24"/>
              </w:rPr>
            </w:pPr>
            <w:r>
              <w:rPr>
                <w:rFonts w:hint="eastAsia" w:ascii="宋体" w:hAnsi="宋体"/>
                <w:color w:val="000000"/>
                <w:sz w:val="24"/>
                <w:szCs w:val="24"/>
              </w:rPr>
              <w:t>634.60</w:t>
            </w:r>
          </w:p>
        </w:tc>
      </w:tr>
      <w:tr w14:paraId="553D33AC">
        <w:tblPrEx>
          <w:tblCellMar>
            <w:top w:w="0" w:type="dxa"/>
            <w:left w:w="108" w:type="dxa"/>
            <w:bottom w:w="0" w:type="dxa"/>
            <w:right w:w="108" w:type="dxa"/>
          </w:tblCellMar>
        </w:tblPrEx>
        <w:trPr>
          <w:trHeight w:val="285" w:hRule="atLeast"/>
        </w:trPr>
        <w:tc>
          <w:tcPr>
            <w:tcW w:w="1074" w:type="dxa"/>
            <w:vMerge w:val="continue"/>
            <w:tcBorders>
              <w:left w:val="single" w:color="auto" w:sz="6" w:space="0"/>
              <w:right w:val="single" w:color="auto" w:sz="6" w:space="0"/>
              <w:tl2br w:val="nil"/>
              <w:tr2bl w:val="nil"/>
            </w:tcBorders>
            <w:noWrap/>
          </w:tcPr>
          <w:p w14:paraId="66305BAA">
            <w:pPr>
              <w:jc w:val="center"/>
              <w:rPr>
                <w:rFonts w:ascii="宋体" w:hAnsi="宋体"/>
                <w:color w:val="000000"/>
                <w:sz w:val="22"/>
                <w:szCs w:val="24"/>
              </w:rPr>
            </w:pPr>
          </w:p>
        </w:tc>
        <w:tc>
          <w:tcPr>
            <w:tcW w:w="2025" w:type="dxa"/>
            <w:tcBorders>
              <w:top w:val="single" w:color="auto" w:sz="6" w:space="0"/>
              <w:left w:val="nil"/>
              <w:bottom w:val="single" w:color="auto" w:sz="6" w:space="0"/>
              <w:right w:val="single" w:color="auto" w:sz="6" w:space="0"/>
              <w:tl2br w:val="nil"/>
              <w:tr2bl w:val="nil"/>
            </w:tcBorders>
            <w:noWrap/>
          </w:tcPr>
          <w:p w14:paraId="5E5C0FEA">
            <w:pPr>
              <w:jc w:val="center"/>
              <w:rPr>
                <w:rFonts w:ascii="宋体" w:hAnsi="宋体"/>
                <w:color w:val="000000"/>
                <w:sz w:val="22"/>
                <w:szCs w:val="24"/>
              </w:rPr>
            </w:pPr>
            <w:r>
              <w:rPr>
                <w:rFonts w:hint="eastAsia" w:ascii="宋体" w:hAnsi="宋体"/>
                <w:color w:val="000000"/>
                <w:sz w:val="22"/>
                <w:szCs w:val="24"/>
              </w:rPr>
              <w:t>信号隔离</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4FE4B563">
            <w:pPr>
              <w:jc w:val="center"/>
              <w:rPr>
                <w:rFonts w:ascii="宋体" w:hAnsi="宋体"/>
                <w:color w:val="000000"/>
                <w:sz w:val="22"/>
                <w:szCs w:val="24"/>
              </w:rPr>
            </w:pPr>
            <w:r>
              <w:rPr>
                <w:rFonts w:hint="eastAsia" w:ascii="宋体" w:hAnsi="宋体"/>
                <w:color w:val="000000"/>
                <w:sz w:val="22"/>
                <w:szCs w:val="24"/>
              </w:rPr>
              <w:t>1转4</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11899567">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220EF3BD">
            <w:pPr>
              <w:jc w:val="center"/>
              <w:rPr>
                <w:rFonts w:ascii="宋体" w:hAnsi="宋体"/>
                <w:color w:val="000000"/>
                <w:sz w:val="22"/>
                <w:szCs w:val="24"/>
              </w:rPr>
            </w:pPr>
            <w:r>
              <w:rPr>
                <w:rFonts w:hint="eastAsia" w:ascii="宋体" w:hAnsi="宋体"/>
                <w:color w:val="000000"/>
                <w:sz w:val="22"/>
                <w:szCs w:val="24"/>
              </w:rPr>
              <w:t>国产</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6A49694C">
            <w:pPr>
              <w:jc w:val="center"/>
              <w:rPr>
                <w:rFonts w:ascii="宋体" w:hAnsi="宋体"/>
                <w:color w:val="000000"/>
                <w:sz w:val="24"/>
                <w:szCs w:val="24"/>
              </w:rPr>
            </w:pPr>
            <w:r>
              <w:rPr>
                <w:rFonts w:hint="eastAsia" w:ascii="宋体" w:hAnsi="宋体"/>
                <w:color w:val="000000"/>
                <w:sz w:val="24"/>
                <w:szCs w:val="24"/>
              </w:rPr>
              <w:t>821.00</w:t>
            </w:r>
          </w:p>
        </w:tc>
      </w:tr>
      <w:tr w14:paraId="086DC3C5">
        <w:tblPrEx>
          <w:tblCellMar>
            <w:top w:w="0" w:type="dxa"/>
            <w:left w:w="108" w:type="dxa"/>
            <w:bottom w:w="0" w:type="dxa"/>
            <w:right w:w="108" w:type="dxa"/>
          </w:tblCellMar>
        </w:tblPrEx>
        <w:trPr>
          <w:trHeight w:val="285" w:hRule="atLeast"/>
        </w:trPr>
        <w:tc>
          <w:tcPr>
            <w:tcW w:w="1074" w:type="dxa"/>
            <w:vMerge w:val="continue"/>
            <w:tcBorders>
              <w:left w:val="single" w:color="auto" w:sz="6" w:space="0"/>
              <w:right w:val="single" w:color="auto" w:sz="6" w:space="0"/>
              <w:tl2br w:val="nil"/>
              <w:tr2bl w:val="nil"/>
            </w:tcBorders>
            <w:noWrap/>
          </w:tcPr>
          <w:p w14:paraId="22105877">
            <w:pPr>
              <w:jc w:val="center"/>
              <w:rPr>
                <w:rFonts w:ascii="宋体" w:hAnsi="宋体"/>
                <w:color w:val="000000"/>
                <w:sz w:val="22"/>
                <w:szCs w:val="24"/>
              </w:rPr>
            </w:pPr>
          </w:p>
        </w:tc>
        <w:tc>
          <w:tcPr>
            <w:tcW w:w="2025" w:type="dxa"/>
            <w:tcBorders>
              <w:top w:val="single" w:color="auto" w:sz="6" w:space="0"/>
              <w:left w:val="nil"/>
              <w:bottom w:val="single" w:color="auto" w:sz="6" w:space="0"/>
              <w:right w:val="single" w:color="auto" w:sz="6" w:space="0"/>
              <w:tl2br w:val="nil"/>
              <w:tr2bl w:val="nil"/>
            </w:tcBorders>
            <w:noWrap/>
          </w:tcPr>
          <w:p w14:paraId="0AD87DBA">
            <w:pPr>
              <w:jc w:val="center"/>
              <w:rPr>
                <w:rFonts w:ascii="宋体" w:hAnsi="宋体"/>
                <w:color w:val="000000"/>
                <w:sz w:val="22"/>
                <w:szCs w:val="24"/>
              </w:rPr>
            </w:pP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00A87637">
            <w:pPr>
              <w:jc w:val="center"/>
              <w:rPr>
                <w:rFonts w:ascii="宋体" w:hAnsi="宋体"/>
                <w:color w:val="000000"/>
                <w:sz w:val="22"/>
                <w:szCs w:val="24"/>
              </w:rPr>
            </w:pPr>
            <w:r>
              <w:rPr>
                <w:rFonts w:hint="eastAsia" w:ascii="宋体" w:hAnsi="宋体"/>
                <w:color w:val="000000"/>
                <w:sz w:val="22"/>
                <w:szCs w:val="24"/>
              </w:rPr>
              <w:t>1转1</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11897D3D">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4C63FDF4">
            <w:pPr>
              <w:jc w:val="center"/>
              <w:rPr>
                <w:rFonts w:ascii="宋体" w:hAnsi="宋体"/>
                <w:color w:val="000000"/>
                <w:sz w:val="22"/>
                <w:szCs w:val="24"/>
              </w:rPr>
            </w:pPr>
            <w:r>
              <w:rPr>
                <w:rFonts w:hint="eastAsia" w:ascii="宋体" w:hAnsi="宋体"/>
                <w:color w:val="000000"/>
                <w:sz w:val="22"/>
                <w:szCs w:val="24"/>
              </w:rPr>
              <w:t>国产</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59889436">
            <w:pPr>
              <w:jc w:val="center"/>
              <w:rPr>
                <w:rFonts w:ascii="宋体" w:hAnsi="宋体"/>
                <w:color w:val="000000"/>
                <w:sz w:val="24"/>
                <w:szCs w:val="24"/>
              </w:rPr>
            </w:pPr>
            <w:r>
              <w:rPr>
                <w:rFonts w:hint="eastAsia" w:ascii="宋体" w:hAnsi="宋体"/>
                <w:color w:val="000000"/>
                <w:sz w:val="24"/>
                <w:szCs w:val="24"/>
              </w:rPr>
              <w:t>632.00</w:t>
            </w:r>
          </w:p>
        </w:tc>
      </w:tr>
      <w:tr w14:paraId="28BB8497">
        <w:tblPrEx>
          <w:tblCellMar>
            <w:top w:w="0" w:type="dxa"/>
            <w:left w:w="108" w:type="dxa"/>
            <w:bottom w:w="0" w:type="dxa"/>
            <w:right w:w="108" w:type="dxa"/>
          </w:tblCellMar>
        </w:tblPrEx>
        <w:trPr>
          <w:trHeight w:val="285" w:hRule="atLeast"/>
        </w:trPr>
        <w:tc>
          <w:tcPr>
            <w:tcW w:w="1074" w:type="dxa"/>
            <w:vMerge w:val="continue"/>
            <w:tcBorders>
              <w:left w:val="single" w:color="auto" w:sz="6" w:space="0"/>
              <w:right w:val="single" w:color="auto" w:sz="6" w:space="0"/>
              <w:tl2br w:val="nil"/>
              <w:tr2bl w:val="nil"/>
            </w:tcBorders>
            <w:noWrap/>
          </w:tcPr>
          <w:p w14:paraId="1777CA67">
            <w:pPr>
              <w:jc w:val="center"/>
              <w:rPr>
                <w:rFonts w:ascii="宋体" w:hAnsi="宋体"/>
                <w:color w:val="000000"/>
                <w:sz w:val="22"/>
                <w:szCs w:val="24"/>
              </w:rPr>
            </w:pPr>
          </w:p>
        </w:tc>
        <w:tc>
          <w:tcPr>
            <w:tcW w:w="2025" w:type="dxa"/>
            <w:tcBorders>
              <w:top w:val="single" w:color="auto" w:sz="6" w:space="0"/>
              <w:left w:val="nil"/>
              <w:bottom w:val="single" w:color="auto" w:sz="6" w:space="0"/>
              <w:right w:val="single" w:color="auto" w:sz="6" w:space="0"/>
              <w:tl2br w:val="nil"/>
              <w:tr2bl w:val="nil"/>
            </w:tcBorders>
            <w:noWrap/>
          </w:tcPr>
          <w:p w14:paraId="6B31BE86">
            <w:pPr>
              <w:jc w:val="center"/>
              <w:rPr>
                <w:rFonts w:ascii="宋体" w:hAnsi="宋体"/>
                <w:color w:val="000000"/>
                <w:sz w:val="22"/>
                <w:szCs w:val="24"/>
              </w:rPr>
            </w:pPr>
            <w:r>
              <w:rPr>
                <w:rFonts w:hint="eastAsia" w:ascii="宋体" w:hAnsi="宋体"/>
                <w:color w:val="000000"/>
                <w:sz w:val="22"/>
                <w:szCs w:val="24"/>
              </w:rPr>
              <w:t>变频器</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589C0F70">
            <w:pPr>
              <w:jc w:val="center"/>
              <w:rPr>
                <w:rFonts w:ascii="宋体" w:hAnsi="宋体"/>
                <w:color w:val="000000"/>
                <w:sz w:val="22"/>
                <w:szCs w:val="24"/>
              </w:rPr>
            </w:pPr>
            <w:r>
              <w:rPr>
                <w:rFonts w:hint="eastAsia" w:ascii="宋体" w:hAnsi="宋体"/>
                <w:color w:val="000000"/>
                <w:sz w:val="22"/>
                <w:szCs w:val="24"/>
              </w:rPr>
              <w:t>15KW</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7DCEF457">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7816014B">
            <w:pPr>
              <w:jc w:val="center"/>
              <w:rPr>
                <w:rFonts w:ascii="宋体" w:hAnsi="宋体"/>
                <w:color w:val="000000"/>
                <w:sz w:val="22"/>
                <w:szCs w:val="24"/>
              </w:rPr>
            </w:pPr>
            <w:r>
              <w:rPr>
                <w:rFonts w:hint="eastAsia" w:ascii="宋体" w:hAnsi="宋体"/>
                <w:color w:val="000000"/>
                <w:sz w:val="22"/>
                <w:szCs w:val="24"/>
              </w:rPr>
              <w:t>ABB</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58248831">
            <w:pPr>
              <w:jc w:val="center"/>
              <w:rPr>
                <w:rFonts w:ascii="宋体" w:hAnsi="宋体"/>
                <w:color w:val="000000"/>
                <w:sz w:val="24"/>
                <w:szCs w:val="24"/>
              </w:rPr>
            </w:pPr>
            <w:r>
              <w:rPr>
                <w:rFonts w:hint="eastAsia" w:ascii="宋体" w:hAnsi="宋体"/>
                <w:color w:val="000000"/>
                <w:sz w:val="24"/>
                <w:szCs w:val="24"/>
              </w:rPr>
              <w:t>7236.00</w:t>
            </w:r>
          </w:p>
        </w:tc>
      </w:tr>
      <w:tr w14:paraId="3D6A8AC1">
        <w:tblPrEx>
          <w:tblCellMar>
            <w:top w:w="0" w:type="dxa"/>
            <w:left w:w="108" w:type="dxa"/>
            <w:bottom w:w="0" w:type="dxa"/>
            <w:right w:w="108" w:type="dxa"/>
          </w:tblCellMar>
        </w:tblPrEx>
        <w:trPr>
          <w:trHeight w:val="285" w:hRule="atLeast"/>
        </w:trPr>
        <w:tc>
          <w:tcPr>
            <w:tcW w:w="1074" w:type="dxa"/>
            <w:vMerge w:val="continue"/>
            <w:tcBorders>
              <w:left w:val="single" w:color="auto" w:sz="6" w:space="0"/>
              <w:right w:val="single" w:color="auto" w:sz="6" w:space="0"/>
              <w:tl2br w:val="nil"/>
              <w:tr2bl w:val="nil"/>
            </w:tcBorders>
            <w:noWrap/>
          </w:tcPr>
          <w:p w14:paraId="3FAA9534">
            <w:pPr>
              <w:jc w:val="center"/>
              <w:rPr>
                <w:rFonts w:ascii="宋体" w:hAnsi="宋体"/>
                <w:color w:val="000000"/>
                <w:sz w:val="22"/>
                <w:szCs w:val="24"/>
              </w:rPr>
            </w:pPr>
          </w:p>
        </w:tc>
        <w:tc>
          <w:tcPr>
            <w:tcW w:w="2025" w:type="dxa"/>
            <w:tcBorders>
              <w:top w:val="single" w:color="auto" w:sz="6" w:space="0"/>
              <w:left w:val="nil"/>
              <w:bottom w:val="single" w:color="auto" w:sz="6" w:space="0"/>
              <w:right w:val="single" w:color="auto" w:sz="6" w:space="0"/>
              <w:tl2br w:val="nil"/>
              <w:tr2bl w:val="nil"/>
            </w:tcBorders>
            <w:noWrap/>
          </w:tcPr>
          <w:p w14:paraId="0ADE8A8F">
            <w:pPr>
              <w:jc w:val="center"/>
              <w:rPr>
                <w:rFonts w:ascii="宋体" w:hAnsi="宋体"/>
                <w:color w:val="000000"/>
                <w:sz w:val="22"/>
                <w:szCs w:val="24"/>
              </w:rPr>
            </w:pP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4253D13C">
            <w:pPr>
              <w:jc w:val="center"/>
              <w:rPr>
                <w:rFonts w:ascii="宋体" w:hAnsi="宋体"/>
                <w:color w:val="000000"/>
                <w:sz w:val="22"/>
                <w:szCs w:val="24"/>
              </w:rPr>
            </w:pPr>
            <w:r>
              <w:rPr>
                <w:rFonts w:hint="eastAsia" w:ascii="宋体" w:hAnsi="宋体"/>
                <w:color w:val="000000"/>
                <w:sz w:val="22"/>
                <w:szCs w:val="24"/>
              </w:rPr>
              <w:t>中文面板</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2A48DC70">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4D4201DC">
            <w:pPr>
              <w:jc w:val="center"/>
              <w:rPr>
                <w:rFonts w:ascii="宋体" w:hAnsi="宋体"/>
                <w:color w:val="000000"/>
                <w:sz w:val="22"/>
                <w:szCs w:val="24"/>
              </w:rPr>
            </w:pPr>
            <w:r>
              <w:rPr>
                <w:rFonts w:hint="eastAsia" w:ascii="宋体" w:hAnsi="宋体"/>
                <w:color w:val="000000"/>
                <w:sz w:val="22"/>
                <w:szCs w:val="24"/>
              </w:rPr>
              <w:t>ABB</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0728163A">
            <w:pPr>
              <w:jc w:val="center"/>
              <w:rPr>
                <w:rFonts w:ascii="宋体" w:hAnsi="宋体"/>
                <w:color w:val="000000"/>
                <w:sz w:val="24"/>
                <w:szCs w:val="24"/>
              </w:rPr>
            </w:pPr>
            <w:r>
              <w:rPr>
                <w:rFonts w:hint="eastAsia" w:ascii="宋体" w:hAnsi="宋体"/>
                <w:color w:val="000000"/>
                <w:sz w:val="24"/>
                <w:szCs w:val="24"/>
              </w:rPr>
              <w:t>666.00</w:t>
            </w:r>
          </w:p>
        </w:tc>
      </w:tr>
      <w:tr w14:paraId="33A84EAF">
        <w:tblPrEx>
          <w:tblCellMar>
            <w:top w:w="0" w:type="dxa"/>
            <w:left w:w="108" w:type="dxa"/>
            <w:bottom w:w="0" w:type="dxa"/>
            <w:right w:w="108" w:type="dxa"/>
          </w:tblCellMar>
        </w:tblPrEx>
        <w:trPr>
          <w:trHeight w:val="285" w:hRule="atLeast"/>
        </w:trPr>
        <w:tc>
          <w:tcPr>
            <w:tcW w:w="1074" w:type="dxa"/>
            <w:vMerge w:val="continue"/>
            <w:tcBorders>
              <w:left w:val="single" w:color="auto" w:sz="6" w:space="0"/>
              <w:right w:val="single" w:color="auto" w:sz="6" w:space="0"/>
              <w:tl2br w:val="nil"/>
              <w:tr2bl w:val="nil"/>
            </w:tcBorders>
            <w:noWrap/>
          </w:tcPr>
          <w:p w14:paraId="4AA62162">
            <w:pPr>
              <w:jc w:val="center"/>
              <w:rPr>
                <w:rFonts w:ascii="宋体" w:hAnsi="宋体"/>
                <w:color w:val="000000"/>
                <w:sz w:val="22"/>
                <w:szCs w:val="24"/>
              </w:rPr>
            </w:pPr>
          </w:p>
        </w:tc>
        <w:tc>
          <w:tcPr>
            <w:tcW w:w="2025" w:type="dxa"/>
            <w:tcBorders>
              <w:top w:val="single" w:color="auto" w:sz="6" w:space="0"/>
              <w:left w:val="nil"/>
              <w:bottom w:val="single" w:color="auto" w:sz="6" w:space="0"/>
              <w:right w:val="single" w:color="auto" w:sz="6" w:space="0"/>
              <w:tl2br w:val="nil"/>
              <w:tr2bl w:val="nil"/>
            </w:tcBorders>
            <w:noWrap/>
          </w:tcPr>
          <w:p w14:paraId="3BF6EDD9">
            <w:pPr>
              <w:jc w:val="center"/>
              <w:rPr>
                <w:rFonts w:ascii="宋体" w:hAnsi="宋体"/>
                <w:color w:val="000000"/>
                <w:sz w:val="22"/>
                <w:szCs w:val="24"/>
              </w:rPr>
            </w:pPr>
            <w:r>
              <w:rPr>
                <w:rFonts w:hint="eastAsia" w:ascii="宋体" w:hAnsi="宋体"/>
                <w:color w:val="000000"/>
                <w:sz w:val="22"/>
                <w:szCs w:val="24"/>
              </w:rPr>
              <w:t>急停</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3AFAECDE">
            <w:pPr>
              <w:jc w:val="center"/>
              <w:rPr>
                <w:rFonts w:ascii="宋体" w:hAnsi="宋体"/>
                <w:color w:val="000000"/>
                <w:sz w:val="22"/>
                <w:szCs w:val="24"/>
              </w:rPr>
            </w:pP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594136D7">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2401FDDB">
            <w:pPr>
              <w:jc w:val="center"/>
              <w:rPr>
                <w:rFonts w:ascii="宋体" w:hAnsi="宋体"/>
                <w:color w:val="000000"/>
                <w:sz w:val="22"/>
                <w:szCs w:val="24"/>
              </w:rPr>
            </w:pPr>
            <w:r>
              <w:rPr>
                <w:rFonts w:hint="eastAsia" w:ascii="宋体" w:hAnsi="宋体"/>
                <w:color w:val="000000"/>
                <w:sz w:val="22"/>
                <w:szCs w:val="24"/>
              </w:rPr>
              <w:t>施耐德</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57C61C73">
            <w:pPr>
              <w:jc w:val="center"/>
              <w:rPr>
                <w:rFonts w:ascii="宋体" w:hAnsi="宋体"/>
                <w:color w:val="000000"/>
                <w:sz w:val="24"/>
                <w:szCs w:val="24"/>
              </w:rPr>
            </w:pPr>
            <w:r>
              <w:rPr>
                <w:rFonts w:hint="eastAsia" w:ascii="宋体" w:hAnsi="宋体"/>
                <w:color w:val="000000"/>
                <w:sz w:val="24"/>
                <w:szCs w:val="24"/>
              </w:rPr>
              <w:t>209.40</w:t>
            </w:r>
          </w:p>
        </w:tc>
      </w:tr>
      <w:tr w14:paraId="25F2EE29">
        <w:tblPrEx>
          <w:tblCellMar>
            <w:top w:w="0" w:type="dxa"/>
            <w:left w:w="108" w:type="dxa"/>
            <w:bottom w:w="0" w:type="dxa"/>
            <w:right w:w="108" w:type="dxa"/>
          </w:tblCellMar>
        </w:tblPrEx>
        <w:trPr>
          <w:trHeight w:val="285" w:hRule="atLeast"/>
        </w:trPr>
        <w:tc>
          <w:tcPr>
            <w:tcW w:w="1074" w:type="dxa"/>
            <w:vMerge w:val="continue"/>
            <w:tcBorders>
              <w:left w:val="single" w:color="auto" w:sz="6" w:space="0"/>
              <w:right w:val="single" w:color="auto" w:sz="6" w:space="0"/>
              <w:tl2br w:val="nil"/>
              <w:tr2bl w:val="nil"/>
            </w:tcBorders>
            <w:noWrap/>
          </w:tcPr>
          <w:p w14:paraId="1F4A4C26">
            <w:pPr>
              <w:jc w:val="center"/>
              <w:rPr>
                <w:rFonts w:ascii="宋体" w:hAnsi="宋体"/>
                <w:color w:val="000000"/>
                <w:sz w:val="22"/>
                <w:szCs w:val="24"/>
              </w:rPr>
            </w:pPr>
          </w:p>
        </w:tc>
        <w:tc>
          <w:tcPr>
            <w:tcW w:w="2025" w:type="dxa"/>
            <w:tcBorders>
              <w:top w:val="single" w:color="auto" w:sz="6" w:space="0"/>
              <w:left w:val="nil"/>
              <w:bottom w:val="single" w:color="auto" w:sz="6" w:space="0"/>
              <w:right w:val="single" w:color="auto" w:sz="6" w:space="0"/>
              <w:tl2br w:val="nil"/>
              <w:tr2bl w:val="nil"/>
            </w:tcBorders>
            <w:noWrap/>
          </w:tcPr>
          <w:p w14:paraId="7072439A">
            <w:pPr>
              <w:jc w:val="center"/>
              <w:rPr>
                <w:rFonts w:ascii="宋体" w:hAnsi="宋体"/>
                <w:color w:val="000000"/>
                <w:sz w:val="22"/>
                <w:szCs w:val="24"/>
              </w:rPr>
            </w:pPr>
            <w:r>
              <w:rPr>
                <w:rFonts w:hint="eastAsia" w:ascii="宋体" w:hAnsi="宋体"/>
                <w:color w:val="000000"/>
                <w:sz w:val="22"/>
                <w:szCs w:val="24"/>
              </w:rPr>
              <w:t>旋钮3档</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4F3EC742">
            <w:pPr>
              <w:jc w:val="center"/>
              <w:rPr>
                <w:rFonts w:ascii="宋体" w:hAnsi="宋体"/>
                <w:color w:val="000000"/>
                <w:sz w:val="22"/>
                <w:szCs w:val="24"/>
              </w:rPr>
            </w:pP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320743A0">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1BD74713">
            <w:pPr>
              <w:jc w:val="center"/>
              <w:rPr>
                <w:rFonts w:ascii="宋体" w:hAnsi="宋体"/>
                <w:color w:val="000000"/>
                <w:sz w:val="22"/>
                <w:szCs w:val="24"/>
              </w:rPr>
            </w:pPr>
            <w:r>
              <w:rPr>
                <w:rFonts w:hint="eastAsia" w:ascii="宋体" w:hAnsi="宋体"/>
                <w:color w:val="000000"/>
                <w:sz w:val="22"/>
                <w:szCs w:val="24"/>
              </w:rPr>
              <w:t>施耐德</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74AD28A2">
            <w:pPr>
              <w:jc w:val="center"/>
              <w:rPr>
                <w:rFonts w:ascii="宋体" w:hAnsi="宋体"/>
                <w:color w:val="000000"/>
                <w:sz w:val="24"/>
                <w:szCs w:val="24"/>
              </w:rPr>
            </w:pPr>
            <w:r>
              <w:rPr>
                <w:rFonts w:hint="eastAsia" w:ascii="宋体" w:hAnsi="宋体"/>
                <w:color w:val="000000"/>
                <w:sz w:val="24"/>
                <w:szCs w:val="24"/>
              </w:rPr>
              <w:t>209.60</w:t>
            </w:r>
          </w:p>
        </w:tc>
      </w:tr>
      <w:tr w14:paraId="45FAB4A5">
        <w:tblPrEx>
          <w:tblCellMar>
            <w:top w:w="0" w:type="dxa"/>
            <w:left w:w="108" w:type="dxa"/>
            <w:bottom w:w="0" w:type="dxa"/>
            <w:right w:w="108" w:type="dxa"/>
          </w:tblCellMar>
        </w:tblPrEx>
        <w:trPr>
          <w:trHeight w:val="285" w:hRule="atLeast"/>
        </w:trPr>
        <w:tc>
          <w:tcPr>
            <w:tcW w:w="1074" w:type="dxa"/>
            <w:vMerge w:val="continue"/>
            <w:tcBorders>
              <w:left w:val="single" w:color="auto" w:sz="6" w:space="0"/>
              <w:right w:val="single" w:color="auto" w:sz="6" w:space="0"/>
              <w:tl2br w:val="nil"/>
              <w:tr2bl w:val="nil"/>
            </w:tcBorders>
            <w:noWrap/>
          </w:tcPr>
          <w:p w14:paraId="70EC1942">
            <w:pPr>
              <w:jc w:val="center"/>
              <w:rPr>
                <w:rFonts w:ascii="宋体" w:hAnsi="宋体"/>
                <w:color w:val="000000"/>
                <w:sz w:val="22"/>
                <w:szCs w:val="24"/>
              </w:rPr>
            </w:pPr>
          </w:p>
        </w:tc>
        <w:tc>
          <w:tcPr>
            <w:tcW w:w="2025" w:type="dxa"/>
            <w:tcBorders>
              <w:top w:val="single" w:color="auto" w:sz="6" w:space="0"/>
              <w:left w:val="nil"/>
              <w:bottom w:val="single" w:color="auto" w:sz="6" w:space="0"/>
              <w:right w:val="single" w:color="auto" w:sz="6" w:space="0"/>
              <w:tl2br w:val="nil"/>
              <w:tr2bl w:val="nil"/>
            </w:tcBorders>
            <w:noWrap/>
          </w:tcPr>
          <w:p w14:paraId="6A63B6F1">
            <w:pPr>
              <w:jc w:val="center"/>
              <w:rPr>
                <w:rFonts w:ascii="宋体" w:hAnsi="宋体"/>
                <w:color w:val="000000"/>
                <w:sz w:val="22"/>
                <w:szCs w:val="24"/>
              </w:rPr>
            </w:pPr>
            <w:r>
              <w:rPr>
                <w:rFonts w:hint="eastAsia" w:ascii="宋体" w:hAnsi="宋体"/>
                <w:color w:val="000000"/>
                <w:sz w:val="22"/>
                <w:szCs w:val="24"/>
              </w:rPr>
              <w:t>指示灯</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3D276862">
            <w:pPr>
              <w:jc w:val="center"/>
              <w:rPr>
                <w:rFonts w:ascii="宋体" w:hAnsi="宋体"/>
                <w:color w:val="000000"/>
                <w:sz w:val="22"/>
                <w:szCs w:val="24"/>
              </w:rPr>
            </w:pPr>
            <w:r>
              <w:rPr>
                <w:rFonts w:hint="eastAsia" w:ascii="宋体" w:hAnsi="宋体"/>
                <w:color w:val="000000"/>
                <w:sz w:val="22"/>
                <w:szCs w:val="24"/>
              </w:rPr>
              <w:t>白-电源</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2D3D39E0">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3B7A9B5B">
            <w:pPr>
              <w:jc w:val="center"/>
              <w:rPr>
                <w:rFonts w:ascii="宋体" w:hAnsi="宋体"/>
                <w:color w:val="000000"/>
                <w:sz w:val="22"/>
                <w:szCs w:val="24"/>
              </w:rPr>
            </w:pPr>
            <w:r>
              <w:rPr>
                <w:rFonts w:hint="eastAsia" w:ascii="宋体" w:hAnsi="宋体"/>
                <w:color w:val="000000"/>
                <w:sz w:val="22"/>
                <w:szCs w:val="24"/>
              </w:rPr>
              <w:t>施耐德</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3D9CA3DB">
            <w:pPr>
              <w:jc w:val="center"/>
              <w:rPr>
                <w:rFonts w:ascii="宋体" w:hAnsi="宋体"/>
                <w:color w:val="000000"/>
                <w:sz w:val="24"/>
                <w:szCs w:val="24"/>
              </w:rPr>
            </w:pPr>
            <w:r>
              <w:rPr>
                <w:rFonts w:hint="eastAsia" w:ascii="宋体" w:hAnsi="宋体"/>
                <w:color w:val="000000"/>
                <w:sz w:val="24"/>
                <w:szCs w:val="24"/>
              </w:rPr>
              <w:t>181.40</w:t>
            </w:r>
          </w:p>
        </w:tc>
      </w:tr>
      <w:tr w14:paraId="24E9BB4E">
        <w:tblPrEx>
          <w:tblCellMar>
            <w:top w:w="0" w:type="dxa"/>
            <w:left w:w="108" w:type="dxa"/>
            <w:bottom w:w="0" w:type="dxa"/>
            <w:right w:w="108" w:type="dxa"/>
          </w:tblCellMar>
        </w:tblPrEx>
        <w:trPr>
          <w:trHeight w:val="285" w:hRule="atLeast"/>
        </w:trPr>
        <w:tc>
          <w:tcPr>
            <w:tcW w:w="1074" w:type="dxa"/>
            <w:vMerge w:val="continue"/>
            <w:tcBorders>
              <w:left w:val="single" w:color="auto" w:sz="6" w:space="0"/>
              <w:right w:val="single" w:color="auto" w:sz="6" w:space="0"/>
              <w:tl2br w:val="nil"/>
              <w:tr2bl w:val="nil"/>
            </w:tcBorders>
            <w:noWrap/>
          </w:tcPr>
          <w:p w14:paraId="1E4E15EF">
            <w:pPr>
              <w:jc w:val="center"/>
              <w:rPr>
                <w:rFonts w:ascii="宋体" w:hAnsi="宋体"/>
                <w:color w:val="000000"/>
                <w:sz w:val="22"/>
                <w:szCs w:val="24"/>
              </w:rPr>
            </w:pPr>
          </w:p>
        </w:tc>
        <w:tc>
          <w:tcPr>
            <w:tcW w:w="2025" w:type="dxa"/>
            <w:tcBorders>
              <w:top w:val="single" w:color="auto" w:sz="6" w:space="0"/>
              <w:left w:val="nil"/>
              <w:bottom w:val="single" w:color="auto" w:sz="6" w:space="0"/>
              <w:right w:val="single" w:color="auto" w:sz="6" w:space="0"/>
              <w:tl2br w:val="nil"/>
              <w:tr2bl w:val="nil"/>
            </w:tcBorders>
            <w:noWrap/>
          </w:tcPr>
          <w:p w14:paraId="39D275F3">
            <w:pPr>
              <w:jc w:val="center"/>
              <w:rPr>
                <w:rFonts w:ascii="宋体" w:hAnsi="宋体"/>
                <w:color w:val="000000"/>
                <w:sz w:val="22"/>
                <w:szCs w:val="24"/>
              </w:rPr>
            </w:pP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496FBE3A">
            <w:pPr>
              <w:jc w:val="center"/>
              <w:rPr>
                <w:rFonts w:ascii="宋体" w:hAnsi="宋体"/>
                <w:color w:val="000000"/>
                <w:sz w:val="22"/>
                <w:szCs w:val="24"/>
              </w:rPr>
            </w:pPr>
            <w:r>
              <w:rPr>
                <w:rFonts w:hint="eastAsia" w:ascii="宋体" w:hAnsi="宋体"/>
                <w:color w:val="000000"/>
                <w:sz w:val="22"/>
                <w:szCs w:val="24"/>
              </w:rPr>
              <w:t>红-缺相</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644938AF">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089C79D7">
            <w:pPr>
              <w:jc w:val="center"/>
              <w:rPr>
                <w:rFonts w:ascii="宋体" w:hAnsi="宋体"/>
                <w:color w:val="000000"/>
                <w:sz w:val="22"/>
                <w:szCs w:val="24"/>
              </w:rPr>
            </w:pPr>
            <w:r>
              <w:rPr>
                <w:rFonts w:hint="eastAsia" w:ascii="宋体" w:hAnsi="宋体"/>
                <w:color w:val="000000"/>
                <w:sz w:val="22"/>
                <w:szCs w:val="24"/>
              </w:rPr>
              <w:t>施耐德</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37820E18">
            <w:pPr>
              <w:jc w:val="center"/>
              <w:rPr>
                <w:rFonts w:ascii="宋体" w:hAnsi="宋体"/>
                <w:color w:val="000000"/>
                <w:sz w:val="24"/>
                <w:szCs w:val="24"/>
              </w:rPr>
            </w:pPr>
            <w:r>
              <w:rPr>
                <w:rFonts w:hint="eastAsia" w:ascii="宋体" w:hAnsi="宋体"/>
                <w:color w:val="000000"/>
                <w:sz w:val="24"/>
                <w:szCs w:val="24"/>
              </w:rPr>
              <w:t>181.40</w:t>
            </w:r>
          </w:p>
        </w:tc>
      </w:tr>
      <w:tr w14:paraId="165A1551">
        <w:tblPrEx>
          <w:tblCellMar>
            <w:top w:w="0" w:type="dxa"/>
            <w:left w:w="108" w:type="dxa"/>
            <w:bottom w:w="0" w:type="dxa"/>
            <w:right w:w="108" w:type="dxa"/>
          </w:tblCellMar>
        </w:tblPrEx>
        <w:trPr>
          <w:trHeight w:val="285" w:hRule="atLeast"/>
        </w:trPr>
        <w:tc>
          <w:tcPr>
            <w:tcW w:w="1074" w:type="dxa"/>
            <w:vMerge w:val="continue"/>
            <w:tcBorders>
              <w:left w:val="single" w:color="auto" w:sz="6" w:space="0"/>
              <w:right w:val="single" w:color="auto" w:sz="6" w:space="0"/>
              <w:tl2br w:val="nil"/>
              <w:tr2bl w:val="nil"/>
            </w:tcBorders>
            <w:noWrap/>
          </w:tcPr>
          <w:p w14:paraId="1B0E35F2">
            <w:pPr>
              <w:jc w:val="center"/>
              <w:rPr>
                <w:rFonts w:ascii="宋体" w:hAnsi="宋体"/>
                <w:color w:val="000000"/>
                <w:sz w:val="22"/>
                <w:szCs w:val="24"/>
              </w:rPr>
            </w:pPr>
          </w:p>
        </w:tc>
        <w:tc>
          <w:tcPr>
            <w:tcW w:w="2025" w:type="dxa"/>
            <w:tcBorders>
              <w:top w:val="single" w:color="auto" w:sz="6" w:space="0"/>
              <w:left w:val="nil"/>
              <w:bottom w:val="single" w:color="auto" w:sz="6" w:space="0"/>
              <w:right w:val="single" w:color="auto" w:sz="6" w:space="0"/>
              <w:tl2br w:val="nil"/>
              <w:tr2bl w:val="nil"/>
            </w:tcBorders>
            <w:noWrap/>
          </w:tcPr>
          <w:p w14:paraId="4F18701C">
            <w:pPr>
              <w:jc w:val="center"/>
              <w:rPr>
                <w:rFonts w:ascii="宋体" w:hAnsi="宋体"/>
                <w:color w:val="000000"/>
                <w:sz w:val="22"/>
                <w:szCs w:val="24"/>
              </w:rPr>
            </w:pPr>
            <w:r>
              <w:rPr>
                <w:rFonts w:hint="eastAsia" w:ascii="宋体" w:hAnsi="宋体"/>
                <w:color w:val="000000"/>
                <w:sz w:val="22"/>
                <w:szCs w:val="24"/>
              </w:rPr>
              <w:t>蜂鸣器</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377D7B2F">
            <w:pPr>
              <w:jc w:val="center"/>
              <w:rPr>
                <w:rFonts w:ascii="宋体" w:hAnsi="宋体"/>
                <w:color w:val="000000"/>
                <w:sz w:val="22"/>
                <w:szCs w:val="24"/>
              </w:rPr>
            </w:pPr>
            <w:r>
              <w:rPr>
                <w:rFonts w:hint="eastAsia" w:ascii="宋体" w:hAnsi="宋体"/>
                <w:color w:val="000000"/>
                <w:sz w:val="22"/>
                <w:szCs w:val="24"/>
              </w:rPr>
              <w:t>故障</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1CD2E047">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50F0731C">
            <w:pPr>
              <w:jc w:val="center"/>
              <w:rPr>
                <w:rFonts w:ascii="宋体" w:hAnsi="宋体"/>
                <w:color w:val="000000"/>
                <w:sz w:val="22"/>
                <w:szCs w:val="24"/>
              </w:rPr>
            </w:pPr>
            <w:r>
              <w:rPr>
                <w:rFonts w:hint="eastAsia" w:ascii="宋体" w:hAnsi="宋体"/>
                <w:color w:val="000000"/>
                <w:sz w:val="22"/>
                <w:szCs w:val="24"/>
              </w:rPr>
              <w:t>施耐德</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32D61BFF">
            <w:pPr>
              <w:jc w:val="center"/>
              <w:rPr>
                <w:rFonts w:ascii="宋体" w:hAnsi="宋体"/>
                <w:color w:val="000000"/>
                <w:sz w:val="24"/>
                <w:szCs w:val="24"/>
              </w:rPr>
            </w:pPr>
            <w:r>
              <w:rPr>
                <w:rFonts w:hint="eastAsia" w:ascii="宋体" w:hAnsi="宋体"/>
                <w:color w:val="000000"/>
                <w:sz w:val="24"/>
                <w:szCs w:val="24"/>
              </w:rPr>
              <w:t>209.00</w:t>
            </w:r>
          </w:p>
        </w:tc>
      </w:tr>
      <w:tr w14:paraId="1649496A">
        <w:tblPrEx>
          <w:tblCellMar>
            <w:top w:w="0" w:type="dxa"/>
            <w:left w:w="108" w:type="dxa"/>
            <w:bottom w:w="0" w:type="dxa"/>
            <w:right w:w="108" w:type="dxa"/>
          </w:tblCellMar>
        </w:tblPrEx>
        <w:trPr>
          <w:trHeight w:val="285" w:hRule="atLeast"/>
        </w:trPr>
        <w:tc>
          <w:tcPr>
            <w:tcW w:w="1074" w:type="dxa"/>
            <w:vMerge w:val="continue"/>
            <w:tcBorders>
              <w:left w:val="single" w:color="auto" w:sz="6" w:space="0"/>
              <w:right w:val="single" w:color="auto" w:sz="6" w:space="0"/>
              <w:tl2br w:val="nil"/>
              <w:tr2bl w:val="nil"/>
            </w:tcBorders>
            <w:noWrap/>
          </w:tcPr>
          <w:p w14:paraId="6573C912">
            <w:pPr>
              <w:jc w:val="center"/>
              <w:rPr>
                <w:rFonts w:ascii="宋体" w:hAnsi="宋体"/>
                <w:color w:val="000000"/>
                <w:sz w:val="22"/>
                <w:szCs w:val="24"/>
              </w:rPr>
            </w:pPr>
          </w:p>
        </w:tc>
        <w:tc>
          <w:tcPr>
            <w:tcW w:w="2025" w:type="dxa"/>
            <w:tcBorders>
              <w:top w:val="single" w:color="auto" w:sz="6" w:space="0"/>
              <w:left w:val="nil"/>
              <w:bottom w:val="single" w:color="auto" w:sz="6" w:space="0"/>
              <w:right w:val="single" w:color="auto" w:sz="6" w:space="0"/>
              <w:tl2br w:val="nil"/>
              <w:tr2bl w:val="nil"/>
            </w:tcBorders>
            <w:noWrap/>
          </w:tcPr>
          <w:p w14:paraId="3BA9DBC8">
            <w:pPr>
              <w:jc w:val="center"/>
              <w:rPr>
                <w:rFonts w:ascii="宋体" w:hAnsi="宋体"/>
                <w:color w:val="000000"/>
                <w:sz w:val="22"/>
                <w:szCs w:val="24"/>
              </w:rPr>
            </w:pPr>
            <w:r>
              <w:rPr>
                <w:rFonts w:hint="eastAsia" w:ascii="宋体" w:hAnsi="宋体"/>
                <w:color w:val="000000"/>
                <w:sz w:val="22"/>
                <w:szCs w:val="24"/>
              </w:rPr>
              <w:t>按钮</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27941976">
            <w:pPr>
              <w:jc w:val="center"/>
              <w:rPr>
                <w:rFonts w:ascii="宋体" w:hAnsi="宋体"/>
                <w:color w:val="000000"/>
                <w:sz w:val="22"/>
                <w:szCs w:val="24"/>
              </w:rPr>
            </w:pPr>
            <w:r>
              <w:rPr>
                <w:rFonts w:hint="eastAsia" w:ascii="宋体" w:hAnsi="宋体"/>
                <w:color w:val="000000"/>
                <w:sz w:val="22"/>
                <w:szCs w:val="24"/>
              </w:rPr>
              <w:t>绿-复位</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3B60FA90">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36EDCA09">
            <w:pPr>
              <w:jc w:val="center"/>
              <w:rPr>
                <w:rFonts w:ascii="宋体" w:hAnsi="宋体"/>
                <w:color w:val="000000"/>
                <w:sz w:val="22"/>
                <w:szCs w:val="24"/>
              </w:rPr>
            </w:pPr>
            <w:r>
              <w:rPr>
                <w:rFonts w:hint="eastAsia" w:ascii="宋体" w:hAnsi="宋体"/>
                <w:color w:val="000000"/>
                <w:sz w:val="22"/>
                <w:szCs w:val="24"/>
              </w:rPr>
              <w:t>施耐德</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0E09BF33">
            <w:pPr>
              <w:jc w:val="center"/>
              <w:rPr>
                <w:rFonts w:ascii="宋体" w:hAnsi="宋体"/>
                <w:color w:val="000000"/>
                <w:sz w:val="24"/>
                <w:szCs w:val="24"/>
              </w:rPr>
            </w:pPr>
            <w:r>
              <w:rPr>
                <w:rFonts w:hint="eastAsia" w:ascii="宋体" w:hAnsi="宋体"/>
                <w:color w:val="000000"/>
                <w:sz w:val="24"/>
                <w:szCs w:val="24"/>
              </w:rPr>
              <w:t>187.60</w:t>
            </w:r>
          </w:p>
        </w:tc>
      </w:tr>
      <w:tr w14:paraId="57D24450">
        <w:tblPrEx>
          <w:tblCellMar>
            <w:top w:w="0" w:type="dxa"/>
            <w:left w:w="108" w:type="dxa"/>
            <w:bottom w:w="0" w:type="dxa"/>
            <w:right w:w="108" w:type="dxa"/>
          </w:tblCellMar>
        </w:tblPrEx>
        <w:trPr>
          <w:trHeight w:val="2160" w:hRule="atLeast"/>
        </w:trPr>
        <w:tc>
          <w:tcPr>
            <w:tcW w:w="1074" w:type="dxa"/>
            <w:vMerge w:val="continue"/>
            <w:tcBorders>
              <w:left w:val="single" w:color="auto" w:sz="6" w:space="0"/>
              <w:right w:val="single" w:color="auto" w:sz="6" w:space="0"/>
              <w:tl2br w:val="nil"/>
              <w:tr2bl w:val="nil"/>
            </w:tcBorders>
            <w:noWrap/>
          </w:tcPr>
          <w:p w14:paraId="04B66E66">
            <w:pPr>
              <w:jc w:val="center"/>
              <w:rPr>
                <w:rFonts w:ascii="宋体" w:hAnsi="宋体"/>
                <w:color w:val="000000"/>
                <w:sz w:val="22"/>
                <w:szCs w:val="24"/>
              </w:rPr>
            </w:pPr>
          </w:p>
        </w:tc>
        <w:tc>
          <w:tcPr>
            <w:tcW w:w="2025" w:type="dxa"/>
            <w:tcBorders>
              <w:top w:val="single" w:color="auto" w:sz="6" w:space="0"/>
              <w:left w:val="nil"/>
              <w:bottom w:val="single" w:color="000000" w:sz="6" w:space="0"/>
              <w:right w:val="single" w:color="auto" w:sz="6" w:space="0"/>
              <w:tl2br w:val="nil"/>
              <w:tr2bl w:val="nil"/>
            </w:tcBorders>
            <w:noWrap/>
          </w:tcPr>
          <w:p w14:paraId="46D22CEB">
            <w:pPr>
              <w:jc w:val="center"/>
              <w:rPr>
                <w:rFonts w:ascii="宋体" w:hAnsi="宋体"/>
                <w:color w:val="000000"/>
                <w:sz w:val="22"/>
                <w:szCs w:val="24"/>
              </w:rPr>
            </w:pPr>
            <w:r>
              <w:rPr>
                <w:rFonts w:hint="eastAsia" w:ascii="宋体" w:hAnsi="宋体"/>
                <w:color w:val="000000"/>
                <w:sz w:val="22"/>
                <w:szCs w:val="24"/>
              </w:rPr>
              <w:t>更换控制柜（控制柜由甲方提供并负责运到现场，乙方现场安装就位并调试。更换电机电缆，更换进出水电接点压力表及传感器）所用材料都是甲供</w:t>
            </w:r>
          </w:p>
        </w:tc>
        <w:tc>
          <w:tcPr>
            <w:tcW w:w="1695" w:type="dxa"/>
            <w:tcBorders>
              <w:top w:val="single" w:color="auto" w:sz="6" w:space="0"/>
              <w:left w:val="single" w:color="auto" w:sz="6" w:space="0"/>
              <w:bottom w:val="single" w:color="000000" w:sz="6" w:space="0"/>
              <w:right w:val="single" w:color="auto" w:sz="6" w:space="0"/>
              <w:tl2br w:val="nil"/>
              <w:tr2bl w:val="nil"/>
            </w:tcBorders>
            <w:noWrap/>
          </w:tcPr>
          <w:p w14:paraId="1A743152">
            <w:pPr>
              <w:jc w:val="center"/>
              <w:rPr>
                <w:rFonts w:ascii="宋体" w:hAnsi="宋体"/>
                <w:color w:val="000000"/>
                <w:sz w:val="22"/>
                <w:szCs w:val="24"/>
              </w:rPr>
            </w:pPr>
          </w:p>
        </w:tc>
        <w:tc>
          <w:tcPr>
            <w:tcW w:w="915" w:type="dxa"/>
            <w:tcBorders>
              <w:top w:val="single" w:color="auto" w:sz="6" w:space="0"/>
              <w:left w:val="single" w:color="auto" w:sz="6" w:space="0"/>
              <w:bottom w:val="single" w:color="000000" w:sz="6" w:space="0"/>
              <w:right w:val="single" w:color="auto" w:sz="6" w:space="0"/>
              <w:tl2br w:val="nil"/>
              <w:tr2bl w:val="nil"/>
            </w:tcBorders>
            <w:noWrap/>
          </w:tcPr>
          <w:p w14:paraId="151F0CEB">
            <w:pPr>
              <w:jc w:val="center"/>
              <w:rPr>
                <w:rFonts w:ascii="宋体" w:hAnsi="宋体"/>
                <w:color w:val="000000"/>
                <w:sz w:val="22"/>
                <w:szCs w:val="24"/>
              </w:rPr>
            </w:pPr>
            <w:r>
              <w:rPr>
                <w:rFonts w:hint="eastAsia" w:ascii="宋体" w:hAnsi="宋体"/>
                <w:color w:val="000000"/>
                <w:sz w:val="22"/>
                <w:szCs w:val="24"/>
              </w:rPr>
              <w:t>1套</w:t>
            </w:r>
          </w:p>
        </w:tc>
        <w:tc>
          <w:tcPr>
            <w:tcW w:w="1350" w:type="dxa"/>
            <w:tcBorders>
              <w:top w:val="single" w:color="auto" w:sz="6" w:space="0"/>
              <w:left w:val="single" w:color="auto" w:sz="6" w:space="0"/>
              <w:bottom w:val="single" w:color="000000" w:sz="6" w:space="0"/>
              <w:right w:val="nil"/>
              <w:tl2br w:val="nil"/>
              <w:tr2bl w:val="nil"/>
            </w:tcBorders>
            <w:noWrap/>
          </w:tcPr>
          <w:p w14:paraId="075454F9">
            <w:pPr>
              <w:jc w:val="center"/>
              <w:rPr>
                <w:rFonts w:ascii="宋体" w:hAnsi="宋体"/>
                <w:color w:val="000000"/>
                <w:sz w:val="22"/>
                <w:szCs w:val="24"/>
              </w:rPr>
            </w:pPr>
            <w:r>
              <w:rPr>
                <w:rFonts w:hint="eastAsia" w:ascii="宋体" w:hAnsi="宋体"/>
                <w:color w:val="000000"/>
                <w:sz w:val="22"/>
                <w:szCs w:val="24"/>
              </w:rPr>
              <w:t>甲供</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4C5CD5F5">
            <w:pPr>
              <w:jc w:val="center"/>
              <w:rPr>
                <w:rFonts w:ascii="宋体" w:hAnsi="宋体"/>
                <w:color w:val="000000"/>
                <w:sz w:val="24"/>
                <w:szCs w:val="24"/>
              </w:rPr>
            </w:pPr>
            <w:r>
              <w:rPr>
                <w:rFonts w:hint="eastAsia" w:ascii="宋体" w:hAnsi="宋体"/>
                <w:color w:val="000000"/>
                <w:sz w:val="24"/>
                <w:szCs w:val="24"/>
              </w:rPr>
              <w:t>3952.00</w:t>
            </w:r>
          </w:p>
        </w:tc>
      </w:tr>
      <w:tr w14:paraId="26A73F58">
        <w:tblPrEx>
          <w:tblCellMar>
            <w:top w:w="0" w:type="dxa"/>
            <w:left w:w="108" w:type="dxa"/>
            <w:bottom w:w="0" w:type="dxa"/>
            <w:right w:w="108" w:type="dxa"/>
          </w:tblCellMar>
        </w:tblPrEx>
        <w:trPr>
          <w:trHeight w:val="855" w:hRule="atLeast"/>
        </w:trPr>
        <w:tc>
          <w:tcPr>
            <w:tcW w:w="1074" w:type="dxa"/>
            <w:vMerge w:val="continue"/>
            <w:tcBorders>
              <w:left w:val="single" w:color="auto" w:sz="6" w:space="0"/>
              <w:right w:val="single" w:color="auto" w:sz="6" w:space="0"/>
              <w:tl2br w:val="nil"/>
              <w:tr2bl w:val="nil"/>
            </w:tcBorders>
            <w:noWrap/>
          </w:tcPr>
          <w:p w14:paraId="5C8E3312">
            <w:pPr>
              <w:jc w:val="center"/>
              <w:rPr>
                <w:rFonts w:ascii="宋体" w:hAnsi="宋体"/>
                <w:color w:val="000000"/>
                <w:sz w:val="22"/>
                <w:szCs w:val="24"/>
              </w:rPr>
            </w:pPr>
          </w:p>
        </w:tc>
        <w:tc>
          <w:tcPr>
            <w:tcW w:w="2025" w:type="dxa"/>
            <w:tcBorders>
              <w:top w:val="single" w:color="auto" w:sz="6" w:space="0"/>
              <w:left w:val="nil"/>
              <w:bottom w:val="single" w:color="auto" w:sz="6" w:space="0"/>
              <w:right w:val="single" w:color="auto" w:sz="6" w:space="0"/>
              <w:tl2br w:val="nil"/>
              <w:tr2bl w:val="nil"/>
            </w:tcBorders>
            <w:noWrap/>
          </w:tcPr>
          <w:p w14:paraId="15C71C39">
            <w:pPr>
              <w:jc w:val="center"/>
              <w:rPr>
                <w:rFonts w:ascii="宋体" w:hAnsi="宋体"/>
                <w:color w:val="000000"/>
                <w:sz w:val="24"/>
                <w:szCs w:val="24"/>
              </w:rPr>
            </w:pPr>
            <w:r>
              <w:rPr>
                <w:rFonts w:hint="eastAsia" w:ascii="宋体" w:hAnsi="宋体"/>
                <w:color w:val="000000"/>
                <w:sz w:val="24"/>
                <w:szCs w:val="24"/>
              </w:rPr>
              <w:t>柜体内部清理主要（包括机柜内部原件清灰）</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2E289E40">
            <w:pPr>
              <w:jc w:val="center"/>
              <w:rPr>
                <w:rFonts w:ascii="宋体" w:hAnsi="宋体"/>
                <w:color w:val="000000"/>
                <w:sz w:val="24"/>
                <w:szCs w:val="24"/>
              </w:rPr>
            </w:pP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6D1A2137">
            <w:pPr>
              <w:jc w:val="center"/>
              <w:rPr>
                <w:rFonts w:ascii="宋体" w:hAnsi="宋体"/>
                <w:color w:val="000000"/>
                <w:sz w:val="24"/>
                <w:szCs w:val="24"/>
              </w:rPr>
            </w:pPr>
            <w:r>
              <w:rPr>
                <w:rFonts w:hint="eastAsia" w:ascii="宋体" w:hAnsi="宋体"/>
                <w:color w:val="000000"/>
                <w:sz w:val="24"/>
                <w:szCs w:val="24"/>
              </w:rPr>
              <w:t>1台</w:t>
            </w:r>
          </w:p>
        </w:tc>
        <w:tc>
          <w:tcPr>
            <w:tcW w:w="1350" w:type="dxa"/>
            <w:tcBorders>
              <w:top w:val="single" w:color="auto" w:sz="6" w:space="0"/>
              <w:left w:val="single" w:color="auto" w:sz="6" w:space="0"/>
              <w:bottom w:val="single" w:color="auto" w:sz="6" w:space="0"/>
              <w:right w:val="nil"/>
              <w:tl2br w:val="nil"/>
              <w:tr2bl w:val="nil"/>
            </w:tcBorders>
            <w:noWrap/>
          </w:tcPr>
          <w:p w14:paraId="14A1B12A">
            <w:pPr>
              <w:jc w:val="center"/>
              <w:rPr>
                <w:rFonts w:ascii="宋体" w:hAnsi="宋体"/>
                <w:color w:val="000000"/>
                <w:sz w:val="24"/>
                <w:szCs w:val="24"/>
              </w:rPr>
            </w:pP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541C2FA3">
            <w:pPr>
              <w:jc w:val="center"/>
              <w:rPr>
                <w:rFonts w:ascii="宋体" w:hAnsi="宋体"/>
                <w:color w:val="000000"/>
                <w:sz w:val="24"/>
                <w:szCs w:val="24"/>
              </w:rPr>
            </w:pPr>
            <w:r>
              <w:rPr>
                <w:rFonts w:hint="eastAsia" w:ascii="宋体" w:hAnsi="宋体"/>
                <w:color w:val="000000"/>
                <w:sz w:val="24"/>
                <w:szCs w:val="24"/>
              </w:rPr>
              <w:t>522.00</w:t>
            </w:r>
          </w:p>
        </w:tc>
      </w:tr>
      <w:tr w14:paraId="7B8207F1">
        <w:tblPrEx>
          <w:tblCellMar>
            <w:top w:w="0" w:type="dxa"/>
            <w:left w:w="108" w:type="dxa"/>
            <w:bottom w:w="0" w:type="dxa"/>
            <w:right w:w="108" w:type="dxa"/>
          </w:tblCellMar>
        </w:tblPrEx>
        <w:trPr>
          <w:trHeight w:val="855" w:hRule="atLeast"/>
        </w:trPr>
        <w:tc>
          <w:tcPr>
            <w:tcW w:w="1074" w:type="dxa"/>
            <w:vMerge w:val="continue"/>
            <w:tcBorders>
              <w:left w:val="single" w:color="auto" w:sz="6" w:space="0"/>
              <w:bottom w:val="single" w:color="auto" w:sz="6" w:space="0"/>
              <w:right w:val="single" w:color="auto" w:sz="6" w:space="0"/>
              <w:tl2br w:val="nil"/>
              <w:tr2bl w:val="nil"/>
            </w:tcBorders>
            <w:noWrap/>
          </w:tcPr>
          <w:p w14:paraId="5148CB07">
            <w:pPr>
              <w:jc w:val="center"/>
              <w:rPr>
                <w:rFonts w:ascii="宋体" w:hAnsi="宋体"/>
                <w:color w:val="000000"/>
                <w:sz w:val="22"/>
                <w:szCs w:val="24"/>
              </w:rPr>
            </w:pPr>
          </w:p>
        </w:tc>
        <w:tc>
          <w:tcPr>
            <w:tcW w:w="2025" w:type="dxa"/>
            <w:tcBorders>
              <w:top w:val="single" w:color="auto" w:sz="6" w:space="0"/>
              <w:left w:val="nil"/>
              <w:bottom w:val="single" w:color="auto" w:sz="6" w:space="0"/>
              <w:right w:val="single" w:color="auto" w:sz="6" w:space="0"/>
              <w:tl2br w:val="nil"/>
              <w:tr2bl w:val="nil"/>
            </w:tcBorders>
            <w:noWrap/>
          </w:tcPr>
          <w:p w14:paraId="542B4FE8">
            <w:pPr>
              <w:jc w:val="center"/>
              <w:rPr>
                <w:rFonts w:ascii="宋体" w:hAnsi="宋体"/>
                <w:color w:val="000000"/>
                <w:sz w:val="24"/>
                <w:szCs w:val="24"/>
              </w:rPr>
            </w:pPr>
            <w:r>
              <w:rPr>
                <w:rFonts w:hint="eastAsia" w:ascii="宋体" w:hAnsi="宋体"/>
                <w:color w:val="000000"/>
                <w:sz w:val="24"/>
                <w:szCs w:val="24"/>
              </w:rPr>
              <w:t>变频器保养（变频器风扇、电容等拆解、清灰和检查）</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7E0D8105">
            <w:pPr>
              <w:jc w:val="center"/>
              <w:rPr>
                <w:rFonts w:ascii="宋体" w:hAnsi="宋体"/>
                <w:color w:val="000000"/>
                <w:sz w:val="24"/>
                <w:szCs w:val="24"/>
              </w:rPr>
            </w:pP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0C3CC489">
            <w:pPr>
              <w:jc w:val="center"/>
              <w:rPr>
                <w:rFonts w:ascii="宋体" w:hAnsi="宋体"/>
                <w:color w:val="000000"/>
                <w:sz w:val="24"/>
                <w:szCs w:val="24"/>
              </w:rPr>
            </w:pPr>
            <w:r>
              <w:rPr>
                <w:rFonts w:hint="eastAsia" w:ascii="宋体" w:hAnsi="宋体"/>
                <w:color w:val="000000"/>
                <w:sz w:val="24"/>
                <w:szCs w:val="24"/>
              </w:rPr>
              <w:t>1台</w:t>
            </w:r>
          </w:p>
        </w:tc>
        <w:tc>
          <w:tcPr>
            <w:tcW w:w="1350" w:type="dxa"/>
            <w:tcBorders>
              <w:top w:val="single" w:color="auto" w:sz="6" w:space="0"/>
              <w:left w:val="single" w:color="auto" w:sz="6" w:space="0"/>
              <w:bottom w:val="single" w:color="auto" w:sz="6" w:space="0"/>
              <w:right w:val="nil"/>
              <w:tl2br w:val="nil"/>
              <w:tr2bl w:val="nil"/>
            </w:tcBorders>
            <w:noWrap/>
          </w:tcPr>
          <w:p w14:paraId="1F0DC131">
            <w:pPr>
              <w:jc w:val="center"/>
              <w:rPr>
                <w:rFonts w:ascii="宋体" w:hAnsi="宋体"/>
                <w:color w:val="000000"/>
                <w:sz w:val="24"/>
                <w:szCs w:val="24"/>
              </w:rPr>
            </w:pP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48FE59C7">
            <w:pPr>
              <w:jc w:val="center"/>
              <w:rPr>
                <w:rFonts w:ascii="宋体" w:hAnsi="宋体"/>
                <w:color w:val="000000"/>
                <w:sz w:val="24"/>
                <w:szCs w:val="24"/>
              </w:rPr>
            </w:pPr>
            <w:r>
              <w:rPr>
                <w:rFonts w:hint="eastAsia" w:ascii="宋体" w:hAnsi="宋体"/>
                <w:color w:val="000000"/>
                <w:sz w:val="24"/>
                <w:szCs w:val="24"/>
              </w:rPr>
              <w:t>520.00</w:t>
            </w:r>
          </w:p>
        </w:tc>
      </w:tr>
      <w:tr w14:paraId="6E4F729C">
        <w:tblPrEx>
          <w:tblCellMar>
            <w:top w:w="0" w:type="dxa"/>
            <w:left w:w="108" w:type="dxa"/>
            <w:bottom w:w="0" w:type="dxa"/>
            <w:right w:w="108" w:type="dxa"/>
          </w:tblCellMar>
        </w:tblPrEx>
        <w:trPr>
          <w:trHeight w:val="285" w:hRule="atLeast"/>
        </w:trPr>
        <w:tc>
          <w:tcPr>
            <w:tcW w:w="1074" w:type="dxa"/>
            <w:tcBorders>
              <w:top w:val="nil"/>
              <w:left w:val="single" w:color="000000" w:sz="6" w:space="0"/>
              <w:bottom w:val="single" w:color="000000" w:sz="6" w:space="0"/>
              <w:right w:val="single" w:color="000000" w:sz="6" w:space="0"/>
              <w:tl2br w:val="nil"/>
              <w:tr2bl w:val="nil"/>
            </w:tcBorders>
            <w:noWrap/>
          </w:tcPr>
          <w:p w14:paraId="5C49CFE2">
            <w:pPr>
              <w:jc w:val="center"/>
              <w:rPr>
                <w:rFonts w:ascii="宋体" w:hAnsi="宋体"/>
                <w:color w:val="000000"/>
                <w:sz w:val="24"/>
                <w:szCs w:val="24"/>
              </w:rPr>
            </w:pPr>
            <w:r>
              <w:rPr>
                <w:rFonts w:hint="eastAsia" w:ascii="宋体" w:hAnsi="宋体"/>
                <w:color w:val="000000"/>
                <w:sz w:val="24"/>
                <w:szCs w:val="24"/>
              </w:rPr>
              <w:t>网络故障排查</w:t>
            </w:r>
          </w:p>
        </w:tc>
        <w:tc>
          <w:tcPr>
            <w:tcW w:w="2025" w:type="dxa"/>
            <w:tcBorders>
              <w:top w:val="nil"/>
              <w:left w:val="single" w:color="000000" w:sz="6" w:space="0"/>
              <w:bottom w:val="single" w:color="000000" w:sz="6" w:space="0"/>
              <w:right w:val="single" w:color="000000" w:sz="6" w:space="0"/>
              <w:tl2br w:val="nil"/>
              <w:tr2bl w:val="nil"/>
            </w:tcBorders>
            <w:noWrap/>
          </w:tcPr>
          <w:p w14:paraId="5784AB3E">
            <w:pPr>
              <w:jc w:val="center"/>
              <w:rPr>
                <w:rFonts w:ascii="宋体" w:hAnsi="宋体"/>
                <w:color w:val="000000"/>
                <w:sz w:val="24"/>
                <w:szCs w:val="24"/>
              </w:rPr>
            </w:pPr>
          </w:p>
        </w:tc>
        <w:tc>
          <w:tcPr>
            <w:tcW w:w="1695" w:type="dxa"/>
            <w:tcBorders>
              <w:top w:val="nil"/>
              <w:left w:val="single" w:color="000000" w:sz="6" w:space="0"/>
              <w:bottom w:val="single" w:color="000000" w:sz="6" w:space="0"/>
              <w:right w:val="single" w:color="000000" w:sz="6" w:space="0"/>
              <w:tl2br w:val="nil"/>
              <w:tr2bl w:val="nil"/>
            </w:tcBorders>
            <w:noWrap/>
          </w:tcPr>
          <w:p w14:paraId="3D1D0A12">
            <w:pPr>
              <w:jc w:val="right"/>
              <w:rPr>
                <w:rFonts w:ascii="宋体" w:hAnsi="宋体"/>
                <w:color w:val="000000"/>
                <w:sz w:val="24"/>
                <w:szCs w:val="24"/>
              </w:rPr>
            </w:pPr>
          </w:p>
        </w:tc>
        <w:tc>
          <w:tcPr>
            <w:tcW w:w="915" w:type="dxa"/>
            <w:tcBorders>
              <w:top w:val="nil"/>
              <w:left w:val="single" w:color="000000" w:sz="6" w:space="0"/>
              <w:bottom w:val="single" w:color="000000" w:sz="6" w:space="0"/>
              <w:right w:val="single" w:color="000000" w:sz="6" w:space="0"/>
              <w:tl2br w:val="nil"/>
              <w:tr2bl w:val="nil"/>
            </w:tcBorders>
            <w:noWrap/>
          </w:tcPr>
          <w:p w14:paraId="2DDDE588">
            <w:pPr>
              <w:jc w:val="center"/>
              <w:rPr>
                <w:rFonts w:ascii="宋体" w:hAnsi="宋体"/>
                <w:color w:val="000000"/>
                <w:sz w:val="24"/>
                <w:szCs w:val="24"/>
              </w:rPr>
            </w:pPr>
            <w:r>
              <w:rPr>
                <w:rFonts w:hint="eastAsia" w:ascii="宋体" w:hAnsi="宋体"/>
                <w:color w:val="000000"/>
                <w:sz w:val="24"/>
                <w:szCs w:val="24"/>
              </w:rPr>
              <w:t>次</w:t>
            </w:r>
          </w:p>
        </w:tc>
        <w:tc>
          <w:tcPr>
            <w:tcW w:w="1350" w:type="dxa"/>
            <w:tcBorders>
              <w:top w:val="nil"/>
              <w:left w:val="single" w:color="000000" w:sz="6" w:space="0"/>
              <w:bottom w:val="single" w:color="000000" w:sz="6" w:space="0"/>
              <w:right w:val="nil"/>
              <w:tl2br w:val="nil"/>
              <w:tr2bl w:val="nil"/>
            </w:tcBorders>
            <w:noWrap/>
          </w:tcPr>
          <w:p w14:paraId="40CD3AEC">
            <w:pPr>
              <w:jc w:val="right"/>
              <w:rPr>
                <w:rFonts w:ascii="宋体" w:hAnsi="宋体"/>
                <w:color w:val="000000"/>
                <w:sz w:val="24"/>
                <w:szCs w:val="24"/>
              </w:rPr>
            </w:pPr>
          </w:p>
        </w:tc>
        <w:tc>
          <w:tcPr>
            <w:tcW w:w="2175" w:type="dxa"/>
            <w:tcBorders>
              <w:top w:val="single" w:color="auto" w:sz="6" w:space="0"/>
              <w:left w:val="single" w:color="auto" w:sz="6" w:space="0"/>
              <w:bottom w:val="single" w:color="000000" w:sz="6" w:space="0"/>
              <w:right w:val="single" w:color="000000" w:sz="6" w:space="0"/>
              <w:tl2br w:val="nil"/>
              <w:tr2bl w:val="nil"/>
            </w:tcBorders>
            <w:noWrap/>
          </w:tcPr>
          <w:p w14:paraId="25E0CCF2">
            <w:pPr>
              <w:jc w:val="center"/>
              <w:rPr>
                <w:rFonts w:ascii="宋体" w:hAnsi="宋体"/>
                <w:color w:val="000000"/>
                <w:sz w:val="24"/>
                <w:szCs w:val="24"/>
              </w:rPr>
            </w:pPr>
            <w:r>
              <w:rPr>
                <w:rFonts w:hint="eastAsia" w:ascii="宋体" w:hAnsi="宋体"/>
                <w:color w:val="000000"/>
                <w:sz w:val="24"/>
                <w:szCs w:val="24"/>
              </w:rPr>
              <w:t>510.00</w:t>
            </w:r>
          </w:p>
        </w:tc>
      </w:tr>
      <w:tr w14:paraId="7FB68BA0">
        <w:tblPrEx>
          <w:tblCellMar>
            <w:top w:w="0" w:type="dxa"/>
            <w:left w:w="108" w:type="dxa"/>
            <w:bottom w:w="0" w:type="dxa"/>
            <w:right w:w="108" w:type="dxa"/>
          </w:tblCellMar>
        </w:tblPrEx>
        <w:trPr>
          <w:trHeight w:val="405" w:hRule="atLeast"/>
        </w:trPr>
        <w:tc>
          <w:tcPr>
            <w:tcW w:w="9234" w:type="dxa"/>
            <w:gridSpan w:val="6"/>
            <w:tcBorders>
              <w:top w:val="nil"/>
              <w:left w:val="nil"/>
              <w:bottom w:val="nil"/>
              <w:right w:val="nil"/>
              <w:tl2br w:val="nil"/>
              <w:tr2bl w:val="nil"/>
            </w:tcBorders>
            <w:noWrap/>
          </w:tcPr>
          <w:p w14:paraId="74D8C597">
            <w:pPr>
              <w:jc w:val="center"/>
              <w:rPr>
                <w:rFonts w:ascii="宋体" w:hAnsi="宋体"/>
                <w:color w:val="000000"/>
                <w:sz w:val="24"/>
                <w:szCs w:val="24"/>
              </w:rPr>
            </w:pPr>
            <w:r>
              <w:rPr>
                <w:rFonts w:hint="eastAsia" w:ascii="宋体" w:hAnsi="宋体"/>
                <w:color w:val="000000"/>
                <w:sz w:val="32"/>
                <w:szCs w:val="24"/>
              </w:rPr>
              <w:t>水箱清洗报价</w:t>
            </w:r>
          </w:p>
        </w:tc>
      </w:tr>
      <w:tr w14:paraId="6E5C0A16">
        <w:tblPrEx>
          <w:tblCellMar>
            <w:top w:w="0" w:type="dxa"/>
            <w:left w:w="108" w:type="dxa"/>
            <w:bottom w:w="0" w:type="dxa"/>
            <w:right w:w="108" w:type="dxa"/>
          </w:tblCellMar>
        </w:tblPrEx>
        <w:trPr>
          <w:trHeight w:val="285" w:hRule="atLeast"/>
        </w:trPr>
        <w:tc>
          <w:tcPr>
            <w:tcW w:w="1074" w:type="dxa"/>
            <w:tcBorders>
              <w:top w:val="single" w:color="000000" w:sz="6" w:space="0"/>
              <w:left w:val="single" w:color="auto" w:sz="6" w:space="0"/>
              <w:bottom w:val="single" w:color="auto" w:sz="6" w:space="0"/>
              <w:right w:val="single" w:color="auto" w:sz="6" w:space="0"/>
              <w:tl2br w:val="nil"/>
              <w:tr2bl w:val="nil"/>
            </w:tcBorders>
            <w:noWrap/>
          </w:tcPr>
          <w:p w14:paraId="0F6E96B6">
            <w:pPr>
              <w:jc w:val="center"/>
              <w:rPr>
                <w:rFonts w:ascii="宋体" w:hAnsi="宋体"/>
                <w:color w:val="000000"/>
                <w:sz w:val="24"/>
                <w:szCs w:val="24"/>
              </w:rPr>
            </w:pPr>
            <w:r>
              <w:rPr>
                <w:rFonts w:hint="eastAsia" w:ascii="宋体" w:hAnsi="宋体"/>
                <w:color w:val="000000"/>
                <w:sz w:val="24"/>
                <w:szCs w:val="24"/>
              </w:rPr>
              <w:t>序号</w:t>
            </w:r>
          </w:p>
        </w:tc>
        <w:tc>
          <w:tcPr>
            <w:tcW w:w="2025" w:type="dxa"/>
            <w:tcBorders>
              <w:top w:val="single" w:color="000000" w:sz="6" w:space="0"/>
              <w:left w:val="single" w:color="auto" w:sz="6" w:space="0"/>
              <w:bottom w:val="single" w:color="auto" w:sz="6" w:space="0"/>
              <w:right w:val="single" w:color="auto" w:sz="6" w:space="0"/>
              <w:tl2br w:val="nil"/>
              <w:tr2bl w:val="nil"/>
            </w:tcBorders>
            <w:noWrap/>
          </w:tcPr>
          <w:p w14:paraId="47080E3B">
            <w:pPr>
              <w:jc w:val="center"/>
              <w:rPr>
                <w:rFonts w:ascii="宋体" w:hAnsi="宋体"/>
                <w:color w:val="000000"/>
                <w:sz w:val="24"/>
                <w:szCs w:val="24"/>
              </w:rPr>
            </w:pPr>
            <w:r>
              <w:rPr>
                <w:rFonts w:hint="eastAsia" w:ascii="宋体" w:hAnsi="宋体"/>
                <w:color w:val="000000"/>
                <w:sz w:val="24"/>
                <w:szCs w:val="24"/>
              </w:rPr>
              <w:t>项目</w:t>
            </w:r>
          </w:p>
        </w:tc>
        <w:tc>
          <w:tcPr>
            <w:tcW w:w="1695" w:type="dxa"/>
            <w:tcBorders>
              <w:top w:val="single" w:color="000000" w:sz="6" w:space="0"/>
              <w:left w:val="single" w:color="auto" w:sz="6" w:space="0"/>
              <w:bottom w:val="single" w:color="auto" w:sz="6" w:space="0"/>
              <w:right w:val="single" w:color="auto" w:sz="6" w:space="0"/>
              <w:tl2br w:val="nil"/>
              <w:tr2bl w:val="nil"/>
            </w:tcBorders>
            <w:noWrap/>
          </w:tcPr>
          <w:p w14:paraId="54705ADC">
            <w:pPr>
              <w:jc w:val="center"/>
              <w:rPr>
                <w:rFonts w:ascii="宋体" w:hAnsi="宋体"/>
                <w:color w:val="000000"/>
                <w:sz w:val="24"/>
                <w:szCs w:val="24"/>
              </w:rPr>
            </w:pPr>
            <w:r>
              <w:rPr>
                <w:rFonts w:hint="eastAsia" w:ascii="宋体" w:hAnsi="宋体"/>
                <w:color w:val="000000"/>
                <w:sz w:val="24"/>
                <w:szCs w:val="24"/>
              </w:rPr>
              <w:t>内容</w:t>
            </w:r>
          </w:p>
        </w:tc>
        <w:tc>
          <w:tcPr>
            <w:tcW w:w="915" w:type="dxa"/>
            <w:tcBorders>
              <w:top w:val="single" w:color="000000" w:sz="6" w:space="0"/>
              <w:left w:val="single" w:color="auto" w:sz="6" w:space="0"/>
              <w:bottom w:val="single" w:color="auto" w:sz="6" w:space="0"/>
              <w:right w:val="single" w:color="auto" w:sz="6" w:space="0"/>
              <w:tl2br w:val="nil"/>
              <w:tr2bl w:val="nil"/>
            </w:tcBorders>
            <w:noWrap/>
          </w:tcPr>
          <w:p w14:paraId="0E4D4B1F">
            <w:pPr>
              <w:jc w:val="center"/>
              <w:rPr>
                <w:rFonts w:ascii="宋体" w:hAnsi="宋体"/>
                <w:color w:val="000000"/>
                <w:sz w:val="24"/>
                <w:szCs w:val="24"/>
              </w:rPr>
            </w:pPr>
            <w:r>
              <w:rPr>
                <w:rFonts w:hint="eastAsia" w:ascii="宋体" w:hAnsi="宋体"/>
                <w:color w:val="000000"/>
                <w:sz w:val="24"/>
                <w:szCs w:val="24"/>
              </w:rPr>
              <w:t>单位</w:t>
            </w:r>
          </w:p>
        </w:tc>
        <w:tc>
          <w:tcPr>
            <w:tcW w:w="1350" w:type="dxa"/>
            <w:tcBorders>
              <w:top w:val="single" w:color="000000" w:sz="6" w:space="0"/>
              <w:left w:val="single" w:color="auto" w:sz="6" w:space="0"/>
              <w:bottom w:val="single" w:color="auto" w:sz="6" w:space="0"/>
              <w:right w:val="nil"/>
              <w:tl2br w:val="nil"/>
              <w:tr2bl w:val="nil"/>
            </w:tcBorders>
            <w:noWrap/>
          </w:tcPr>
          <w:p w14:paraId="4829FB78">
            <w:pPr>
              <w:jc w:val="left"/>
              <w:rPr>
                <w:rFonts w:ascii="宋体" w:hAnsi="宋体"/>
                <w:color w:val="000000"/>
                <w:sz w:val="24"/>
                <w:szCs w:val="24"/>
              </w:rPr>
            </w:pPr>
            <w:r>
              <w:rPr>
                <w:rFonts w:hint="eastAsia" w:ascii="宋体" w:hAnsi="宋体"/>
                <w:color w:val="000000"/>
                <w:sz w:val="24"/>
                <w:szCs w:val="24"/>
              </w:rPr>
              <w:t>限价</w:t>
            </w:r>
          </w:p>
        </w:tc>
        <w:tc>
          <w:tcPr>
            <w:tcW w:w="2175" w:type="dxa"/>
            <w:tcBorders>
              <w:top w:val="single" w:color="000000" w:sz="6" w:space="0"/>
              <w:left w:val="single" w:color="auto" w:sz="6" w:space="0"/>
              <w:bottom w:val="single" w:color="auto" w:sz="6" w:space="0"/>
              <w:right w:val="single" w:color="000000" w:sz="6" w:space="0"/>
              <w:tl2br w:val="nil"/>
              <w:tr2bl w:val="nil"/>
            </w:tcBorders>
            <w:noWrap/>
          </w:tcPr>
          <w:p w14:paraId="6BDF8B07">
            <w:pPr>
              <w:jc w:val="left"/>
              <w:rPr>
                <w:rFonts w:ascii="宋体" w:hAnsi="宋体"/>
                <w:color w:val="000000"/>
                <w:sz w:val="24"/>
                <w:szCs w:val="24"/>
              </w:rPr>
            </w:pPr>
            <w:r>
              <w:rPr>
                <w:rFonts w:hint="eastAsia" w:ascii="宋体" w:hAnsi="宋体"/>
                <w:color w:val="000000"/>
                <w:sz w:val="24"/>
                <w:szCs w:val="24"/>
              </w:rPr>
              <w:t>备注</w:t>
            </w:r>
          </w:p>
        </w:tc>
      </w:tr>
      <w:tr w14:paraId="484859AC">
        <w:tblPrEx>
          <w:tblCellMar>
            <w:top w:w="0" w:type="dxa"/>
            <w:left w:w="108" w:type="dxa"/>
            <w:bottom w:w="0" w:type="dxa"/>
            <w:right w:w="108" w:type="dxa"/>
          </w:tblCellMar>
        </w:tblPrEx>
        <w:trPr>
          <w:trHeight w:val="285" w:hRule="atLeast"/>
        </w:trPr>
        <w:tc>
          <w:tcPr>
            <w:tcW w:w="1074" w:type="dxa"/>
            <w:tcBorders>
              <w:top w:val="single" w:color="auto" w:sz="6" w:space="0"/>
              <w:left w:val="single" w:color="auto" w:sz="6" w:space="0"/>
              <w:bottom w:val="single" w:color="auto" w:sz="6" w:space="0"/>
              <w:right w:val="single" w:color="auto" w:sz="6" w:space="0"/>
              <w:tl2br w:val="nil"/>
              <w:tr2bl w:val="nil"/>
            </w:tcBorders>
            <w:noWrap/>
          </w:tcPr>
          <w:p w14:paraId="6E843382">
            <w:pPr>
              <w:jc w:val="center"/>
              <w:rPr>
                <w:rFonts w:ascii="宋体" w:hAnsi="宋体"/>
                <w:color w:val="000000"/>
                <w:sz w:val="24"/>
                <w:szCs w:val="24"/>
              </w:rPr>
            </w:pPr>
            <w:r>
              <w:rPr>
                <w:rFonts w:hint="eastAsia" w:ascii="宋体" w:hAnsi="宋体"/>
                <w:color w:val="000000"/>
                <w:sz w:val="24"/>
                <w:szCs w:val="24"/>
              </w:rPr>
              <w:t>1</w:t>
            </w:r>
          </w:p>
        </w:tc>
        <w:tc>
          <w:tcPr>
            <w:tcW w:w="2025" w:type="dxa"/>
            <w:tcBorders>
              <w:top w:val="single" w:color="auto" w:sz="6" w:space="0"/>
              <w:left w:val="single" w:color="auto" w:sz="6" w:space="0"/>
              <w:bottom w:val="single" w:color="auto" w:sz="6" w:space="0"/>
              <w:right w:val="single" w:color="auto" w:sz="6" w:space="0"/>
              <w:tl2br w:val="nil"/>
              <w:tr2bl w:val="nil"/>
            </w:tcBorders>
            <w:noWrap/>
          </w:tcPr>
          <w:p w14:paraId="56727387">
            <w:pPr>
              <w:jc w:val="center"/>
              <w:rPr>
                <w:rFonts w:ascii="宋体" w:hAnsi="宋体"/>
                <w:color w:val="000000"/>
                <w:sz w:val="24"/>
                <w:szCs w:val="24"/>
              </w:rPr>
            </w:pPr>
            <w:r>
              <w:rPr>
                <w:rFonts w:hint="eastAsia" w:ascii="宋体" w:hAnsi="宋体"/>
                <w:color w:val="000000"/>
                <w:sz w:val="24"/>
                <w:szCs w:val="24"/>
              </w:rPr>
              <w:t>基础价</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46AA361A">
            <w:pPr>
              <w:jc w:val="center"/>
              <w:rPr>
                <w:rFonts w:ascii="宋体" w:hAnsi="宋体"/>
                <w:color w:val="000000"/>
                <w:sz w:val="24"/>
                <w:szCs w:val="24"/>
              </w:rPr>
            </w:pPr>
            <w:r>
              <w:rPr>
                <w:rFonts w:hint="eastAsia" w:ascii="宋体" w:hAnsi="宋体"/>
                <w:color w:val="000000"/>
                <w:sz w:val="24"/>
                <w:szCs w:val="24"/>
              </w:rPr>
              <w:t>50立方以下水箱</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6E88A62B">
            <w:pPr>
              <w:jc w:val="center"/>
              <w:rPr>
                <w:rFonts w:ascii="宋体" w:hAnsi="宋体"/>
                <w:color w:val="000000"/>
                <w:sz w:val="24"/>
                <w:szCs w:val="24"/>
              </w:rPr>
            </w:pPr>
            <w:r>
              <w:rPr>
                <w:rFonts w:hint="eastAsia" w:ascii="宋体" w:hAnsi="宋体"/>
                <w:color w:val="000000"/>
                <w:sz w:val="24"/>
                <w:szCs w:val="24"/>
              </w:rPr>
              <w:t>项</w:t>
            </w:r>
          </w:p>
        </w:tc>
        <w:tc>
          <w:tcPr>
            <w:tcW w:w="1350" w:type="dxa"/>
            <w:tcBorders>
              <w:top w:val="single" w:color="auto" w:sz="6" w:space="0"/>
              <w:left w:val="single" w:color="auto" w:sz="6" w:space="0"/>
              <w:bottom w:val="single" w:color="auto" w:sz="6" w:space="0"/>
              <w:right w:val="nil"/>
              <w:tl2br w:val="nil"/>
              <w:tr2bl w:val="nil"/>
            </w:tcBorders>
            <w:noWrap/>
          </w:tcPr>
          <w:p w14:paraId="704A6A86">
            <w:pPr>
              <w:jc w:val="center"/>
              <w:rPr>
                <w:rFonts w:ascii="宋体" w:hAnsi="宋体"/>
                <w:color w:val="000000"/>
                <w:sz w:val="24"/>
                <w:szCs w:val="24"/>
              </w:rPr>
            </w:pPr>
            <w:r>
              <w:rPr>
                <w:rFonts w:hint="eastAsia" w:ascii="宋体" w:hAnsi="宋体"/>
                <w:color w:val="000000"/>
                <w:sz w:val="24"/>
                <w:szCs w:val="24"/>
              </w:rPr>
              <w:t>2960.00</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68448637">
            <w:pPr>
              <w:jc w:val="right"/>
              <w:rPr>
                <w:rFonts w:ascii="宋体" w:hAnsi="宋体"/>
                <w:color w:val="000000"/>
                <w:sz w:val="24"/>
                <w:szCs w:val="24"/>
              </w:rPr>
            </w:pPr>
          </w:p>
        </w:tc>
      </w:tr>
      <w:tr w14:paraId="3E50C7A7">
        <w:tblPrEx>
          <w:tblCellMar>
            <w:top w:w="0" w:type="dxa"/>
            <w:left w:w="108" w:type="dxa"/>
            <w:bottom w:w="0" w:type="dxa"/>
            <w:right w:w="108" w:type="dxa"/>
          </w:tblCellMar>
        </w:tblPrEx>
        <w:trPr>
          <w:trHeight w:val="285" w:hRule="atLeast"/>
        </w:trPr>
        <w:tc>
          <w:tcPr>
            <w:tcW w:w="1074" w:type="dxa"/>
            <w:tcBorders>
              <w:top w:val="single" w:color="auto" w:sz="6" w:space="0"/>
              <w:left w:val="single" w:color="auto" w:sz="6" w:space="0"/>
              <w:bottom w:val="single" w:color="auto" w:sz="6" w:space="0"/>
              <w:right w:val="single" w:color="auto" w:sz="6" w:space="0"/>
              <w:tl2br w:val="nil"/>
              <w:tr2bl w:val="nil"/>
            </w:tcBorders>
            <w:noWrap/>
          </w:tcPr>
          <w:p w14:paraId="559C8AF6">
            <w:pPr>
              <w:jc w:val="center"/>
              <w:rPr>
                <w:rFonts w:ascii="宋体" w:hAnsi="宋体"/>
                <w:color w:val="000000"/>
                <w:sz w:val="24"/>
                <w:szCs w:val="24"/>
              </w:rPr>
            </w:pPr>
            <w:r>
              <w:rPr>
                <w:rFonts w:hint="eastAsia" w:ascii="宋体" w:hAnsi="宋体"/>
                <w:color w:val="000000"/>
                <w:sz w:val="24"/>
                <w:szCs w:val="24"/>
              </w:rPr>
              <w:t>2</w:t>
            </w:r>
          </w:p>
        </w:tc>
        <w:tc>
          <w:tcPr>
            <w:tcW w:w="2025" w:type="dxa"/>
            <w:tcBorders>
              <w:top w:val="single" w:color="auto" w:sz="6" w:space="0"/>
              <w:left w:val="single" w:color="auto" w:sz="6" w:space="0"/>
              <w:bottom w:val="single" w:color="auto" w:sz="6" w:space="0"/>
              <w:right w:val="single" w:color="auto" w:sz="6" w:space="0"/>
              <w:tl2br w:val="nil"/>
              <w:tr2bl w:val="nil"/>
            </w:tcBorders>
            <w:noWrap/>
          </w:tcPr>
          <w:p w14:paraId="536C90C7">
            <w:pPr>
              <w:jc w:val="center"/>
              <w:rPr>
                <w:rFonts w:ascii="宋体" w:hAnsi="宋体"/>
                <w:color w:val="000000"/>
                <w:sz w:val="24"/>
                <w:szCs w:val="24"/>
              </w:rPr>
            </w:pPr>
            <w:r>
              <w:rPr>
                <w:rFonts w:hint="eastAsia" w:ascii="宋体" w:hAnsi="宋体"/>
                <w:color w:val="000000"/>
                <w:sz w:val="24"/>
                <w:szCs w:val="24"/>
              </w:rPr>
              <w:t>差价一档</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6BE2EF20">
            <w:pPr>
              <w:jc w:val="center"/>
              <w:rPr>
                <w:rFonts w:ascii="宋体" w:hAnsi="宋体"/>
                <w:color w:val="000000"/>
                <w:sz w:val="24"/>
                <w:szCs w:val="24"/>
              </w:rPr>
            </w:pPr>
            <w:r>
              <w:rPr>
                <w:rFonts w:hint="eastAsia" w:ascii="宋体" w:hAnsi="宋体"/>
                <w:color w:val="000000"/>
                <w:sz w:val="24"/>
                <w:szCs w:val="24"/>
              </w:rPr>
              <w:t>每立方单价</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06991445">
            <w:pPr>
              <w:jc w:val="center"/>
              <w:rPr>
                <w:rFonts w:ascii="宋体" w:hAnsi="宋体"/>
                <w:color w:val="000000"/>
                <w:sz w:val="24"/>
                <w:szCs w:val="24"/>
              </w:rPr>
            </w:pPr>
            <w:r>
              <w:rPr>
                <w:rFonts w:hint="eastAsia" w:ascii="宋体" w:hAnsi="宋体"/>
                <w:color w:val="000000"/>
                <w:sz w:val="24"/>
                <w:szCs w:val="24"/>
              </w:rPr>
              <w:t>立方</w:t>
            </w:r>
          </w:p>
        </w:tc>
        <w:tc>
          <w:tcPr>
            <w:tcW w:w="1350" w:type="dxa"/>
            <w:tcBorders>
              <w:top w:val="single" w:color="auto" w:sz="6" w:space="0"/>
              <w:left w:val="single" w:color="auto" w:sz="6" w:space="0"/>
              <w:bottom w:val="single" w:color="auto" w:sz="6" w:space="0"/>
              <w:right w:val="nil"/>
              <w:tl2br w:val="nil"/>
              <w:tr2bl w:val="nil"/>
            </w:tcBorders>
            <w:noWrap/>
          </w:tcPr>
          <w:p w14:paraId="718B5BEB">
            <w:pPr>
              <w:jc w:val="center"/>
              <w:rPr>
                <w:rFonts w:ascii="宋体" w:hAnsi="宋体"/>
                <w:color w:val="000000"/>
                <w:sz w:val="24"/>
                <w:szCs w:val="24"/>
              </w:rPr>
            </w:pPr>
            <w:r>
              <w:rPr>
                <w:rFonts w:hint="eastAsia" w:ascii="宋体" w:hAnsi="宋体"/>
                <w:color w:val="000000"/>
                <w:sz w:val="24"/>
                <w:szCs w:val="24"/>
              </w:rPr>
              <w:t>55.60</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7355B958">
            <w:pPr>
              <w:jc w:val="left"/>
              <w:rPr>
                <w:rFonts w:ascii="宋体" w:hAnsi="宋体"/>
                <w:color w:val="000000"/>
                <w:sz w:val="24"/>
                <w:szCs w:val="24"/>
              </w:rPr>
            </w:pPr>
            <w:r>
              <w:rPr>
                <w:rFonts w:hint="eastAsia" w:ascii="宋体" w:hAnsi="宋体"/>
                <w:color w:val="000000"/>
                <w:sz w:val="24"/>
                <w:szCs w:val="24"/>
              </w:rPr>
              <w:t>50-100立方之间补差价</w:t>
            </w:r>
          </w:p>
        </w:tc>
      </w:tr>
      <w:tr w14:paraId="49174418">
        <w:tblPrEx>
          <w:tblCellMar>
            <w:top w:w="0" w:type="dxa"/>
            <w:left w:w="108" w:type="dxa"/>
            <w:bottom w:w="0" w:type="dxa"/>
            <w:right w:w="108" w:type="dxa"/>
          </w:tblCellMar>
        </w:tblPrEx>
        <w:trPr>
          <w:trHeight w:val="285" w:hRule="atLeast"/>
        </w:trPr>
        <w:tc>
          <w:tcPr>
            <w:tcW w:w="1074" w:type="dxa"/>
            <w:tcBorders>
              <w:top w:val="single" w:color="auto" w:sz="6" w:space="0"/>
              <w:left w:val="single" w:color="auto" w:sz="6" w:space="0"/>
              <w:bottom w:val="single" w:color="auto" w:sz="6" w:space="0"/>
              <w:right w:val="single" w:color="auto" w:sz="6" w:space="0"/>
              <w:tl2br w:val="nil"/>
              <w:tr2bl w:val="nil"/>
            </w:tcBorders>
            <w:noWrap/>
          </w:tcPr>
          <w:p w14:paraId="50465027">
            <w:pPr>
              <w:jc w:val="center"/>
              <w:rPr>
                <w:rFonts w:ascii="宋体" w:hAnsi="宋体"/>
                <w:color w:val="000000"/>
                <w:sz w:val="24"/>
                <w:szCs w:val="24"/>
              </w:rPr>
            </w:pPr>
            <w:r>
              <w:rPr>
                <w:rFonts w:hint="eastAsia" w:ascii="宋体" w:hAnsi="宋体"/>
                <w:color w:val="000000"/>
                <w:sz w:val="24"/>
                <w:szCs w:val="24"/>
              </w:rPr>
              <w:t>3</w:t>
            </w:r>
          </w:p>
        </w:tc>
        <w:tc>
          <w:tcPr>
            <w:tcW w:w="2025" w:type="dxa"/>
            <w:tcBorders>
              <w:top w:val="single" w:color="auto" w:sz="6" w:space="0"/>
              <w:left w:val="single" w:color="auto" w:sz="6" w:space="0"/>
              <w:bottom w:val="single" w:color="auto" w:sz="6" w:space="0"/>
              <w:right w:val="single" w:color="auto" w:sz="6" w:space="0"/>
              <w:tl2br w:val="nil"/>
              <w:tr2bl w:val="nil"/>
            </w:tcBorders>
            <w:noWrap/>
          </w:tcPr>
          <w:p w14:paraId="2314355F">
            <w:pPr>
              <w:jc w:val="center"/>
              <w:rPr>
                <w:rFonts w:ascii="宋体" w:hAnsi="宋体"/>
                <w:color w:val="000000"/>
                <w:sz w:val="24"/>
                <w:szCs w:val="24"/>
              </w:rPr>
            </w:pPr>
            <w:r>
              <w:rPr>
                <w:rFonts w:hint="eastAsia" w:ascii="宋体" w:hAnsi="宋体"/>
                <w:color w:val="000000"/>
                <w:sz w:val="24"/>
                <w:szCs w:val="24"/>
              </w:rPr>
              <w:t>差价二档</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2BB89E00">
            <w:pPr>
              <w:jc w:val="center"/>
              <w:rPr>
                <w:rFonts w:ascii="宋体" w:hAnsi="宋体"/>
                <w:color w:val="000000"/>
                <w:sz w:val="24"/>
                <w:szCs w:val="24"/>
              </w:rPr>
            </w:pPr>
            <w:r>
              <w:rPr>
                <w:rFonts w:hint="eastAsia" w:ascii="宋体" w:hAnsi="宋体"/>
                <w:color w:val="000000"/>
                <w:sz w:val="24"/>
                <w:szCs w:val="24"/>
              </w:rPr>
              <w:t>每立方单价</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38CF310F">
            <w:pPr>
              <w:jc w:val="center"/>
              <w:rPr>
                <w:rFonts w:ascii="宋体" w:hAnsi="宋体"/>
                <w:color w:val="000000"/>
                <w:sz w:val="24"/>
                <w:szCs w:val="24"/>
              </w:rPr>
            </w:pPr>
            <w:r>
              <w:rPr>
                <w:rFonts w:hint="eastAsia" w:ascii="宋体" w:hAnsi="宋体"/>
                <w:color w:val="000000"/>
                <w:sz w:val="24"/>
                <w:szCs w:val="24"/>
              </w:rPr>
              <w:t>立方</w:t>
            </w:r>
          </w:p>
        </w:tc>
        <w:tc>
          <w:tcPr>
            <w:tcW w:w="1350" w:type="dxa"/>
            <w:tcBorders>
              <w:top w:val="single" w:color="auto" w:sz="6" w:space="0"/>
              <w:left w:val="single" w:color="auto" w:sz="6" w:space="0"/>
              <w:bottom w:val="single" w:color="auto" w:sz="6" w:space="0"/>
              <w:right w:val="nil"/>
              <w:tl2br w:val="nil"/>
              <w:tr2bl w:val="nil"/>
            </w:tcBorders>
            <w:noWrap/>
          </w:tcPr>
          <w:p w14:paraId="2FDABF65">
            <w:pPr>
              <w:jc w:val="center"/>
              <w:rPr>
                <w:rFonts w:ascii="宋体" w:hAnsi="宋体"/>
                <w:color w:val="000000"/>
                <w:sz w:val="24"/>
                <w:szCs w:val="24"/>
              </w:rPr>
            </w:pPr>
            <w:r>
              <w:rPr>
                <w:rFonts w:hint="eastAsia" w:ascii="宋体" w:hAnsi="宋体"/>
                <w:color w:val="000000"/>
                <w:sz w:val="24"/>
                <w:szCs w:val="24"/>
              </w:rPr>
              <w:t>50.00</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3C7F353A">
            <w:pPr>
              <w:jc w:val="left"/>
              <w:rPr>
                <w:rFonts w:ascii="宋体" w:hAnsi="宋体"/>
                <w:color w:val="000000"/>
                <w:sz w:val="24"/>
                <w:szCs w:val="24"/>
              </w:rPr>
            </w:pPr>
            <w:r>
              <w:rPr>
                <w:rFonts w:hint="eastAsia" w:ascii="宋体" w:hAnsi="宋体"/>
                <w:color w:val="000000"/>
                <w:sz w:val="24"/>
                <w:szCs w:val="24"/>
              </w:rPr>
              <w:t>100立方以上补差价</w:t>
            </w:r>
          </w:p>
        </w:tc>
      </w:tr>
      <w:tr w14:paraId="0E184DB3">
        <w:tblPrEx>
          <w:tblCellMar>
            <w:top w:w="0" w:type="dxa"/>
            <w:left w:w="108" w:type="dxa"/>
            <w:bottom w:w="0" w:type="dxa"/>
            <w:right w:w="108" w:type="dxa"/>
          </w:tblCellMar>
        </w:tblPrEx>
        <w:trPr>
          <w:trHeight w:val="285" w:hRule="atLeast"/>
        </w:trPr>
        <w:tc>
          <w:tcPr>
            <w:tcW w:w="1074" w:type="dxa"/>
            <w:tcBorders>
              <w:top w:val="single" w:color="auto" w:sz="6" w:space="0"/>
              <w:left w:val="single" w:color="auto" w:sz="6" w:space="0"/>
              <w:bottom w:val="single" w:color="auto" w:sz="6" w:space="0"/>
              <w:right w:val="single" w:color="auto" w:sz="6" w:space="0"/>
              <w:tl2br w:val="nil"/>
              <w:tr2bl w:val="nil"/>
            </w:tcBorders>
            <w:noWrap/>
          </w:tcPr>
          <w:p w14:paraId="53230B56">
            <w:pPr>
              <w:jc w:val="center"/>
              <w:rPr>
                <w:rFonts w:ascii="宋体" w:hAnsi="宋体"/>
                <w:color w:val="000000"/>
                <w:sz w:val="24"/>
                <w:szCs w:val="24"/>
              </w:rPr>
            </w:pPr>
            <w:r>
              <w:rPr>
                <w:rFonts w:hint="eastAsia" w:ascii="宋体" w:hAnsi="宋体"/>
                <w:color w:val="000000"/>
                <w:sz w:val="24"/>
                <w:szCs w:val="24"/>
              </w:rPr>
              <w:t>4</w:t>
            </w:r>
          </w:p>
        </w:tc>
        <w:tc>
          <w:tcPr>
            <w:tcW w:w="8160" w:type="dxa"/>
            <w:gridSpan w:val="5"/>
            <w:tcBorders>
              <w:top w:val="single" w:color="auto" w:sz="6" w:space="0"/>
              <w:left w:val="single" w:color="auto" w:sz="6" w:space="0"/>
              <w:bottom w:val="single" w:color="auto" w:sz="6" w:space="0"/>
              <w:right w:val="single" w:color="000000" w:sz="6" w:space="0"/>
              <w:tl2br w:val="nil"/>
              <w:tr2bl w:val="nil"/>
            </w:tcBorders>
            <w:noWrap/>
          </w:tcPr>
          <w:p w14:paraId="291CA6EB">
            <w:pPr>
              <w:jc w:val="right"/>
              <w:rPr>
                <w:rFonts w:ascii="宋体" w:hAnsi="宋体"/>
                <w:color w:val="000000"/>
                <w:sz w:val="24"/>
                <w:szCs w:val="24"/>
              </w:rPr>
            </w:pPr>
            <w:r>
              <w:rPr>
                <w:rFonts w:hint="eastAsia" w:ascii="宋体" w:hAnsi="宋体"/>
                <w:color w:val="000000"/>
                <w:sz w:val="24"/>
                <w:szCs w:val="24"/>
              </w:rPr>
              <w:t>注：水箱清洗部分总价为=基础价+差价一档+差价二档，检测合格后按次结算。</w:t>
            </w:r>
          </w:p>
        </w:tc>
      </w:tr>
    </w:tbl>
    <w:p w14:paraId="1D780575">
      <w:pPr>
        <w:spacing w:line="360" w:lineRule="auto"/>
        <w:jc w:val="left"/>
        <w:rPr>
          <w:rFonts w:ascii="宋体" w:hAnsi="宋体"/>
          <w:sz w:val="24"/>
          <w:szCs w:val="24"/>
        </w:rPr>
      </w:pPr>
      <w:r>
        <w:rPr>
          <w:rFonts w:hint="eastAsia" w:ascii="宋体" w:hAnsi="宋体"/>
          <w:sz w:val="24"/>
          <w:szCs w:val="24"/>
        </w:rPr>
        <w:t>说明：1、不得填报选择性报价方案；</w:t>
      </w:r>
      <w:r>
        <w:rPr>
          <w:rFonts w:hint="eastAsia" w:ascii="宋体" w:hAnsi="宋体"/>
          <w:bCs/>
          <w:color w:val="000000"/>
          <w:sz w:val="24"/>
          <w:szCs w:val="24"/>
          <w:highlight w:val="white"/>
        </w:rPr>
        <w:t>根据清单限价，整体统一让利报价，如果出现清单让利不一致，做废标处理；</w:t>
      </w:r>
    </w:p>
    <w:p w14:paraId="3875C26D">
      <w:pPr>
        <w:spacing w:line="360" w:lineRule="auto"/>
        <w:jc w:val="left"/>
        <w:rPr>
          <w:rFonts w:ascii="宋体" w:hAnsi="宋体"/>
          <w:sz w:val="24"/>
          <w:szCs w:val="24"/>
        </w:rPr>
      </w:pPr>
      <w:r>
        <w:rPr>
          <w:rFonts w:hint="eastAsia" w:ascii="宋体" w:hAnsi="宋体"/>
          <w:sz w:val="24"/>
          <w:szCs w:val="24"/>
        </w:rPr>
        <w:t>2、如因投标人填写有误，导致无法唱标，责任由投标人自负；</w:t>
      </w:r>
    </w:p>
    <w:p w14:paraId="4A3622E9">
      <w:pPr>
        <w:spacing w:line="360" w:lineRule="auto"/>
        <w:jc w:val="left"/>
        <w:rPr>
          <w:rFonts w:ascii="宋体" w:hAnsi="宋体"/>
          <w:sz w:val="24"/>
          <w:szCs w:val="24"/>
        </w:rPr>
      </w:pPr>
      <w:r>
        <w:rPr>
          <w:rFonts w:hint="eastAsia" w:ascii="宋体" w:hAnsi="宋体"/>
          <w:sz w:val="24"/>
          <w:szCs w:val="24"/>
        </w:rPr>
        <w:t>3、报价含投标产品的供货、运输、仓储、发货、送货、保险、运费、卸货费、人工费、安装调试费、各种税费、专利技术及质保等所有费用（开具13%增值税专用发票）；</w:t>
      </w:r>
    </w:p>
    <w:p w14:paraId="45A50542">
      <w:pPr>
        <w:spacing w:line="440" w:lineRule="exact"/>
        <w:rPr>
          <w:rFonts w:ascii="宋体" w:hAnsi="宋体"/>
          <w:b/>
          <w:color w:val="0000FF"/>
          <w:sz w:val="32"/>
          <w:szCs w:val="32"/>
          <w:highlight w:val="white"/>
        </w:rPr>
      </w:pPr>
    </w:p>
    <w:p w14:paraId="04ADD54D">
      <w:pPr>
        <w:spacing w:line="440" w:lineRule="exact"/>
        <w:rPr>
          <w:rFonts w:ascii="宋体" w:hAnsi="宋体"/>
          <w:b/>
          <w:sz w:val="32"/>
          <w:szCs w:val="32"/>
          <w:highlight w:val="white"/>
        </w:rPr>
      </w:pPr>
      <w:r>
        <w:rPr>
          <w:rFonts w:hint="eastAsia" w:ascii="宋体" w:hAnsi="宋体"/>
          <w:b/>
          <w:sz w:val="32"/>
          <w:szCs w:val="32"/>
          <w:highlight w:val="white"/>
        </w:rPr>
        <w:t>三、投 标 文 件 的 组 成</w:t>
      </w:r>
    </w:p>
    <w:p w14:paraId="52D16E01">
      <w:pPr>
        <w:tabs>
          <w:tab w:val="left" w:pos="-1134"/>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7、投标文件的编制</w:t>
      </w:r>
    </w:p>
    <w:p w14:paraId="2A5E8EF9">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7.1投标文件应按 “投标文件格式”进行编写。</w:t>
      </w:r>
    </w:p>
    <w:p w14:paraId="0387FF18">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7.2投标文件应当对招标文件有关工期、投标有效期、质量要求、技术标准和要求、招标范围等实质性内容作出响应。</w:t>
      </w:r>
    </w:p>
    <w:p w14:paraId="506DFBAE">
      <w:pPr>
        <w:tabs>
          <w:tab w:val="left" w:pos="-1418"/>
          <w:tab w:val="left" w:pos="0"/>
        </w:tabs>
        <w:adjustRightInd w:val="0"/>
        <w:snapToGrid w:val="0"/>
        <w:spacing w:line="440" w:lineRule="exact"/>
        <w:ind w:firstLine="520"/>
        <w:rPr>
          <w:rFonts w:ascii="宋体" w:hAnsi="宋体"/>
          <w:bCs/>
          <w:snapToGrid w:val="0"/>
          <w:sz w:val="28"/>
        </w:rPr>
      </w:pPr>
      <w:r>
        <w:rPr>
          <w:rFonts w:hint="eastAsia" w:ascii="宋体" w:hAnsi="宋体"/>
          <w:bCs/>
          <w:snapToGrid w:val="0"/>
          <w:spacing w:val="-20"/>
          <w:sz w:val="28"/>
          <w:szCs w:val="28"/>
          <w:highlight w:val="white"/>
        </w:rPr>
        <w:t>7.3</w:t>
      </w:r>
      <w:r>
        <w:rPr>
          <w:rFonts w:hint="eastAsia" w:ascii="宋体" w:hAnsi="宋体"/>
          <w:bCs/>
          <w:snapToGrid w:val="0"/>
          <w:sz w:val="28"/>
          <w:highlight w:val="white"/>
        </w:rPr>
        <w:t>投标文件应包括：商务文件、技术文件。</w:t>
      </w:r>
    </w:p>
    <w:p w14:paraId="1095B362">
      <w:pPr>
        <w:tabs>
          <w:tab w:val="left" w:pos="0"/>
        </w:tabs>
        <w:adjustRightInd w:val="0"/>
        <w:snapToGrid w:val="0"/>
        <w:spacing w:line="440" w:lineRule="exact"/>
        <w:ind w:firstLine="560"/>
        <w:rPr>
          <w:rFonts w:ascii="宋体" w:hAnsi="宋体"/>
          <w:bCs/>
          <w:snapToGrid w:val="0"/>
          <w:sz w:val="28"/>
          <w:highlight w:val="white"/>
        </w:rPr>
      </w:pPr>
      <w:r>
        <w:rPr>
          <w:rFonts w:hint="eastAsia" w:ascii="宋体" w:hAnsi="宋体"/>
          <w:bCs/>
          <w:snapToGrid w:val="0"/>
          <w:sz w:val="28"/>
          <w:highlight w:val="white"/>
        </w:rPr>
        <w:t>7.3.1商务文件：应具备以下基本内容（按下列顺序组卷）</w:t>
      </w:r>
    </w:p>
    <w:p w14:paraId="3F6C75B6">
      <w:pPr>
        <w:numPr>
          <w:ilvl w:val="0"/>
          <w:numId w:val="5"/>
        </w:numPr>
        <w:tabs>
          <w:tab w:val="left" w:pos="0"/>
          <w:tab w:val="left" w:pos="993"/>
          <w:tab w:val="left" w:pos="1134"/>
        </w:tabs>
        <w:adjustRightInd w:val="0"/>
        <w:snapToGrid w:val="0"/>
        <w:spacing w:line="440" w:lineRule="exact"/>
        <w:ind w:left="1051"/>
        <w:rPr>
          <w:rFonts w:ascii="宋体" w:hAnsi="宋体"/>
          <w:bCs/>
          <w:snapToGrid w:val="0"/>
          <w:sz w:val="28"/>
          <w:highlight w:val="white"/>
        </w:rPr>
      </w:pPr>
      <w:r>
        <w:rPr>
          <w:rFonts w:hint="eastAsia" w:ascii="宋体" w:hAnsi="宋体"/>
          <w:bCs/>
          <w:snapToGrid w:val="0"/>
          <w:sz w:val="28"/>
          <w:highlight w:val="white"/>
        </w:rPr>
        <w:t>投标函</w:t>
      </w:r>
    </w:p>
    <w:p w14:paraId="70A3CB8F">
      <w:pPr>
        <w:numPr>
          <w:ilvl w:val="0"/>
          <w:numId w:val="5"/>
        </w:numPr>
        <w:tabs>
          <w:tab w:val="left" w:pos="0"/>
          <w:tab w:val="left" w:pos="993"/>
          <w:tab w:val="left" w:pos="1134"/>
        </w:tabs>
        <w:adjustRightInd w:val="0"/>
        <w:snapToGrid w:val="0"/>
        <w:spacing w:line="440" w:lineRule="exact"/>
        <w:ind w:left="1051"/>
        <w:rPr>
          <w:rFonts w:ascii="宋体" w:hAnsi="宋体"/>
          <w:bCs/>
          <w:snapToGrid w:val="0"/>
          <w:sz w:val="28"/>
          <w:highlight w:val="white"/>
        </w:rPr>
      </w:pPr>
      <w:r>
        <w:rPr>
          <w:rFonts w:hint="eastAsia" w:ascii="宋体" w:hAnsi="宋体"/>
          <w:bCs/>
          <w:snapToGrid w:val="0"/>
          <w:sz w:val="28"/>
          <w:highlight w:val="white"/>
        </w:rPr>
        <w:t>授权委托书（如有）</w:t>
      </w:r>
    </w:p>
    <w:p w14:paraId="7A764812">
      <w:pPr>
        <w:numPr>
          <w:ilvl w:val="0"/>
          <w:numId w:val="5"/>
        </w:numPr>
        <w:tabs>
          <w:tab w:val="left" w:pos="0"/>
          <w:tab w:val="left" w:pos="993"/>
          <w:tab w:val="left" w:pos="1134"/>
        </w:tabs>
        <w:adjustRightInd w:val="0"/>
        <w:snapToGrid w:val="0"/>
        <w:spacing w:line="440" w:lineRule="exact"/>
        <w:rPr>
          <w:rFonts w:ascii="宋体" w:hAnsi="宋体"/>
          <w:bCs/>
          <w:snapToGrid w:val="0"/>
          <w:color w:val="000000"/>
          <w:sz w:val="28"/>
          <w:highlight w:val="white"/>
        </w:rPr>
      </w:pPr>
      <w:r>
        <w:rPr>
          <w:rFonts w:hint="eastAsia" w:ascii="宋体" w:hAnsi="宋体"/>
          <w:bCs/>
          <w:snapToGrid w:val="0"/>
          <w:color w:val="000000"/>
          <w:sz w:val="28"/>
          <w:highlight w:val="white"/>
        </w:rPr>
        <w:t>质量维修承诺书，安全施工许可证书。</w:t>
      </w:r>
    </w:p>
    <w:p w14:paraId="405927A1">
      <w:pPr>
        <w:numPr>
          <w:ilvl w:val="0"/>
          <w:numId w:val="5"/>
        </w:numPr>
        <w:tabs>
          <w:tab w:val="left" w:pos="0"/>
          <w:tab w:val="left" w:pos="993"/>
          <w:tab w:val="left" w:pos="1134"/>
        </w:tabs>
        <w:adjustRightInd w:val="0"/>
        <w:snapToGrid w:val="0"/>
        <w:spacing w:line="440" w:lineRule="exact"/>
        <w:rPr>
          <w:rFonts w:ascii="宋体" w:hAnsi="宋体"/>
          <w:b/>
          <w:snapToGrid w:val="0"/>
          <w:color w:val="000000"/>
          <w:sz w:val="28"/>
          <w:highlight w:val="white"/>
        </w:rPr>
      </w:pPr>
      <w:r>
        <w:rPr>
          <w:rFonts w:hint="eastAsia" w:ascii="宋体" w:hAnsi="宋体"/>
          <w:bCs/>
          <w:snapToGrid w:val="0"/>
          <w:color w:val="000000"/>
          <w:sz w:val="28"/>
          <w:highlight w:val="white"/>
        </w:rPr>
        <w:t>施工人员清单（含项目负责人、安全员、电工等主要施工人员），施工人员的</w:t>
      </w:r>
      <w:r>
        <w:rPr>
          <w:rFonts w:hint="eastAsia" w:ascii="宋体" w:hAnsi="宋体"/>
          <w:b/>
          <w:snapToGrid w:val="0"/>
          <w:color w:val="000000"/>
          <w:sz w:val="28"/>
          <w:highlight w:val="white"/>
        </w:rPr>
        <w:t>意外保险复印件、身份证复印件，需加盖公章。</w:t>
      </w:r>
    </w:p>
    <w:p w14:paraId="7B6DB33D">
      <w:pPr>
        <w:tabs>
          <w:tab w:val="left" w:pos="0"/>
          <w:tab w:val="left" w:pos="993"/>
          <w:tab w:val="left" w:pos="1134"/>
        </w:tabs>
        <w:adjustRightInd w:val="0"/>
        <w:snapToGrid w:val="0"/>
        <w:spacing w:line="440" w:lineRule="exact"/>
        <w:ind w:firstLine="560" w:firstLineChars="200"/>
        <w:rPr>
          <w:rFonts w:ascii="宋体" w:hAnsi="宋体"/>
          <w:bCs/>
          <w:snapToGrid w:val="0"/>
          <w:color w:val="000000"/>
          <w:sz w:val="28"/>
          <w:highlight w:val="white"/>
        </w:rPr>
      </w:pPr>
      <w:r>
        <w:rPr>
          <w:rFonts w:hint="eastAsia" w:ascii="宋体" w:hAnsi="宋体"/>
          <w:bCs/>
          <w:snapToGrid w:val="0"/>
          <w:color w:val="000000"/>
          <w:sz w:val="28"/>
          <w:highlight w:val="white"/>
        </w:rPr>
        <w:t>5. 结合本工程特点的针对性措施，质量、安全保证体系及措施</w:t>
      </w:r>
    </w:p>
    <w:p w14:paraId="3F40AE5B">
      <w:pPr>
        <w:adjustRightInd w:val="0"/>
        <w:snapToGrid w:val="0"/>
        <w:spacing w:line="440" w:lineRule="exact"/>
        <w:ind w:firstLine="140" w:firstLineChars="50"/>
        <w:rPr>
          <w:rFonts w:ascii="宋体" w:hAnsi="宋体"/>
          <w:snapToGrid w:val="0"/>
          <w:color w:val="000000"/>
          <w:sz w:val="28"/>
          <w:szCs w:val="28"/>
        </w:rPr>
      </w:pPr>
      <w:r>
        <w:rPr>
          <w:rFonts w:hint="eastAsia" w:ascii="宋体" w:hAnsi="宋体"/>
          <w:snapToGrid w:val="0"/>
          <w:color w:val="000000"/>
          <w:sz w:val="28"/>
          <w:szCs w:val="28"/>
          <w:highlight w:val="white"/>
        </w:rPr>
        <w:t>没有具体内容的项目也应列出标题后再说明理由。</w:t>
      </w:r>
    </w:p>
    <w:p w14:paraId="66EA6F2D">
      <w:pPr>
        <w:spacing w:line="440" w:lineRule="exact"/>
        <w:rPr>
          <w:rFonts w:ascii="宋体" w:hAnsi="宋体"/>
          <w:b/>
          <w:color w:val="000000"/>
          <w:sz w:val="32"/>
          <w:szCs w:val="32"/>
          <w:highlight w:val="white"/>
        </w:rPr>
      </w:pPr>
    </w:p>
    <w:p w14:paraId="35DEAF34">
      <w:pPr>
        <w:spacing w:line="440" w:lineRule="exact"/>
        <w:rPr>
          <w:rFonts w:ascii="宋体" w:hAnsi="宋体"/>
          <w:b/>
          <w:color w:val="000000"/>
          <w:sz w:val="32"/>
          <w:szCs w:val="32"/>
          <w:highlight w:val="white"/>
        </w:rPr>
      </w:pPr>
      <w:r>
        <w:rPr>
          <w:rFonts w:hint="eastAsia" w:ascii="宋体" w:hAnsi="宋体"/>
          <w:b/>
          <w:color w:val="000000"/>
          <w:sz w:val="32"/>
          <w:szCs w:val="32"/>
          <w:highlight w:val="white"/>
        </w:rPr>
        <w:t>四、投  标  报  价</w:t>
      </w:r>
    </w:p>
    <w:p w14:paraId="6C1077F1">
      <w:pPr>
        <w:tabs>
          <w:tab w:val="left" w:pos="0"/>
          <w:tab w:val="left" w:pos="993"/>
          <w:tab w:val="left" w:pos="1134"/>
        </w:tabs>
        <w:adjustRightInd w:val="0"/>
        <w:snapToGrid w:val="0"/>
        <w:spacing w:line="440" w:lineRule="exact"/>
        <w:ind w:firstLine="560"/>
        <w:rPr>
          <w:rFonts w:ascii="宋体" w:hAnsi="宋体"/>
          <w:snapToGrid w:val="0"/>
          <w:color w:val="000000"/>
          <w:sz w:val="28"/>
        </w:rPr>
      </w:pPr>
      <w:bookmarkStart w:id="1" w:name="_Toc261518380"/>
      <w:bookmarkStart w:id="2" w:name="_Toc243811906"/>
      <w:r>
        <w:rPr>
          <w:rFonts w:hint="eastAsia" w:ascii="宋体" w:hAnsi="宋体"/>
          <w:color w:val="000000"/>
          <w:sz w:val="28"/>
          <w:highlight w:val="white"/>
        </w:rPr>
        <w:t>8、 投标报价</w:t>
      </w:r>
      <w:r>
        <w:rPr>
          <w:rFonts w:hint="eastAsia" w:ascii="宋体" w:hAnsi="宋体"/>
          <w:color w:val="000000"/>
          <w:sz w:val="28"/>
        </w:rPr>
        <w:t>：根据招标限价，投标单位对清单做出整体统一让利，不得选择性让利，如出现选择性让利、让利不一致作废标处理。</w:t>
      </w:r>
    </w:p>
    <w:bookmarkEnd w:id="1"/>
    <w:bookmarkEnd w:id="2"/>
    <w:p w14:paraId="625C06FF">
      <w:pPr>
        <w:tabs>
          <w:tab w:val="left" w:pos="1565"/>
        </w:tabs>
        <w:snapToGrid w:val="0"/>
        <w:spacing w:line="460" w:lineRule="exact"/>
        <w:ind w:firstLine="560" w:firstLineChars="200"/>
        <w:jc w:val="left"/>
        <w:rPr>
          <w:rFonts w:ascii="宋体" w:hAnsi="宋体"/>
          <w:bCs/>
          <w:color w:val="000000"/>
          <w:sz w:val="28"/>
          <w:szCs w:val="28"/>
          <w:highlight w:val="white"/>
        </w:rPr>
      </w:pPr>
      <w:r>
        <w:rPr>
          <w:rFonts w:hint="eastAsia" w:ascii="宋体" w:hAnsi="宋体" w:cs="宋体"/>
          <w:color w:val="000000"/>
          <w:kern w:val="0"/>
          <w:sz w:val="28"/>
          <w:szCs w:val="28"/>
        </w:rPr>
        <w:t>验收合格后，按实际发生的工作量审定结算。</w:t>
      </w:r>
    </w:p>
    <w:p w14:paraId="06D704E0">
      <w:pPr>
        <w:tabs>
          <w:tab w:val="left" w:pos="0"/>
          <w:tab w:val="left" w:pos="993"/>
          <w:tab w:val="left" w:pos="1134"/>
        </w:tabs>
        <w:adjustRightInd w:val="0"/>
        <w:snapToGrid w:val="0"/>
        <w:spacing w:line="440" w:lineRule="exact"/>
        <w:ind w:firstLine="560"/>
        <w:rPr>
          <w:rFonts w:ascii="宋体" w:hAnsi="宋体"/>
          <w:snapToGrid w:val="0"/>
          <w:color w:val="000000"/>
          <w:sz w:val="28"/>
          <w:highlight w:val="white"/>
        </w:rPr>
      </w:pPr>
      <w:r>
        <w:rPr>
          <w:rFonts w:hint="eastAsia" w:ascii="宋体" w:hAnsi="宋体"/>
          <w:snapToGrid w:val="0"/>
          <w:color w:val="000000"/>
          <w:sz w:val="28"/>
          <w:highlight w:val="white"/>
        </w:rPr>
        <w:t xml:space="preserve">9、勘察现场 </w:t>
      </w:r>
    </w:p>
    <w:p w14:paraId="043AA82B">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9.1投标人应对工程施工现场场地条件和周围环境进行勘察，勘察现场所发生的费用由投标人承担。</w:t>
      </w:r>
    </w:p>
    <w:p w14:paraId="1A19335E">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9.2投标人到现场实地勘踏，应充分了解工地位置、情况、道路、储存空间、装卸限制、相关专业施工队伍的配合与衔接及任何其他。</w:t>
      </w:r>
    </w:p>
    <w:p w14:paraId="5693DB90">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10、投标有效期</w:t>
      </w:r>
    </w:p>
    <w:p w14:paraId="66EA4E1B">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10.1在投标人须知前附表规定的投标有效期内，投标人不得要求撤销或修改其投标文件。</w:t>
      </w:r>
    </w:p>
    <w:p w14:paraId="5EAFF2DF">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10.2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 </w:t>
      </w:r>
    </w:p>
    <w:p w14:paraId="3AC57E37">
      <w:pPr>
        <w:tabs>
          <w:tab w:val="left" w:pos="0"/>
        </w:tabs>
        <w:adjustRightInd w:val="0"/>
        <w:snapToGrid w:val="0"/>
        <w:spacing w:line="440" w:lineRule="exact"/>
        <w:ind w:firstLine="560"/>
        <w:rPr>
          <w:rFonts w:ascii="宋体" w:hAnsi="宋体"/>
          <w:snapToGrid w:val="0"/>
          <w:sz w:val="28"/>
          <w:highlight w:val="white"/>
        </w:rPr>
      </w:pPr>
    </w:p>
    <w:p w14:paraId="734778B1">
      <w:pPr>
        <w:spacing w:line="440" w:lineRule="exact"/>
        <w:rPr>
          <w:rFonts w:ascii="宋体" w:hAnsi="宋体"/>
          <w:b/>
          <w:sz w:val="32"/>
          <w:szCs w:val="32"/>
          <w:highlight w:val="white"/>
        </w:rPr>
      </w:pPr>
      <w:r>
        <w:rPr>
          <w:rFonts w:hint="eastAsia" w:ascii="宋体" w:hAnsi="宋体"/>
          <w:b/>
          <w:sz w:val="32"/>
          <w:szCs w:val="32"/>
          <w:highlight w:val="white"/>
        </w:rPr>
        <w:t>五、投标文件的密封与递交</w:t>
      </w:r>
    </w:p>
    <w:p w14:paraId="3CEE896F">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11、投标文件的份数和签署</w:t>
      </w:r>
    </w:p>
    <w:p w14:paraId="23499A0F">
      <w:pPr>
        <w:tabs>
          <w:tab w:val="left" w:pos="-426"/>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投标文件应使用不能擦去的墨水书写或打印，由投标人加盖法人公章和法定代表人或法定代表人委托的代理人印鉴或签字。</w:t>
      </w:r>
    </w:p>
    <w:p w14:paraId="61798368">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12、投标文件的密</w:t>
      </w:r>
      <w:r>
        <w:rPr>
          <w:rFonts w:hint="eastAsia" w:ascii="宋体" w:hAnsi="宋体"/>
          <w:snapToGrid w:val="0"/>
          <w:sz w:val="28"/>
          <w:szCs w:val="28"/>
          <w:highlight w:val="white"/>
        </w:rPr>
        <w:t>封与</w:t>
      </w:r>
      <w:r>
        <w:rPr>
          <w:rFonts w:hint="eastAsia" w:ascii="宋体" w:hAnsi="宋体"/>
          <w:snapToGrid w:val="0"/>
          <w:sz w:val="28"/>
          <w:highlight w:val="white"/>
        </w:rPr>
        <w:t>标志</w:t>
      </w:r>
    </w:p>
    <w:p w14:paraId="2F0CCACB">
      <w:pPr>
        <w:tabs>
          <w:tab w:val="left" w:pos="-426"/>
          <w:tab w:val="left" w:pos="0"/>
        </w:tabs>
        <w:adjustRightInd w:val="0"/>
        <w:snapToGrid w:val="0"/>
        <w:spacing w:line="440" w:lineRule="exact"/>
        <w:ind w:firstLine="560"/>
        <w:rPr>
          <w:rFonts w:ascii="宋体" w:hAnsi="宋体"/>
          <w:b/>
          <w:snapToGrid w:val="0"/>
          <w:sz w:val="28"/>
          <w:highlight w:val="white"/>
        </w:rPr>
      </w:pPr>
      <w:r>
        <w:rPr>
          <w:rFonts w:hint="eastAsia" w:ascii="宋体" w:hAnsi="宋体"/>
          <w:b/>
          <w:snapToGrid w:val="0"/>
          <w:sz w:val="28"/>
          <w:highlight w:val="white"/>
        </w:rPr>
        <w:t>所有封袋上都应写明招标人名称、工程项目名称、投标人名称、卷别；</w:t>
      </w:r>
    </w:p>
    <w:p w14:paraId="2587170F">
      <w:pPr>
        <w:tabs>
          <w:tab w:val="left" w:pos="-426"/>
          <w:tab w:val="left" w:pos="0"/>
        </w:tabs>
        <w:adjustRightInd w:val="0"/>
        <w:snapToGrid w:val="0"/>
        <w:spacing w:line="440" w:lineRule="exact"/>
        <w:ind w:firstLine="560"/>
        <w:rPr>
          <w:rFonts w:ascii="宋体" w:hAnsi="宋体"/>
          <w:b/>
          <w:snapToGrid w:val="0"/>
          <w:sz w:val="28"/>
          <w:highlight w:val="white"/>
        </w:rPr>
      </w:pPr>
      <w:r>
        <w:rPr>
          <w:rFonts w:hint="eastAsia" w:ascii="宋体" w:hAnsi="宋体"/>
          <w:b/>
          <w:snapToGrid w:val="0"/>
          <w:sz w:val="28"/>
          <w:highlight w:val="white"/>
        </w:rPr>
        <w:t>所有投标文件都必须在封袋上加盖投标单位法人公章及其法定代表人或授权委托人的印鉴。</w:t>
      </w:r>
    </w:p>
    <w:p w14:paraId="19FCA42A">
      <w:pPr>
        <w:tabs>
          <w:tab w:val="left" w:pos="0"/>
          <w:tab w:val="left" w:pos="993"/>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13、投标截止期</w:t>
      </w:r>
    </w:p>
    <w:p w14:paraId="58545382">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13.1投标人应在投标须知中规定的时间之前将投标文件递交到招标文件前附表指定地点。</w:t>
      </w:r>
    </w:p>
    <w:p w14:paraId="18CB95CC">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13.2招标人可以按本文件规定以修改通知的方式，延长递交投标文件的截止日期。在上述情况下，招标人与投标人以前的在投标截止期方面的全部权力、责任和义务，将适用于延长后新的投标截止期。</w:t>
      </w:r>
    </w:p>
    <w:p w14:paraId="35F9E35C">
      <w:pPr>
        <w:tabs>
          <w:tab w:val="left" w:pos="0"/>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14、投标文件的修改与撤回</w:t>
      </w:r>
    </w:p>
    <w:p w14:paraId="201DEDA4">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14.1投标人可以在递交投标文件以后，在规定的投标截止期之前，以书面形式向招标人递交修改或撤回其投标文件的通知。在投标截止期以后，不得更改、撤回投标文件。</w:t>
      </w:r>
    </w:p>
    <w:p w14:paraId="71ABE783">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14.2投标文件的修改应按本文件相关条款规定的要求编制、密封、标志和递交（密封袋上应标明“修改”字样）。</w:t>
      </w:r>
    </w:p>
    <w:p w14:paraId="4D1A3EFA">
      <w:pPr>
        <w:tabs>
          <w:tab w:val="left" w:pos="0"/>
        </w:tabs>
        <w:adjustRightInd w:val="0"/>
        <w:snapToGrid w:val="0"/>
        <w:spacing w:line="440" w:lineRule="exact"/>
        <w:ind w:firstLine="520"/>
        <w:rPr>
          <w:rFonts w:ascii="宋体" w:hAnsi="宋体"/>
          <w:snapToGrid w:val="0"/>
          <w:color w:val="000080"/>
          <w:sz w:val="20"/>
          <w:szCs w:val="28"/>
        </w:rPr>
      </w:pPr>
      <w:r>
        <w:rPr>
          <w:rFonts w:hint="eastAsia" w:ascii="宋体" w:hAnsi="宋体"/>
          <w:snapToGrid w:val="0"/>
          <w:spacing w:val="-20"/>
          <w:sz w:val="28"/>
          <w:highlight w:val="white"/>
        </w:rPr>
        <w:t>14.</w:t>
      </w:r>
      <w:r>
        <w:rPr>
          <w:rFonts w:hint="eastAsia" w:ascii="宋体" w:hAnsi="宋体"/>
          <w:snapToGrid w:val="0"/>
          <w:sz w:val="28"/>
          <w:szCs w:val="28"/>
          <w:highlight w:val="white"/>
        </w:rPr>
        <w:t>3投标截止以后,在投标有效期内，未确定中标人前，投标人不得撤回投标文件。</w:t>
      </w:r>
      <w:bookmarkStart w:id="3" w:name="EBa793852fcb4d42ce9e567dfd1411b872"/>
      <w:bookmarkEnd w:id="3"/>
      <w:bookmarkStart w:id="4" w:name="EB66450c37613b4d8bb5d2ef34d49a190f"/>
      <w:bookmarkEnd w:id="4"/>
      <w:bookmarkStart w:id="5" w:name="EB0f01764a82a04f44abcb858eaf46c6a5"/>
      <w:bookmarkEnd w:id="5"/>
    </w:p>
    <w:p w14:paraId="18C9592F">
      <w:pPr>
        <w:spacing w:line="440" w:lineRule="exact"/>
        <w:rPr>
          <w:rFonts w:ascii="宋体" w:hAnsi="宋体"/>
          <w:b/>
          <w:sz w:val="32"/>
          <w:szCs w:val="32"/>
          <w:highlight w:val="white"/>
        </w:rPr>
      </w:pPr>
    </w:p>
    <w:p w14:paraId="69238CC5">
      <w:pPr>
        <w:spacing w:line="440" w:lineRule="exact"/>
        <w:rPr>
          <w:rFonts w:ascii="宋体" w:hAnsi="宋体"/>
          <w:b/>
          <w:sz w:val="32"/>
          <w:szCs w:val="32"/>
          <w:highlight w:val="white"/>
        </w:rPr>
      </w:pPr>
      <w:r>
        <w:rPr>
          <w:rFonts w:hint="eastAsia" w:ascii="宋体" w:hAnsi="宋体"/>
          <w:b/>
          <w:sz w:val="32"/>
          <w:szCs w:val="32"/>
          <w:highlight w:val="white"/>
        </w:rPr>
        <w:t>六、开标</w:t>
      </w:r>
    </w:p>
    <w:p w14:paraId="712945A9">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15、开标</w:t>
      </w:r>
    </w:p>
    <w:p w14:paraId="2A166CCF">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15.1 招标人将按投标须知前附表的时间和地点举行开标会议。</w:t>
      </w:r>
    </w:p>
    <w:p w14:paraId="556D33B8">
      <w:pPr>
        <w:tabs>
          <w:tab w:val="left" w:pos="-1701"/>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15.2开标程序：</w:t>
      </w:r>
    </w:p>
    <w:p w14:paraId="2859CC4E">
      <w:pPr>
        <w:spacing w:line="440" w:lineRule="exact"/>
        <w:ind w:firstLine="479"/>
        <w:rPr>
          <w:rFonts w:ascii="宋体" w:hAnsi="宋体"/>
          <w:snapToGrid w:val="0"/>
          <w:sz w:val="28"/>
          <w:highlight w:val="white"/>
        </w:rPr>
      </w:pPr>
      <w:r>
        <w:rPr>
          <w:rFonts w:hint="eastAsia" w:ascii="宋体" w:hAnsi="宋体"/>
          <w:snapToGrid w:val="0"/>
          <w:sz w:val="28"/>
          <w:highlight w:val="white"/>
        </w:rPr>
        <w:t>（1）宣布开标纪律；</w:t>
      </w:r>
    </w:p>
    <w:p w14:paraId="64EDE953">
      <w:pPr>
        <w:spacing w:line="440" w:lineRule="exact"/>
        <w:ind w:firstLine="479"/>
        <w:rPr>
          <w:rFonts w:ascii="宋体" w:hAnsi="宋体"/>
          <w:snapToGrid w:val="0"/>
          <w:sz w:val="28"/>
          <w:highlight w:val="white"/>
        </w:rPr>
      </w:pPr>
      <w:r>
        <w:rPr>
          <w:rFonts w:hint="eastAsia" w:ascii="宋体" w:hAnsi="宋体"/>
          <w:snapToGrid w:val="0"/>
          <w:sz w:val="28"/>
          <w:highlight w:val="white"/>
        </w:rPr>
        <w:t>（2）按照投标人须知前附表规定检查投标文件的密封情况；</w:t>
      </w:r>
    </w:p>
    <w:p w14:paraId="7C4570FA">
      <w:pPr>
        <w:spacing w:line="440" w:lineRule="exact"/>
        <w:ind w:firstLine="479"/>
        <w:rPr>
          <w:rFonts w:ascii="宋体" w:hAnsi="宋体"/>
          <w:snapToGrid w:val="0"/>
          <w:sz w:val="28"/>
          <w:highlight w:val="white"/>
        </w:rPr>
      </w:pPr>
      <w:r>
        <w:rPr>
          <w:rFonts w:hint="eastAsia" w:ascii="宋体" w:hAnsi="宋体"/>
          <w:snapToGrid w:val="0"/>
          <w:sz w:val="28"/>
          <w:highlight w:val="white"/>
        </w:rPr>
        <w:t>（3）公布投标人名称、标段名称、投标保证金的递交情况、投标报价、质量目标、工期及其他内容，并记录在案；</w:t>
      </w:r>
    </w:p>
    <w:p w14:paraId="54088B5A">
      <w:pPr>
        <w:spacing w:line="440" w:lineRule="exact"/>
        <w:ind w:firstLine="479"/>
        <w:rPr>
          <w:rFonts w:ascii="宋体" w:hAnsi="宋体"/>
          <w:snapToGrid w:val="0"/>
          <w:color w:val="000080"/>
          <w:sz w:val="20"/>
        </w:rPr>
      </w:pPr>
      <w:r>
        <w:rPr>
          <w:rFonts w:hint="eastAsia" w:ascii="宋体" w:hAnsi="宋体"/>
          <w:snapToGrid w:val="0"/>
          <w:sz w:val="28"/>
          <w:highlight w:val="white"/>
        </w:rPr>
        <w:t>（4）开标结束。</w:t>
      </w:r>
      <w:bookmarkStart w:id="6" w:name="EBaf5f94c076e34861a13e80ed5a735153"/>
      <w:bookmarkEnd w:id="6"/>
      <w:bookmarkStart w:id="7" w:name="EB12759f0d635e470dbe8d9ef589ab9516"/>
      <w:bookmarkEnd w:id="7"/>
      <w:bookmarkStart w:id="8" w:name="EBeca13303dcfd4780a9739bea47def694"/>
      <w:bookmarkEnd w:id="8"/>
    </w:p>
    <w:p w14:paraId="600A9AF1">
      <w:pPr>
        <w:spacing w:line="440" w:lineRule="exact"/>
        <w:ind w:firstLine="479"/>
        <w:rPr>
          <w:rFonts w:ascii="宋体" w:hAnsi="宋体"/>
          <w:snapToGrid w:val="0"/>
          <w:sz w:val="28"/>
        </w:rPr>
      </w:pPr>
    </w:p>
    <w:p w14:paraId="6B792659">
      <w:pPr>
        <w:spacing w:line="440" w:lineRule="exact"/>
        <w:rPr>
          <w:rFonts w:ascii="宋体" w:hAnsi="宋体"/>
          <w:b/>
          <w:sz w:val="32"/>
          <w:szCs w:val="32"/>
          <w:highlight w:val="white"/>
        </w:rPr>
      </w:pPr>
      <w:r>
        <w:rPr>
          <w:rFonts w:hint="eastAsia" w:ascii="宋体" w:hAnsi="宋体"/>
          <w:b/>
          <w:sz w:val="32"/>
          <w:szCs w:val="32"/>
          <w:highlight w:val="white"/>
        </w:rPr>
        <w:t>七、评标与定标</w:t>
      </w:r>
    </w:p>
    <w:p w14:paraId="721FAC05">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16、评标</w:t>
      </w:r>
    </w:p>
    <w:p w14:paraId="40E07FFF">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投标文件的评审工作在评标监督小组的监督下，由评标委员会负责进行。评标委员会的成员必须符合法律法规有关规定。评标委员会成员应认真阅读投标文件，严格依据国家和省市招标投标的法律法规精神和本招标文件规定的评标标准和方法进行评审、依法独立评标不得带有任何倾向性。评标活动遵循公平、公正、科学和择优的原则。</w:t>
      </w:r>
    </w:p>
    <w:p w14:paraId="2291625F">
      <w:pPr>
        <w:tabs>
          <w:tab w:val="left" w:pos="0"/>
          <w:tab w:val="left" w:pos="1134"/>
        </w:tabs>
        <w:adjustRightInd w:val="0"/>
        <w:snapToGrid w:val="0"/>
        <w:spacing w:line="440" w:lineRule="exact"/>
        <w:ind w:firstLine="561"/>
        <w:rPr>
          <w:rFonts w:ascii="宋体" w:hAnsi="宋体" w:cs="Arial"/>
          <w:b/>
          <w:snapToGrid w:val="0"/>
          <w:color w:val="000000"/>
          <w:sz w:val="28"/>
        </w:rPr>
      </w:pPr>
      <w:r>
        <w:rPr>
          <w:rFonts w:hint="eastAsia" w:ascii="宋体" w:hAnsi="宋体"/>
          <w:b/>
          <w:snapToGrid w:val="0"/>
          <w:color w:val="000000"/>
          <w:sz w:val="28"/>
          <w:highlight w:val="white"/>
        </w:rPr>
        <w:t>16.1</w:t>
      </w:r>
      <w:r>
        <w:rPr>
          <w:rFonts w:hint="eastAsia" w:ascii="宋体" w:hAnsi="宋体" w:cs="Arial"/>
          <w:b/>
          <w:snapToGrid w:val="0"/>
          <w:color w:val="000000"/>
          <w:sz w:val="28"/>
          <w:highlight w:val="white"/>
        </w:rPr>
        <w:t>评标委员会</w:t>
      </w:r>
    </w:p>
    <w:p w14:paraId="679A734B">
      <w:pPr>
        <w:tabs>
          <w:tab w:val="left" w:pos="0"/>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评标由招标人依法组建的评标委员会负责。评标委员会由有关技术、经济等方面的专家组成。</w:t>
      </w:r>
    </w:p>
    <w:p w14:paraId="67949522">
      <w:pPr>
        <w:adjustRightInd w:val="0"/>
        <w:snapToGrid w:val="0"/>
        <w:spacing w:line="440" w:lineRule="exact"/>
        <w:ind w:firstLine="561"/>
        <w:rPr>
          <w:rFonts w:ascii="宋体" w:hAnsi="宋体" w:cs="Arial"/>
          <w:b/>
          <w:color w:val="000000"/>
          <w:sz w:val="28"/>
          <w:highlight w:val="white"/>
        </w:rPr>
      </w:pPr>
      <w:r>
        <w:rPr>
          <w:rFonts w:hint="eastAsia" w:ascii="宋体" w:hAnsi="宋体"/>
          <w:b/>
          <w:color w:val="000000"/>
          <w:sz w:val="28"/>
          <w:highlight w:val="white"/>
        </w:rPr>
        <w:t>16.2</w:t>
      </w:r>
      <w:r>
        <w:rPr>
          <w:rFonts w:hint="eastAsia" w:ascii="宋体" w:hAnsi="宋体" w:cs="Arial"/>
          <w:b/>
          <w:color w:val="000000"/>
          <w:sz w:val="28"/>
          <w:highlight w:val="white"/>
        </w:rPr>
        <w:t>评审程序</w:t>
      </w:r>
    </w:p>
    <w:p w14:paraId="116E58E6">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评标按照下列程序进行：1）评标准备；2）初步评审；3）详细评审；4）推荐中标候选人，撰写评标报告。</w:t>
      </w:r>
    </w:p>
    <w:p w14:paraId="2C2525A8">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16.3评标准备</w:t>
      </w:r>
    </w:p>
    <w:p w14:paraId="34E45F01">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16.3.1评标委员会成员签到</w:t>
      </w:r>
    </w:p>
    <w:p w14:paraId="7537E9BB">
      <w:pPr>
        <w:tabs>
          <w:tab w:val="left" w:pos="0"/>
          <w:tab w:val="left" w:pos="993"/>
          <w:tab w:val="left" w:pos="1134"/>
        </w:tabs>
        <w:adjustRightInd w:val="0"/>
        <w:snapToGrid w:val="0"/>
        <w:spacing w:line="440" w:lineRule="exact"/>
        <w:ind w:firstLine="561"/>
        <w:rPr>
          <w:rFonts w:ascii="宋体" w:hAnsi="宋体" w:cs="Arial"/>
          <w:b/>
          <w:bCs/>
          <w:snapToGrid w:val="0"/>
          <w:color w:val="000000"/>
          <w:sz w:val="28"/>
          <w:u w:val="single"/>
        </w:rPr>
      </w:pPr>
      <w:r>
        <w:rPr>
          <w:rFonts w:hint="eastAsia" w:ascii="宋体" w:hAnsi="宋体" w:cs="Arial"/>
          <w:b/>
          <w:bCs/>
          <w:snapToGrid w:val="0"/>
          <w:color w:val="000000"/>
          <w:sz w:val="28"/>
          <w:highlight w:val="white"/>
        </w:rPr>
        <w:t>评标委员会成员到达评标现场时应在签到表上签到以证明出席。</w:t>
      </w:r>
    </w:p>
    <w:p w14:paraId="3B8E5E65">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16.3.2 评标委员会的分工</w:t>
      </w:r>
    </w:p>
    <w:p w14:paraId="2D23CC35">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评标委员会首先推选一名评标委员会负责人。评标委员会负责人负责评标活动的组织领导工作。评标委员会负责人在与其他评标委员会成员商议的基础上可以将评标委员会划分为技术组和商务组。</w:t>
      </w:r>
    </w:p>
    <w:p w14:paraId="3D78594C">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16.3.3 熟悉文件资料</w:t>
      </w:r>
    </w:p>
    <w:p w14:paraId="73917E53">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成员应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14:paraId="733D39BF">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16.4初步评审</w:t>
      </w:r>
    </w:p>
    <w:p w14:paraId="144D1946">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16.4.1响应性评审</w:t>
      </w:r>
    </w:p>
    <w:p w14:paraId="2287F624">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16.4.2澄清、说明或补正</w:t>
      </w:r>
    </w:p>
    <w:p w14:paraId="614F1439">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在初步评审过程中，评标小组应当就投标文件中不明确的内容要求投标人进行澄清．</w:t>
      </w:r>
    </w:p>
    <w:p w14:paraId="04F80D5B">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16.5详细评审</w:t>
      </w:r>
    </w:p>
    <w:p w14:paraId="5EED6B47">
      <w:pPr>
        <w:tabs>
          <w:tab w:val="left" w:pos="0"/>
          <w:tab w:val="left" w:pos="993"/>
          <w:tab w:val="left" w:pos="1134"/>
        </w:tabs>
        <w:adjustRightInd w:val="0"/>
        <w:snapToGrid w:val="0"/>
        <w:spacing w:line="440" w:lineRule="exact"/>
        <w:ind w:firstLine="561"/>
        <w:rPr>
          <w:rFonts w:ascii="宋体" w:hAnsi="宋体" w:cs="Arial"/>
          <w:b/>
          <w:bCs/>
          <w:snapToGrid w:val="0"/>
          <w:color w:val="000000"/>
          <w:sz w:val="28"/>
        </w:rPr>
      </w:pPr>
      <w:r>
        <w:rPr>
          <w:rFonts w:hint="eastAsia" w:ascii="宋体" w:hAnsi="宋体" w:cs="Arial"/>
          <w:b/>
          <w:bCs/>
          <w:snapToGrid w:val="0"/>
          <w:color w:val="000000"/>
          <w:sz w:val="28"/>
          <w:highlight w:val="white"/>
        </w:rPr>
        <w:t>只有通过了初步评审、被判定为合格的投标方可进入详细评审。</w:t>
      </w:r>
    </w:p>
    <w:p w14:paraId="7D430EAD">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1、投标文件载明的货物包装方式、检验标准和方法等不符合招标文件的要求；</w:t>
      </w:r>
    </w:p>
    <w:p w14:paraId="1D65EA16">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2、投标文件提出了不能满足招标文件要求或招标人不能接受的工程验收、计量、价款结算支付办法；</w:t>
      </w:r>
    </w:p>
    <w:p w14:paraId="13309517">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3、经评标委员会认定投标人的投标报价低于成本价的；</w:t>
      </w:r>
    </w:p>
    <w:p w14:paraId="4699BEBD">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4、投标人未按照招标文件的要求提供必须提交的相关资料的；</w:t>
      </w:r>
    </w:p>
    <w:p w14:paraId="24A2EFCF">
      <w:pPr>
        <w:adjustRightInd w:val="0"/>
        <w:snapToGrid w:val="0"/>
        <w:spacing w:line="440" w:lineRule="exact"/>
        <w:ind w:firstLine="560" w:firstLineChars="200"/>
        <w:rPr>
          <w:rFonts w:ascii="宋体" w:hAnsi="宋体" w:cs="TimesNewRomanPSMT"/>
          <w:color w:val="0000FF"/>
          <w:sz w:val="28"/>
          <w:szCs w:val="32"/>
          <w:highlight w:val="yellow"/>
        </w:rPr>
      </w:pPr>
      <w:r>
        <w:rPr>
          <w:rFonts w:hint="eastAsia" w:ascii="宋体" w:hAnsi="宋体" w:cs="Arial"/>
          <w:color w:val="000000"/>
          <w:sz w:val="28"/>
          <w:highlight w:val="white"/>
        </w:rPr>
        <w:t>5、投标文件附有招标人不能接受的条件；</w:t>
      </w:r>
    </w:p>
    <w:p w14:paraId="0CF37927">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17评标标准及方法</w:t>
      </w:r>
    </w:p>
    <w:p w14:paraId="17E5E0A4">
      <w:pPr>
        <w:wordWrap w:val="0"/>
        <w:autoSpaceDE w:val="0"/>
        <w:autoSpaceDN w:val="0"/>
        <w:spacing w:line="379" w:lineRule="auto"/>
        <w:ind w:left="560" w:right="180"/>
        <w:rPr>
          <w:sz w:val="27"/>
        </w:rPr>
      </w:pPr>
      <w:r>
        <w:rPr>
          <w:rFonts w:hint="eastAsia" w:eastAsia="Calibri"/>
          <w:color w:val="000000"/>
          <w:sz w:val="27"/>
        </w:rPr>
        <w:t>1</w:t>
      </w:r>
      <w:r>
        <w:rPr>
          <w:rFonts w:hint="eastAsia" w:ascii="宋体" w:hAnsi="宋体"/>
          <w:color w:val="000000"/>
          <w:sz w:val="27"/>
        </w:rPr>
        <w:t>、评标方法采用合理低价让利：投标人对招标控制价进行让利报价，招标小组采用合理低价法确定中标人（投标单位三家及以上）工程报价让利最大者中标。</w:t>
      </w:r>
    </w:p>
    <w:p w14:paraId="06DD3000">
      <w:pPr>
        <w:wordWrap w:val="0"/>
        <w:autoSpaceDE w:val="0"/>
        <w:autoSpaceDN w:val="0"/>
        <w:spacing w:line="379" w:lineRule="auto"/>
        <w:ind w:left="560" w:right="180"/>
        <w:rPr>
          <w:sz w:val="27"/>
        </w:rPr>
        <w:sectPr>
          <w:pgSz w:w="11901" w:h="16841"/>
          <w:pgMar w:top="1440" w:right="1920" w:bottom="2880" w:left="1920" w:header="720" w:footer="1440" w:gutter="0"/>
          <w:cols w:space="720" w:num="1"/>
        </w:sectPr>
      </w:pPr>
      <w:r>
        <w:rPr>
          <w:rFonts w:hint="eastAsia" w:eastAsia="Calibri"/>
          <w:color w:val="000000"/>
          <w:sz w:val="27"/>
        </w:rPr>
        <w:t>2</w:t>
      </w:r>
      <w:r>
        <w:rPr>
          <w:rFonts w:hint="eastAsia" w:ascii="宋体" w:hAnsi="宋体"/>
          <w:color w:val="000000"/>
          <w:sz w:val="27"/>
        </w:rPr>
        <w:t>、如果遇到相同价格的情况，由招标比价小组进行评审决定。备注：</w:t>
      </w:r>
      <w:r>
        <w:rPr>
          <w:rFonts w:hint="eastAsia" w:ascii="宋体" w:hAnsi="宋体"/>
          <w:b/>
          <w:color w:val="000000"/>
          <w:sz w:val="27"/>
        </w:rPr>
        <w:t>招标人按照评委会的书面评标报告中的中标候选人排序，</w:t>
      </w:r>
      <w:r>
        <w:rPr>
          <w:rFonts w:hint="eastAsia" w:ascii="宋体" w:hAnsi="宋体"/>
          <w:color w:val="000000"/>
          <w:sz w:val="27"/>
        </w:rPr>
        <w:t>确定排名第一的为中标人。当排名第一的中标候选人放弃中标、现场施工矛盾不能自行协调导致工程不能开工、因不可抗力提出不能履行合同，招标人可以确定排名第二的中标候选人为中标人；排名第二的中标候选人因同样的原因不能签订合</w:t>
      </w:r>
      <w:r>
        <w:rPr>
          <w:rFonts w:hint="eastAsia" w:ascii="宋体" w:hAnsi="宋体"/>
          <w:bCs/>
          <w:color w:val="000000"/>
          <w:sz w:val="27"/>
        </w:rPr>
        <w:t>同的</w:t>
      </w:r>
      <w:r>
        <w:rPr>
          <w:rFonts w:hint="eastAsia" w:ascii="宋体" w:hAnsi="宋体"/>
          <w:b/>
          <w:color w:val="000000"/>
          <w:sz w:val="27"/>
        </w:rPr>
        <w:t>，招标人可以确定排名第三的中标候选人为中标人。</w:t>
      </w:r>
    </w:p>
    <w:p w14:paraId="52B54DA5">
      <w:pPr>
        <w:spacing w:line="440" w:lineRule="exact"/>
        <w:rPr>
          <w:rFonts w:ascii="宋体" w:hAnsi="宋体"/>
          <w:b/>
          <w:sz w:val="32"/>
          <w:szCs w:val="32"/>
          <w:highlight w:val="white"/>
        </w:rPr>
      </w:pPr>
      <w:r>
        <w:rPr>
          <w:rFonts w:hint="eastAsia" w:ascii="宋体" w:hAnsi="宋体"/>
          <w:b/>
          <w:sz w:val="32"/>
          <w:szCs w:val="32"/>
          <w:highlight w:val="white"/>
        </w:rPr>
        <w:t>八、授  予  合  同</w:t>
      </w:r>
    </w:p>
    <w:p w14:paraId="2A5ABCC7">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19、发放中标通知书</w:t>
      </w:r>
    </w:p>
    <w:p w14:paraId="7CA9560B">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20、合同签订：</w:t>
      </w:r>
    </w:p>
    <w:p w14:paraId="4878B8B9">
      <w:pPr>
        <w:tabs>
          <w:tab w:val="left" w:pos="0"/>
          <w:tab w:val="left" w:pos="993"/>
          <w:tab w:val="left" w:pos="1134"/>
        </w:tabs>
        <w:adjustRightInd w:val="0"/>
        <w:snapToGrid w:val="0"/>
        <w:spacing w:line="440" w:lineRule="exact"/>
        <w:ind w:firstLine="560"/>
        <w:rPr>
          <w:rFonts w:ascii="宋体" w:hAnsi="宋体"/>
          <w:snapToGrid w:val="0"/>
          <w:sz w:val="28"/>
          <w:highlight w:val="red"/>
        </w:rPr>
      </w:pPr>
      <w:r>
        <w:rPr>
          <w:rFonts w:hint="eastAsia" w:ascii="宋体" w:hAnsi="宋体"/>
          <w:snapToGrid w:val="0"/>
          <w:sz w:val="28"/>
        </w:rPr>
        <w:t>中标人根据评标结果签订年度入围合同，合同有效期至2029年2月5日。</w:t>
      </w:r>
    </w:p>
    <w:p w14:paraId="2AADD3AD">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20.1</w:t>
      </w:r>
      <w:r>
        <w:rPr>
          <w:rFonts w:hint="eastAsia" w:ascii="宋体" w:hAnsi="宋体" w:cs="Arial"/>
          <w:color w:val="000000"/>
          <w:spacing w:val="8"/>
          <w:sz w:val="28"/>
          <w:highlight w:val="white"/>
        </w:rPr>
        <w:t>招标人与中标人将依据招标文件和投标文件签订合同，投标人的投标文件内容应作为合同的组成部分。</w:t>
      </w:r>
    </w:p>
    <w:p w14:paraId="46AC21D6">
      <w:pPr>
        <w:pStyle w:val="18"/>
        <w:rPr>
          <w:rFonts w:ascii="仿宋_GB2312" w:hAnsi="宋体" w:eastAsia="仿宋_GB2312"/>
          <w:sz w:val="36"/>
        </w:rPr>
      </w:pPr>
    </w:p>
    <w:p w14:paraId="4A613903">
      <w:pPr>
        <w:spacing w:line="360" w:lineRule="auto"/>
        <w:jc w:val="left"/>
      </w:pPr>
      <w:bookmarkStart w:id="9" w:name="_Toc3592"/>
    </w:p>
    <w:p w14:paraId="200F341A">
      <w:pPr>
        <w:autoSpaceDE w:val="0"/>
        <w:autoSpaceDN w:val="0"/>
        <w:adjustRightInd w:val="0"/>
        <w:snapToGrid w:val="0"/>
        <w:spacing w:line="360" w:lineRule="auto"/>
        <w:ind w:firstLine="422"/>
        <w:rPr>
          <w:rFonts w:ascii="宋体" w:hAnsi="宋体" w:cs="宋体"/>
          <w:b/>
          <w:bCs/>
          <w:kern w:val="0"/>
          <w:szCs w:val="21"/>
        </w:rPr>
      </w:pPr>
    </w:p>
    <w:p w14:paraId="695ECAFE">
      <w:pPr>
        <w:pStyle w:val="34"/>
        <w:rPr>
          <w:color w:val="auto"/>
          <w:lang w:eastAsia="zh-CN"/>
        </w:rPr>
      </w:pPr>
    </w:p>
    <w:bookmarkEnd w:id="9"/>
    <w:p w14:paraId="15F4C6F7"/>
    <w:p w14:paraId="0D7C4766">
      <w:pPr>
        <w:pStyle w:val="18"/>
        <w:rPr>
          <w:rFonts w:ascii="仿宋_GB2312" w:hAnsi="宋体" w:eastAsia="仿宋_GB2312"/>
          <w:sz w:val="36"/>
        </w:rPr>
      </w:pPr>
    </w:p>
    <w:p w14:paraId="45B095C8">
      <w:pPr>
        <w:pStyle w:val="18"/>
        <w:rPr>
          <w:rFonts w:ascii="仿宋_GB2312" w:hAnsi="宋体" w:eastAsia="仿宋_GB2312"/>
          <w:sz w:val="36"/>
        </w:rPr>
      </w:pPr>
    </w:p>
    <w:p w14:paraId="09DAB141">
      <w:pPr>
        <w:pStyle w:val="18"/>
        <w:ind w:firstLine="2700" w:firstLineChars="750"/>
        <w:rPr>
          <w:rFonts w:ascii="仿宋_GB2312" w:hAnsi="宋体" w:eastAsia="仿宋_GB2312"/>
          <w:sz w:val="36"/>
        </w:rPr>
      </w:pPr>
    </w:p>
    <w:p w14:paraId="0E786FB8">
      <w:pPr>
        <w:pStyle w:val="18"/>
        <w:ind w:firstLine="2700" w:firstLineChars="750"/>
        <w:rPr>
          <w:rFonts w:ascii="仿宋_GB2312" w:hAnsi="宋体" w:eastAsia="仿宋_GB2312"/>
          <w:sz w:val="36"/>
        </w:rPr>
      </w:pPr>
    </w:p>
    <w:p w14:paraId="7135272F">
      <w:pPr>
        <w:pStyle w:val="18"/>
        <w:ind w:firstLine="2700" w:firstLineChars="750"/>
        <w:rPr>
          <w:rFonts w:ascii="仿宋_GB2312" w:hAnsi="宋体" w:eastAsia="仿宋_GB2312"/>
          <w:sz w:val="36"/>
        </w:rPr>
      </w:pPr>
    </w:p>
    <w:p w14:paraId="5C2D5781">
      <w:pPr>
        <w:pStyle w:val="18"/>
        <w:ind w:firstLine="2700" w:firstLineChars="750"/>
        <w:rPr>
          <w:rFonts w:ascii="仿宋_GB2312" w:hAnsi="宋体" w:eastAsia="仿宋_GB2312"/>
          <w:sz w:val="36"/>
        </w:rPr>
      </w:pPr>
    </w:p>
    <w:p w14:paraId="16130A32">
      <w:pPr>
        <w:pStyle w:val="18"/>
        <w:ind w:firstLine="2700" w:firstLineChars="750"/>
        <w:rPr>
          <w:rFonts w:ascii="仿宋_GB2312" w:hAnsi="宋体" w:eastAsia="仿宋_GB2312"/>
          <w:sz w:val="36"/>
        </w:rPr>
      </w:pPr>
    </w:p>
    <w:p w14:paraId="59B17891">
      <w:pPr>
        <w:pStyle w:val="18"/>
        <w:ind w:firstLine="2700" w:firstLineChars="750"/>
        <w:rPr>
          <w:rFonts w:ascii="仿宋_GB2312" w:hAnsi="宋体" w:eastAsia="仿宋_GB2312"/>
          <w:sz w:val="36"/>
        </w:rPr>
      </w:pPr>
    </w:p>
    <w:p w14:paraId="6585BCF1">
      <w:pPr>
        <w:pStyle w:val="18"/>
        <w:ind w:firstLine="2700" w:firstLineChars="750"/>
        <w:rPr>
          <w:rFonts w:ascii="仿宋_GB2312" w:hAnsi="宋体" w:eastAsia="仿宋_GB2312"/>
          <w:sz w:val="36"/>
        </w:rPr>
      </w:pPr>
    </w:p>
    <w:p w14:paraId="14CC73F1">
      <w:pPr>
        <w:pStyle w:val="18"/>
        <w:ind w:firstLine="2700" w:firstLineChars="750"/>
        <w:rPr>
          <w:rFonts w:ascii="仿宋_GB2312" w:hAnsi="宋体" w:eastAsia="仿宋_GB2312"/>
          <w:sz w:val="36"/>
        </w:rPr>
      </w:pPr>
    </w:p>
    <w:p w14:paraId="26DDC858">
      <w:pPr>
        <w:pStyle w:val="18"/>
        <w:ind w:firstLine="2700" w:firstLineChars="750"/>
        <w:rPr>
          <w:rFonts w:ascii="仿宋_GB2312" w:hAnsi="宋体" w:eastAsia="仿宋_GB2312"/>
          <w:sz w:val="36"/>
        </w:rPr>
      </w:pPr>
    </w:p>
    <w:p w14:paraId="7A457F48">
      <w:pPr>
        <w:pStyle w:val="18"/>
        <w:ind w:firstLine="2700" w:firstLineChars="750"/>
        <w:rPr>
          <w:rFonts w:ascii="仿宋_GB2312" w:hAnsi="宋体" w:eastAsia="仿宋_GB2312"/>
          <w:sz w:val="36"/>
        </w:rPr>
      </w:pPr>
    </w:p>
    <w:p w14:paraId="2C49BC49">
      <w:pPr>
        <w:pStyle w:val="18"/>
        <w:ind w:firstLine="2700" w:firstLineChars="750"/>
        <w:rPr>
          <w:rFonts w:ascii="仿宋_GB2312" w:hAnsi="宋体" w:eastAsia="仿宋_GB2312"/>
          <w:sz w:val="36"/>
        </w:rPr>
      </w:pPr>
    </w:p>
    <w:p w14:paraId="5A8068EB">
      <w:pPr>
        <w:pStyle w:val="18"/>
        <w:ind w:firstLine="2700" w:firstLineChars="750"/>
        <w:rPr>
          <w:rFonts w:ascii="仿宋_GB2312" w:hAnsi="宋体" w:eastAsia="仿宋_GB2312"/>
          <w:sz w:val="36"/>
        </w:rPr>
      </w:pPr>
    </w:p>
    <w:p w14:paraId="14DB7205">
      <w:pPr>
        <w:pStyle w:val="18"/>
        <w:ind w:firstLine="2700" w:firstLineChars="750"/>
        <w:rPr>
          <w:rFonts w:ascii="仿宋_GB2312" w:hAnsi="宋体" w:eastAsia="仿宋_GB2312"/>
          <w:sz w:val="36"/>
        </w:rPr>
      </w:pPr>
    </w:p>
    <w:p w14:paraId="7A8F3EF7">
      <w:pPr>
        <w:wordWrap w:val="0"/>
        <w:autoSpaceDE w:val="0"/>
        <w:autoSpaceDN w:val="0"/>
        <w:ind w:firstLine="3420" w:firstLineChars="900"/>
        <w:rPr>
          <w:sz w:val="38"/>
        </w:rPr>
      </w:pPr>
      <w:r>
        <w:rPr>
          <w:rFonts w:hint="eastAsia" w:ascii="宋体" w:hAnsi="宋体"/>
          <w:color w:val="000000"/>
          <w:sz w:val="38"/>
        </w:rPr>
        <w:t>一、投标函</w:t>
      </w:r>
      <w:r>
        <w:drawing>
          <wp:anchor distT="0" distB="0" distL="114300" distR="114300" simplePos="0" relativeHeight="251659264" behindDoc="1" locked="0" layoutInCell="1" allowOverlap="1">
            <wp:simplePos x="0" y="0"/>
            <wp:positionH relativeFrom="page">
              <wp:posOffset>7315200</wp:posOffset>
            </wp:positionH>
            <wp:positionV relativeFrom="page">
              <wp:posOffset>4000500</wp:posOffset>
            </wp:positionV>
            <wp:extent cx="304800" cy="1536700"/>
            <wp:effectExtent l="0" t="0" r="0" b="0"/>
            <wp:wrapNone/>
            <wp:docPr id="12" name="STA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STAMP"/>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304800" cy="1536700"/>
                    </a:xfrm>
                    <a:prstGeom prst="rect">
                      <a:avLst/>
                    </a:prstGeom>
                  </pic:spPr>
                </pic:pic>
              </a:graphicData>
            </a:graphic>
          </wp:anchor>
        </w:drawing>
      </w:r>
    </w:p>
    <w:p w14:paraId="1162C141">
      <w:pPr>
        <w:wordWrap w:val="0"/>
        <w:autoSpaceDE w:val="0"/>
        <w:autoSpaceDN w:val="0"/>
        <w:ind w:firstLine="500"/>
        <w:rPr>
          <w:sz w:val="25"/>
        </w:rPr>
      </w:pPr>
      <w:r>
        <w:rPr>
          <w:rFonts w:hint="eastAsia" w:ascii="宋体" w:hAnsi="宋体"/>
          <w:color w:val="000000"/>
          <w:sz w:val="25"/>
        </w:rPr>
        <w:t>招标</w:t>
      </w:r>
      <w:r>
        <w:rPr>
          <w:rFonts w:hint="eastAsia" w:ascii="宋体" w:hAnsi="宋体"/>
          <w:color w:val="000000"/>
          <w:sz w:val="25"/>
          <w:u w:val="single"/>
        </w:rPr>
        <w:t>人：江苏长江水务股份有限公司（抢维修中心</w:t>
      </w:r>
      <w:r>
        <w:rPr>
          <w:rFonts w:hint="eastAsia" w:ascii="宋体" w:hAnsi="宋体"/>
          <w:color w:val="000000"/>
          <w:sz w:val="25"/>
        </w:rPr>
        <w:t>）</w:t>
      </w:r>
    </w:p>
    <w:p w14:paraId="74280864">
      <w:pPr>
        <w:wordWrap w:val="0"/>
        <w:autoSpaceDE w:val="0"/>
        <w:autoSpaceDN w:val="0"/>
        <w:ind w:right="80" w:firstLine="460"/>
        <w:rPr>
          <w:sz w:val="25"/>
        </w:rPr>
      </w:pPr>
      <w:r>
        <w:rPr>
          <w:rFonts w:hint="eastAsia" w:eastAsia="Calibri"/>
          <w:color w:val="000000"/>
          <w:sz w:val="25"/>
        </w:rPr>
        <w:t>1</w:t>
      </w:r>
      <w:r>
        <w:rPr>
          <w:rFonts w:hint="eastAsia" w:ascii="宋体" w:hAnsi="宋体"/>
          <w:color w:val="000000"/>
          <w:sz w:val="25"/>
        </w:rPr>
        <w:t>、根据已收到</w:t>
      </w:r>
      <w:r>
        <w:rPr>
          <w:rFonts w:hint="eastAsia" w:ascii="宋体" w:hAnsi="宋体"/>
          <w:b/>
          <w:bCs/>
          <w:color w:val="000000"/>
          <w:spacing w:val="28"/>
          <w:sz w:val="24"/>
          <w:szCs w:val="24"/>
          <w:u w:val="single"/>
        </w:rPr>
        <w:t>2026-2029年度抢维修中心二次供水泵房维保工程</w:t>
      </w:r>
      <w:r>
        <w:rPr>
          <w:rFonts w:hint="eastAsia" w:ascii="宋体" w:hAnsi="宋体"/>
          <w:color w:val="000000"/>
          <w:sz w:val="25"/>
        </w:rPr>
        <w:t>的招标文件，遵照《二次供水工程技术规程》的规定，我单位经考察现场和研究上述工程招标文件的投标须知、合同条件、技术规范、设备清单和其他有关文件后，我方愿以招标控制价让利</w:t>
      </w:r>
      <w:r>
        <w:rPr>
          <w:rFonts w:hint="eastAsia" w:ascii="宋体" w:hAnsi="宋体"/>
          <w:color w:val="000000"/>
          <w:sz w:val="25"/>
          <w:u w:val="single"/>
        </w:rPr>
        <w:t>％</w:t>
      </w:r>
      <w:r>
        <w:rPr>
          <w:rFonts w:hint="eastAsia" w:ascii="宋体" w:hAnsi="宋体"/>
          <w:color w:val="000000"/>
          <w:sz w:val="25"/>
        </w:rPr>
        <w:t>作为投标价，按上述合同条件、技术规范、设备清单及其他相关的条件承包上述工程的维保。</w:t>
      </w:r>
    </w:p>
    <w:p w14:paraId="46B0AC2A">
      <w:pPr>
        <w:wordWrap w:val="0"/>
        <w:autoSpaceDE w:val="0"/>
        <w:autoSpaceDN w:val="0"/>
        <w:ind w:right="80" w:firstLine="460"/>
        <w:rPr>
          <w:sz w:val="25"/>
        </w:rPr>
      </w:pPr>
      <w:r>
        <w:rPr>
          <w:rFonts w:hint="eastAsia" w:eastAsia="Calibri"/>
          <w:color w:val="000000"/>
          <w:sz w:val="25"/>
        </w:rPr>
        <w:t>2</w:t>
      </w:r>
      <w:r>
        <w:rPr>
          <w:rFonts w:hint="eastAsia" w:ascii="宋体" w:hAnsi="宋体"/>
          <w:color w:val="000000"/>
          <w:sz w:val="25"/>
        </w:rPr>
        <w:t>、一旦我方中标，我方保证按甲方指示第一时间到达现场处置维保情况，并达到</w:t>
      </w:r>
      <w:r>
        <w:rPr>
          <w:rFonts w:hint="eastAsia" w:ascii="宋体" w:hAnsi="宋体"/>
          <w:color w:val="000000"/>
          <w:sz w:val="25"/>
          <w:u w:val="single"/>
        </w:rPr>
        <w:t>验收合格</w:t>
      </w:r>
      <w:r>
        <w:rPr>
          <w:rFonts w:hint="eastAsia" w:ascii="宋体" w:hAnsi="宋体"/>
          <w:color w:val="000000"/>
          <w:sz w:val="25"/>
        </w:rPr>
        <w:t>质量标准。</w:t>
      </w:r>
    </w:p>
    <w:p w14:paraId="06D2F96F">
      <w:pPr>
        <w:wordWrap w:val="0"/>
        <w:autoSpaceDE w:val="0"/>
        <w:autoSpaceDN w:val="0"/>
        <w:ind w:right="80" w:firstLine="460"/>
        <w:rPr>
          <w:sz w:val="25"/>
        </w:rPr>
      </w:pPr>
      <w:r>
        <w:rPr>
          <w:rFonts w:hint="eastAsia" w:eastAsia="Calibri"/>
          <w:color w:val="000000"/>
          <w:sz w:val="25"/>
        </w:rPr>
        <w:t>3</w:t>
      </w:r>
      <w:r>
        <w:rPr>
          <w:rFonts w:hint="eastAsia" w:ascii="宋体" w:hAnsi="宋体"/>
          <w:color w:val="000000"/>
          <w:sz w:val="25"/>
        </w:rPr>
        <w:t>、我方同意所递交的投标文件在“投标须知”前附表规定的投标有效期内有效，在此期间内我方的投标有可能中标，我方将受此约束。</w:t>
      </w:r>
    </w:p>
    <w:p w14:paraId="63F53869">
      <w:pPr>
        <w:wordWrap w:val="0"/>
        <w:autoSpaceDE w:val="0"/>
        <w:autoSpaceDN w:val="0"/>
        <w:ind w:right="80" w:firstLine="460"/>
        <w:rPr>
          <w:sz w:val="25"/>
        </w:rPr>
      </w:pPr>
      <w:r>
        <w:rPr>
          <w:rFonts w:hint="eastAsia" w:eastAsia="Calibri"/>
          <w:color w:val="000000"/>
          <w:sz w:val="25"/>
        </w:rPr>
        <w:t>4</w:t>
      </w:r>
      <w:r>
        <w:rPr>
          <w:rFonts w:hint="eastAsia" w:ascii="宋体" w:hAnsi="宋体"/>
          <w:color w:val="000000"/>
          <w:sz w:val="25"/>
        </w:rPr>
        <w:t>、除非另外达成协议并生效，你方的中标通知书和本投标文件将构成约束我们双方的合同</w:t>
      </w:r>
    </w:p>
    <w:p w14:paraId="5526E02F">
      <w:pPr>
        <w:wordWrap w:val="0"/>
        <w:autoSpaceDE w:val="0"/>
        <w:autoSpaceDN w:val="0"/>
        <w:ind w:right="80" w:firstLine="460"/>
        <w:rPr>
          <w:sz w:val="25"/>
        </w:rPr>
      </w:pPr>
      <w:r>
        <w:rPr>
          <w:rFonts w:hint="eastAsia" w:eastAsia="Calibri"/>
          <w:color w:val="000000"/>
          <w:sz w:val="25"/>
        </w:rPr>
        <w:t>5</w:t>
      </w:r>
      <w:r>
        <w:rPr>
          <w:rFonts w:hint="eastAsia" w:ascii="宋体" w:hAnsi="宋体"/>
          <w:color w:val="000000"/>
          <w:sz w:val="25"/>
        </w:rPr>
        <w:t>、我方承诺经过初步评审的电子文件及按照要求对投标文件所作出的澄清、说明、补正内容，成为我方投标文件的组成部分。如果我方中标，施工合同将以包含上述文件的投标文件及招标文件内容为基准进行签订和执行。</w:t>
      </w:r>
    </w:p>
    <w:p w14:paraId="4F5A2AD4">
      <w:pPr>
        <w:wordWrap w:val="0"/>
        <w:autoSpaceDE w:val="0"/>
        <w:autoSpaceDN w:val="0"/>
        <w:ind w:right="80" w:firstLine="460"/>
        <w:rPr>
          <w:sz w:val="25"/>
        </w:rPr>
      </w:pPr>
      <w:r>
        <w:rPr>
          <w:rFonts w:hint="eastAsia"/>
          <w:color w:val="000000"/>
          <w:sz w:val="25"/>
        </w:rPr>
        <w:t>6</w:t>
      </w:r>
      <w:r>
        <w:rPr>
          <w:rFonts w:hint="eastAsia" w:ascii="宋体" w:hAnsi="宋体"/>
          <w:color w:val="000000"/>
          <w:sz w:val="25"/>
        </w:rPr>
        <w:t>、我方承诺为本工程投入的项目人员符合贵公司相关规定，如有虚假，我方愿接受业主的相关处罚，并记入企业的诚信管理档案。</w:t>
      </w:r>
    </w:p>
    <w:p w14:paraId="5E6ACBB1">
      <w:pPr>
        <w:wordWrap w:val="0"/>
        <w:autoSpaceDE w:val="0"/>
        <w:autoSpaceDN w:val="0"/>
        <w:ind w:firstLine="500"/>
        <w:rPr>
          <w:sz w:val="25"/>
        </w:rPr>
      </w:pPr>
      <w:r>
        <w:rPr>
          <w:rFonts w:hint="eastAsia" w:ascii="宋体" w:hAnsi="宋体"/>
          <w:color w:val="000000"/>
          <w:sz w:val="25"/>
        </w:rPr>
        <w:t>投标人：（盖章）</w:t>
      </w:r>
    </w:p>
    <w:p w14:paraId="518A435F">
      <w:pPr>
        <w:wordWrap w:val="0"/>
        <w:autoSpaceDE w:val="0"/>
        <w:autoSpaceDN w:val="0"/>
        <w:ind w:firstLine="500"/>
        <w:rPr>
          <w:sz w:val="25"/>
        </w:rPr>
      </w:pPr>
      <w:r>
        <w:rPr>
          <w:rFonts w:hint="eastAsia" w:ascii="宋体" w:hAnsi="宋体"/>
          <w:color w:val="000000"/>
          <w:sz w:val="25"/>
        </w:rPr>
        <w:t>单位地址：</w:t>
      </w:r>
    </w:p>
    <w:p w14:paraId="2516D5A4">
      <w:pPr>
        <w:wordWrap w:val="0"/>
        <w:autoSpaceDE w:val="0"/>
        <w:autoSpaceDN w:val="0"/>
        <w:ind w:firstLine="500"/>
        <w:rPr>
          <w:sz w:val="25"/>
        </w:rPr>
      </w:pPr>
      <w:r>
        <w:rPr>
          <w:rFonts w:hint="eastAsia" w:ascii="宋体" w:hAnsi="宋体"/>
          <w:color w:val="000000"/>
          <w:sz w:val="25"/>
        </w:rPr>
        <w:t>法定代表人或委托代理人：（签字）</w:t>
      </w:r>
    </w:p>
    <w:p w14:paraId="43610C1C">
      <w:pPr>
        <w:wordWrap w:val="0"/>
        <w:autoSpaceDE w:val="0"/>
        <w:autoSpaceDN w:val="0"/>
        <w:ind w:firstLine="500"/>
        <w:rPr>
          <w:sz w:val="25"/>
        </w:rPr>
      </w:pPr>
      <w:r>
        <w:rPr>
          <w:rFonts w:hint="eastAsia" w:ascii="宋体" w:hAnsi="宋体"/>
          <w:color w:val="000000"/>
          <w:sz w:val="25"/>
        </w:rPr>
        <w:t>邮政编码：</w:t>
      </w:r>
    </w:p>
    <w:p w14:paraId="048619E5">
      <w:pPr>
        <w:wordWrap w:val="0"/>
        <w:autoSpaceDE w:val="0"/>
        <w:autoSpaceDN w:val="0"/>
        <w:ind w:firstLine="500"/>
        <w:rPr>
          <w:sz w:val="25"/>
        </w:rPr>
      </w:pPr>
      <w:r>
        <w:rPr>
          <w:rFonts w:hint="eastAsia" w:ascii="宋体" w:hAnsi="宋体"/>
          <w:color w:val="000000"/>
          <w:sz w:val="25"/>
        </w:rPr>
        <w:t>电话：</w:t>
      </w:r>
    </w:p>
    <w:p w14:paraId="7DE85024">
      <w:pPr>
        <w:wordWrap w:val="0"/>
        <w:autoSpaceDE w:val="0"/>
        <w:autoSpaceDN w:val="0"/>
        <w:ind w:firstLine="500"/>
        <w:rPr>
          <w:sz w:val="25"/>
        </w:rPr>
      </w:pPr>
      <w:r>
        <w:rPr>
          <w:rFonts w:hint="eastAsia" w:ascii="宋体" w:hAnsi="宋体"/>
          <w:color w:val="000000"/>
          <w:sz w:val="25"/>
        </w:rPr>
        <w:t>传真：</w:t>
      </w:r>
    </w:p>
    <w:p w14:paraId="0D5CBCF5">
      <w:pPr>
        <w:wordWrap w:val="0"/>
        <w:autoSpaceDE w:val="0"/>
        <w:autoSpaceDN w:val="0"/>
        <w:ind w:firstLine="500"/>
        <w:rPr>
          <w:sz w:val="25"/>
        </w:rPr>
      </w:pPr>
      <w:r>
        <w:rPr>
          <w:rFonts w:hint="eastAsia" w:ascii="宋体" w:hAnsi="宋体"/>
          <w:color w:val="000000"/>
          <w:sz w:val="25"/>
        </w:rPr>
        <w:t>开户银行名称：</w:t>
      </w:r>
    </w:p>
    <w:p w14:paraId="707B6F1F">
      <w:pPr>
        <w:wordWrap w:val="0"/>
        <w:autoSpaceDE w:val="0"/>
        <w:autoSpaceDN w:val="0"/>
        <w:ind w:firstLine="500"/>
        <w:rPr>
          <w:sz w:val="25"/>
        </w:rPr>
      </w:pPr>
      <w:r>
        <w:rPr>
          <w:rFonts w:hint="eastAsia" w:ascii="宋体" w:hAnsi="宋体"/>
          <w:color w:val="000000"/>
          <w:sz w:val="25"/>
        </w:rPr>
        <w:t>银行账号：</w:t>
      </w:r>
    </w:p>
    <w:p w14:paraId="769C6324">
      <w:pPr>
        <w:wordWrap w:val="0"/>
        <w:autoSpaceDE w:val="0"/>
        <w:autoSpaceDN w:val="0"/>
        <w:rPr>
          <w:rFonts w:ascii="宋体" w:hAnsi="宋体"/>
          <w:color w:val="000000"/>
          <w:sz w:val="25"/>
        </w:rPr>
      </w:pPr>
    </w:p>
    <w:p w14:paraId="4448AE6B">
      <w:pPr>
        <w:tabs>
          <w:tab w:val="left" w:pos="6920"/>
        </w:tabs>
        <w:autoSpaceDE w:val="0"/>
        <w:autoSpaceDN w:val="0"/>
        <w:ind w:firstLine="4560"/>
        <w:rPr>
          <w:rFonts w:ascii="宋体" w:hAnsi="宋体"/>
          <w:color w:val="000000"/>
          <w:sz w:val="25"/>
        </w:rPr>
      </w:pPr>
      <w:r>
        <w:rPr>
          <w:rFonts w:hint="eastAsia" w:ascii="宋体" w:hAnsi="宋体"/>
          <w:color w:val="000000"/>
          <w:sz w:val="25"/>
        </w:rPr>
        <w:t>日期</w:t>
      </w:r>
      <w:r>
        <w:rPr>
          <w:rFonts w:hint="eastAsia" w:eastAsia="Calibri"/>
          <w:color w:val="000000"/>
          <w:sz w:val="25"/>
        </w:rPr>
        <w:t>：202</w:t>
      </w:r>
      <w:r>
        <w:rPr>
          <w:rFonts w:hint="eastAsia"/>
          <w:color w:val="000000"/>
          <w:sz w:val="25"/>
        </w:rPr>
        <w:t>6</w:t>
      </w:r>
      <w:r>
        <w:rPr>
          <w:rFonts w:hint="eastAsia" w:ascii="宋体" w:hAnsi="宋体"/>
          <w:color w:val="000000"/>
          <w:sz w:val="25"/>
        </w:rPr>
        <w:t>年月</w:t>
      </w:r>
      <w:r>
        <w:rPr>
          <w:rFonts w:hint="eastAsia" w:ascii="宋体" w:hAnsi="宋体"/>
          <w:color w:val="000000"/>
          <w:sz w:val="25"/>
        </w:rPr>
        <w:tab/>
      </w:r>
      <w:r>
        <w:rPr>
          <w:rFonts w:hint="eastAsia" w:ascii="宋体" w:hAnsi="宋体"/>
          <w:color w:val="000000"/>
          <w:sz w:val="25"/>
        </w:rPr>
        <w:t>日</w:t>
      </w:r>
    </w:p>
    <w:p w14:paraId="71A3C9F9">
      <w:pPr>
        <w:tabs>
          <w:tab w:val="left" w:pos="6920"/>
        </w:tabs>
        <w:autoSpaceDE w:val="0"/>
        <w:autoSpaceDN w:val="0"/>
        <w:spacing w:line="455" w:lineRule="auto"/>
        <w:rPr>
          <w:rFonts w:ascii="宋体" w:hAnsi="宋体"/>
          <w:color w:val="000000"/>
          <w:sz w:val="25"/>
        </w:rPr>
      </w:pPr>
    </w:p>
    <w:p w14:paraId="65BC0608">
      <w:pPr>
        <w:spacing w:line="360" w:lineRule="auto"/>
        <w:ind w:firstLine="3373" w:firstLineChars="1600"/>
        <w:rPr>
          <w:rFonts w:ascii="宋体" w:hAnsi="宋体"/>
          <w:b/>
          <w:bCs/>
        </w:rPr>
      </w:pPr>
    </w:p>
    <w:p w14:paraId="70925E02">
      <w:pPr>
        <w:spacing w:line="360" w:lineRule="auto"/>
        <w:ind w:firstLine="3373" w:firstLineChars="1600"/>
        <w:rPr>
          <w:rFonts w:ascii="宋体" w:hAnsi="宋体"/>
          <w:b/>
          <w:bCs/>
        </w:rPr>
      </w:pPr>
    </w:p>
    <w:p w14:paraId="00D127D9">
      <w:pPr>
        <w:spacing w:line="360" w:lineRule="auto"/>
        <w:ind w:firstLine="3373" w:firstLineChars="1600"/>
        <w:rPr>
          <w:rFonts w:ascii="宋体" w:hAnsi="宋体"/>
          <w:b/>
          <w:bCs/>
        </w:rPr>
      </w:pPr>
    </w:p>
    <w:p w14:paraId="30F9B863">
      <w:pPr>
        <w:spacing w:line="360" w:lineRule="auto"/>
        <w:ind w:firstLine="3373" w:firstLineChars="1600"/>
        <w:rPr>
          <w:rFonts w:ascii="宋体" w:hAnsi="宋体"/>
          <w:b/>
          <w:bCs/>
        </w:rPr>
      </w:pPr>
    </w:p>
    <w:p w14:paraId="75B1E4C4">
      <w:pPr>
        <w:spacing w:line="360" w:lineRule="auto"/>
        <w:ind w:firstLine="4498" w:firstLineChars="1600"/>
        <w:rPr>
          <w:rFonts w:hint="eastAsia" w:ascii="宋体" w:hAnsi="宋体"/>
          <w:b/>
          <w:bCs/>
          <w:sz w:val="28"/>
        </w:rPr>
      </w:pPr>
    </w:p>
    <w:p w14:paraId="384E978F">
      <w:pPr>
        <w:spacing w:line="360" w:lineRule="auto"/>
        <w:ind w:firstLine="4498" w:firstLineChars="1600"/>
        <w:rPr>
          <w:rFonts w:ascii="宋体" w:hAnsi="宋体"/>
          <w:b/>
          <w:bCs/>
          <w:sz w:val="28"/>
        </w:rPr>
      </w:pPr>
      <w:r>
        <w:rPr>
          <w:rFonts w:hint="eastAsia" w:ascii="宋体" w:hAnsi="宋体"/>
          <w:b/>
          <w:bCs/>
          <w:sz w:val="28"/>
        </w:rPr>
        <w:t>投标一览表</w:t>
      </w:r>
    </w:p>
    <w:p w14:paraId="2754EC6F">
      <w:pPr>
        <w:snapToGrid w:val="0"/>
        <w:spacing w:line="360" w:lineRule="auto"/>
        <w:outlineLvl w:val="0"/>
        <w:rPr>
          <w:rFonts w:ascii="宋体" w:hAnsi="宋体" w:cs="宋体"/>
          <w:b/>
          <w:bCs/>
          <w:kern w:val="0"/>
          <w:sz w:val="24"/>
          <w:szCs w:val="24"/>
        </w:rPr>
      </w:pPr>
      <w:r>
        <w:rPr>
          <w:rFonts w:hint="eastAsia" w:ascii="宋体" w:hAnsi="宋体" w:cs="宋体"/>
          <w:b/>
          <w:bCs/>
          <w:kern w:val="0"/>
          <w:sz w:val="24"/>
          <w:szCs w:val="24"/>
        </w:rPr>
        <w:t>项目名称：</w:t>
      </w:r>
    </w:p>
    <w:p w14:paraId="72814210">
      <w:pPr>
        <w:snapToGrid w:val="0"/>
        <w:spacing w:line="360" w:lineRule="auto"/>
        <w:outlineLvl w:val="0"/>
        <w:rPr>
          <w:rFonts w:ascii="宋体" w:hAnsi="宋体" w:cs="宋体"/>
          <w:b/>
          <w:bCs/>
          <w:kern w:val="0"/>
          <w:sz w:val="24"/>
          <w:szCs w:val="24"/>
        </w:rPr>
      </w:pPr>
      <w:r>
        <w:rPr>
          <w:rFonts w:hint="eastAsia" w:ascii="Arial" w:hAnsi="Arial" w:cs="Arial"/>
          <w:b/>
          <w:sz w:val="24"/>
          <w:szCs w:val="24"/>
        </w:rPr>
        <w:t>投标人名称（盖章）：单位：元</w:t>
      </w:r>
    </w:p>
    <w:tbl>
      <w:tblPr>
        <w:tblStyle w:val="25"/>
        <w:tblW w:w="9234" w:type="dxa"/>
        <w:tblInd w:w="78" w:type="dxa"/>
        <w:tblLayout w:type="fixed"/>
        <w:tblCellMar>
          <w:top w:w="0" w:type="dxa"/>
          <w:left w:w="108" w:type="dxa"/>
          <w:bottom w:w="0" w:type="dxa"/>
          <w:right w:w="108" w:type="dxa"/>
        </w:tblCellMar>
      </w:tblPr>
      <w:tblGrid>
        <w:gridCol w:w="1222"/>
        <w:gridCol w:w="1877"/>
        <w:gridCol w:w="1695"/>
        <w:gridCol w:w="915"/>
        <w:gridCol w:w="1350"/>
        <w:gridCol w:w="2175"/>
      </w:tblGrid>
      <w:tr w14:paraId="08EB26E2">
        <w:tblPrEx>
          <w:tblCellMar>
            <w:top w:w="0" w:type="dxa"/>
            <w:left w:w="108" w:type="dxa"/>
            <w:bottom w:w="0" w:type="dxa"/>
            <w:right w:w="108" w:type="dxa"/>
          </w:tblCellMar>
        </w:tblPrEx>
        <w:trPr>
          <w:trHeight w:val="285" w:hRule="atLeast"/>
        </w:trPr>
        <w:tc>
          <w:tcPr>
            <w:tcW w:w="1222" w:type="dxa"/>
            <w:tcBorders>
              <w:top w:val="single" w:color="auto" w:sz="6" w:space="0"/>
              <w:left w:val="single" w:color="auto" w:sz="6" w:space="0"/>
              <w:bottom w:val="single" w:color="auto" w:sz="6" w:space="0"/>
              <w:right w:val="single" w:color="auto" w:sz="6" w:space="0"/>
              <w:tl2br w:val="nil"/>
              <w:tr2bl w:val="nil"/>
            </w:tcBorders>
            <w:noWrap/>
          </w:tcPr>
          <w:p w14:paraId="2F9D0E1C">
            <w:pPr>
              <w:jc w:val="center"/>
              <w:rPr>
                <w:rFonts w:ascii="宋体" w:hAnsi="宋体"/>
                <w:color w:val="000000"/>
                <w:sz w:val="24"/>
                <w:szCs w:val="24"/>
              </w:rPr>
            </w:pPr>
            <w:r>
              <w:rPr>
                <w:rFonts w:hint="eastAsia" w:ascii="宋体" w:hAnsi="宋体"/>
                <w:b/>
                <w:bCs/>
                <w:color w:val="000000"/>
                <w:sz w:val="24"/>
                <w:szCs w:val="24"/>
              </w:rPr>
              <w:t>项 目</w:t>
            </w:r>
          </w:p>
        </w:tc>
        <w:tc>
          <w:tcPr>
            <w:tcW w:w="1877" w:type="dxa"/>
            <w:tcBorders>
              <w:top w:val="single" w:color="auto" w:sz="6" w:space="0"/>
              <w:left w:val="single" w:color="auto" w:sz="6" w:space="0"/>
              <w:bottom w:val="single" w:color="auto" w:sz="6" w:space="0"/>
              <w:right w:val="single" w:color="auto" w:sz="6" w:space="0"/>
              <w:tl2br w:val="nil"/>
              <w:tr2bl w:val="nil"/>
            </w:tcBorders>
            <w:noWrap/>
          </w:tcPr>
          <w:p w14:paraId="20D0C078">
            <w:pPr>
              <w:jc w:val="center"/>
              <w:rPr>
                <w:rFonts w:ascii="宋体" w:hAnsi="宋体"/>
                <w:b/>
                <w:color w:val="000000"/>
                <w:sz w:val="24"/>
                <w:szCs w:val="24"/>
              </w:rPr>
            </w:pPr>
            <w:r>
              <w:rPr>
                <w:rFonts w:hint="eastAsia" w:ascii="宋体" w:hAnsi="宋体"/>
                <w:b/>
                <w:color w:val="000000"/>
                <w:sz w:val="24"/>
                <w:szCs w:val="24"/>
              </w:rPr>
              <w:t>名称</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6F162717">
            <w:pPr>
              <w:jc w:val="center"/>
              <w:rPr>
                <w:rFonts w:ascii="宋体" w:hAnsi="宋体"/>
                <w:b/>
                <w:color w:val="000000"/>
                <w:sz w:val="24"/>
                <w:szCs w:val="24"/>
              </w:rPr>
            </w:pPr>
            <w:r>
              <w:rPr>
                <w:rFonts w:hint="eastAsia" w:ascii="宋体" w:hAnsi="宋体"/>
                <w:b/>
                <w:color w:val="000000"/>
                <w:sz w:val="24"/>
                <w:szCs w:val="24"/>
              </w:rPr>
              <w:t>规格</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2BCF3BCF">
            <w:pPr>
              <w:jc w:val="center"/>
              <w:rPr>
                <w:rFonts w:ascii="宋体" w:hAnsi="宋体"/>
                <w:b/>
                <w:color w:val="000000"/>
                <w:sz w:val="24"/>
                <w:szCs w:val="24"/>
              </w:rPr>
            </w:pPr>
            <w:r>
              <w:rPr>
                <w:rFonts w:hint="eastAsia" w:ascii="宋体" w:hAnsi="宋体"/>
                <w:b/>
                <w:color w:val="000000"/>
                <w:sz w:val="24"/>
                <w:szCs w:val="24"/>
              </w:rPr>
              <w:t>数量</w:t>
            </w:r>
          </w:p>
        </w:tc>
        <w:tc>
          <w:tcPr>
            <w:tcW w:w="1350" w:type="dxa"/>
            <w:tcBorders>
              <w:top w:val="single" w:color="auto" w:sz="6" w:space="0"/>
              <w:left w:val="single" w:color="auto" w:sz="6" w:space="0"/>
              <w:bottom w:val="single" w:color="auto" w:sz="6" w:space="0"/>
              <w:right w:val="nil"/>
              <w:tl2br w:val="nil"/>
              <w:tr2bl w:val="nil"/>
            </w:tcBorders>
            <w:noWrap/>
          </w:tcPr>
          <w:p w14:paraId="3ECBE57C">
            <w:pPr>
              <w:jc w:val="center"/>
              <w:rPr>
                <w:rFonts w:ascii="宋体" w:hAnsi="宋体"/>
                <w:b/>
                <w:color w:val="000000"/>
                <w:sz w:val="24"/>
                <w:szCs w:val="24"/>
              </w:rPr>
            </w:pPr>
            <w:r>
              <w:rPr>
                <w:rFonts w:hint="eastAsia" w:ascii="宋体" w:hAnsi="宋体"/>
                <w:b/>
                <w:color w:val="000000"/>
                <w:sz w:val="24"/>
                <w:szCs w:val="24"/>
              </w:rPr>
              <w:t>品牌</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1F304AD6">
            <w:pPr>
              <w:jc w:val="center"/>
              <w:rPr>
                <w:rFonts w:ascii="宋体" w:hAnsi="宋体"/>
                <w:color w:val="000000"/>
                <w:sz w:val="24"/>
                <w:szCs w:val="24"/>
              </w:rPr>
            </w:pPr>
            <w:r>
              <w:rPr>
                <w:rFonts w:hint="eastAsia" w:ascii="宋体" w:hAnsi="宋体"/>
                <w:b/>
                <w:bCs/>
                <w:color w:val="000000"/>
                <w:sz w:val="24"/>
                <w:szCs w:val="24"/>
              </w:rPr>
              <w:t>单价（元）</w:t>
            </w:r>
          </w:p>
        </w:tc>
      </w:tr>
      <w:tr w14:paraId="09BE52AE">
        <w:tblPrEx>
          <w:tblCellMar>
            <w:top w:w="0" w:type="dxa"/>
            <w:left w:w="108" w:type="dxa"/>
            <w:bottom w:w="0" w:type="dxa"/>
            <w:right w:w="108" w:type="dxa"/>
          </w:tblCellMar>
        </w:tblPrEx>
        <w:trPr>
          <w:trHeight w:val="285" w:hRule="atLeast"/>
        </w:trPr>
        <w:tc>
          <w:tcPr>
            <w:tcW w:w="1222" w:type="dxa"/>
            <w:vMerge w:val="restart"/>
            <w:tcBorders>
              <w:top w:val="single" w:color="auto" w:sz="6" w:space="0"/>
              <w:left w:val="single" w:color="auto" w:sz="6" w:space="0"/>
              <w:right w:val="single" w:color="auto" w:sz="6" w:space="0"/>
              <w:tl2br w:val="nil"/>
              <w:tr2bl w:val="nil"/>
            </w:tcBorders>
            <w:noWrap/>
          </w:tcPr>
          <w:p w14:paraId="37596B65">
            <w:pPr>
              <w:jc w:val="center"/>
              <w:rPr>
                <w:rFonts w:ascii="宋体" w:hAnsi="宋体"/>
                <w:color w:val="000000"/>
                <w:sz w:val="22"/>
                <w:szCs w:val="24"/>
              </w:rPr>
            </w:pPr>
          </w:p>
          <w:p w14:paraId="6E6BDDEC">
            <w:pPr>
              <w:jc w:val="center"/>
              <w:rPr>
                <w:rFonts w:ascii="宋体" w:hAnsi="宋体"/>
                <w:color w:val="000000"/>
                <w:sz w:val="22"/>
                <w:szCs w:val="24"/>
              </w:rPr>
            </w:pPr>
          </w:p>
          <w:p w14:paraId="7319B6C1">
            <w:pPr>
              <w:jc w:val="center"/>
              <w:rPr>
                <w:rFonts w:ascii="宋体" w:hAnsi="宋体"/>
                <w:color w:val="000000"/>
                <w:sz w:val="22"/>
                <w:szCs w:val="24"/>
              </w:rPr>
            </w:pPr>
          </w:p>
          <w:p w14:paraId="7FBB16F1">
            <w:pPr>
              <w:jc w:val="center"/>
              <w:rPr>
                <w:rFonts w:ascii="宋体" w:hAnsi="宋体"/>
                <w:color w:val="000000"/>
                <w:sz w:val="22"/>
                <w:szCs w:val="24"/>
              </w:rPr>
            </w:pPr>
          </w:p>
          <w:p w14:paraId="5A543804">
            <w:pPr>
              <w:jc w:val="center"/>
              <w:rPr>
                <w:rFonts w:ascii="宋体" w:hAnsi="宋体"/>
                <w:color w:val="000000"/>
                <w:sz w:val="22"/>
                <w:szCs w:val="24"/>
              </w:rPr>
            </w:pPr>
          </w:p>
          <w:p w14:paraId="5CC76DD3">
            <w:pPr>
              <w:jc w:val="center"/>
              <w:rPr>
                <w:rFonts w:ascii="宋体" w:hAnsi="宋体"/>
                <w:color w:val="000000"/>
                <w:sz w:val="22"/>
                <w:szCs w:val="24"/>
              </w:rPr>
            </w:pPr>
          </w:p>
          <w:p w14:paraId="0C0A9D7D">
            <w:pPr>
              <w:jc w:val="center"/>
              <w:rPr>
                <w:rFonts w:ascii="宋体" w:hAnsi="宋体"/>
                <w:color w:val="000000"/>
                <w:sz w:val="22"/>
                <w:szCs w:val="24"/>
              </w:rPr>
            </w:pPr>
          </w:p>
          <w:p w14:paraId="2F3FA020">
            <w:pPr>
              <w:jc w:val="center"/>
              <w:rPr>
                <w:rFonts w:ascii="宋体" w:hAnsi="宋体"/>
                <w:color w:val="000000"/>
                <w:sz w:val="22"/>
                <w:szCs w:val="24"/>
              </w:rPr>
            </w:pPr>
          </w:p>
          <w:p w14:paraId="67BFFC18">
            <w:pPr>
              <w:jc w:val="center"/>
              <w:rPr>
                <w:rFonts w:ascii="宋体" w:hAnsi="宋体"/>
                <w:color w:val="000000"/>
                <w:sz w:val="22"/>
                <w:szCs w:val="24"/>
              </w:rPr>
            </w:pPr>
          </w:p>
          <w:p w14:paraId="1BFF80AD">
            <w:pPr>
              <w:jc w:val="center"/>
              <w:rPr>
                <w:rFonts w:ascii="宋体" w:hAnsi="宋体"/>
                <w:color w:val="000000"/>
                <w:sz w:val="22"/>
                <w:szCs w:val="24"/>
              </w:rPr>
            </w:pPr>
          </w:p>
          <w:p w14:paraId="18E27FEE">
            <w:pPr>
              <w:jc w:val="center"/>
              <w:rPr>
                <w:rFonts w:ascii="宋体" w:hAnsi="宋体"/>
                <w:color w:val="000000"/>
                <w:sz w:val="22"/>
                <w:szCs w:val="24"/>
              </w:rPr>
            </w:pPr>
          </w:p>
          <w:p w14:paraId="7F3F62AA">
            <w:pPr>
              <w:jc w:val="center"/>
              <w:rPr>
                <w:rFonts w:ascii="宋体" w:hAnsi="宋体"/>
                <w:color w:val="000000"/>
                <w:sz w:val="22"/>
                <w:szCs w:val="24"/>
              </w:rPr>
            </w:pPr>
          </w:p>
          <w:p w14:paraId="6FEA3D33">
            <w:pPr>
              <w:jc w:val="center"/>
              <w:rPr>
                <w:rFonts w:ascii="宋体" w:hAnsi="宋体"/>
                <w:color w:val="000000"/>
                <w:sz w:val="22"/>
                <w:szCs w:val="24"/>
              </w:rPr>
            </w:pPr>
          </w:p>
          <w:p w14:paraId="3B9129C7">
            <w:pPr>
              <w:jc w:val="center"/>
              <w:rPr>
                <w:rFonts w:ascii="宋体" w:hAnsi="宋体"/>
                <w:color w:val="000000"/>
                <w:sz w:val="22"/>
                <w:szCs w:val="24"/>
              </w:rPr>
            </w:pPr>
          </w:p>
          <w:p w14:paraId="26DBC144">
            <w:pPr>
              <w:jc w:val="center"/>
              <w:rPr>
                <w:rFonts w:ascii="宋体" w:hAnsi="宋体"/>
                <w:color w:val="000000"/>
                <w:sz w:val="22"/>
                <w:szCs w:val="24"/>
              </w:rPr>
            </w:pPr>
          </w:p>
          <w:p w14:paraId="62791884">
            <w:pPr>
              <w:jc w:val="center"/>
              <w:rPr>
                <w:rFonts w:ascii="宋体" w:hAnsi="宋体"/>
                <w:color w:val="000000"/>
                <w:sz w:val="22"/>
                <w:szCs w:val="24"/>
              </w:rPr>
            </w:pPr>
            <w:r>
              <w:rPr>
                <w:rFonts w:hint="eastAsia" w:ascii="宋体" w:hAnsi="宋体"/>
                <w:color w:val="000000"/>
                <w:sz w:val="22"/>
                <w:szCs w:val="24"/>
              </w:rPr>
              <w:t>水泵变频柜</w:t>
            </w:r>
          </w:p>
        </w:tc>
        <w:tc>
          <w:tcPr>
            <w:tcW w:w="1877" w:type="dxa"/>
            <w:tcBorders>
              <w:top w:val="nil"/>
              <w:left w:val="nil"/>
              <w:bottom w:val="single" w:color="auto" w:sz="6" w:space="0"/>
              <w:right w:val="single" w:color="auto" w:sz="6" w:space="0"/>
              <w:tl2br w:val="nil"/>
              <w:tr2bl w:val="nil"/>
            </w:tcBorders>
            <w:noWrap/>
          </w:tcPr>
          <w:p w14:paraId="7F324184">
            <w:pPr>
              <w:jc w:val="center"/>
              <w:rPr>
                <w:rFonts w:ascii="宋体" w:hAnsi="宋体"/>
                <w:color w:val="000000"/>
                <w:sz w:val="22"/>
                <w:szCs w:val="24"/>
              </w:rPr>
            </w:pPr>
            <w:r>
              <w:rPr>
                <w:rFonts w:hint="eastAsia" w:ascii="宋体" w:hAnsi="宋体"/>
                <w:color w:val="000000"/>
                <w:sz w:val="22"/>
                <w:szCs w:val="24"/>
              </w:rPr>
              <w:t>触摸屏</w:t>
            </w:r>
          </w:p>
        </w:tc>
        <w:tc>
          <w:tcPr>
            <w:tcW w:w="1695" w:type="dxa"/>
            <w:tcBorders>
              <w:top w:val="nil"/>
              <w:left w:val="single" w:color="auto" w:sz="6" w:space="0"/>
              <w:bottom w:val="single" w:color="auto" w:sz="6" w:space="0"/>
              <w:right w:val="single" w:color="auto" w:sz="6" w:space="0"/>
              <w:tl2br w:val="nil"/>
              <w:tr2bl w:val="nil"/>
            </w:tcBorders>
            <w:noWrap/>
          </w:tcPr>
          <w:p w14:paraId="644F9BC5">
            <w:pPr>
              <w:jc w:val="center"/>
              <w:rPr>
                <w:rFonts w:ascii="宋体" w:hAnsi="宋体"/>
                <w:color w:val="000000"/>
                <w:sz w:val="22"/>
                <w:szCs w:val="24"/>
              </w:rPr>
            </w:pPr>
            <w:r>
              <w:rPr>
                <w:rFonts w:hint="eastAsia" w:ascii="宋体" w:hAnsi="宋体"/>
                <w:color w:val="000000"/>
                <w:sz w:val="22"/>
                <w:szCs w:val="24"/>
              </w:rPr>
              <w:t>TPC7032KT</w:t>
            </w:r>
          </w:p>
        </w:tc>
        <w:tc>
          <w:tcPr>
            <w:tcW w:w="915" w:type="dxa"/>
            <w:tcBorders>
              <w:top w:val="nil"/>
              <w:left w:val="single" w:color="auto" w:sz="6" w:space="0"/>
              <w:bottom w:val="single" w:color="auto" w:sz="6" w:space="0"/>
              <w:right w:val="single" w:color="auto" w:sz="6" w:space="0"/>
              <w:tl2br w:val="nil"/>
              <w:tr2bl w:val="nil"/>
            </w:tcBorders>
            <w:noWrap/>
          </w:tcPr>
          <w:p w14:paraId="2DD81916">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nil"/>
              <w:left w:val="single" w:color="auto" w:sz="6" w:space="0"/>
              <w:bottom w:val="single" w:color="auto" w:sz="6" w:space="0"/>
              <w:right w:val="nil"/>
              <w:tl2br w:val="nil"/>
              <w:tr2bl w:val="nil"/>
            </w:tcBorders>
            <w:noWrap/>
          </w:tcPr>
          <w:p w14:paraId="5F51BA7D">
            <w:pPr>
              <w:jc w:val="center"/>
              <w:rPr>
                <w:rFonts w:ascii="宋体" w:hAnsi="宋体"/>
                <w:color w:val="000000"/>
                <w:sz w:val="22"/>
                <w:szCs w:val="24"/>
              </w:rPr>
            </w:pPr>
            <w:r>
              <w:rPr>
                <w:rFonts w:hint="eastAsia" w:ascii="宋体" w:hAnsi="宋体"/>
                <w:color w:val="000000"/>
                <w:sz w:val="22"/>
                <w:szCs w:val="24"/>
              </w:rPr>
              <w:t>昆仑通态</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6939C333">
            <w:pPr>
              <w:jc w:val="center"/>
              <w:rPr>
                <w:rFonts w:ascii="宋体" w:hAnsi="宋体"/>
                <w:color w:val="000000"/>
                <w:sz w:val="24"/>
                <w:szCs w:val="24"/>
              </w:rPr>
            </w:pPr>
          </w:p>
        </w:tc>
      </w:tr>
      <w:tr w14:paraId="21D2492B">
        <w:tblPrEx>
          <w:tblCellMar>
            <w:top w:w="0" w:type="dxa"/>
            <w:left w:w="108" w:type="dxa"/>
            <w:bottom w:w="0" w:type="dxa"/>
            <w:right w:w="108" w:type="dxa"/>
          </w:tblCellMar>
        </w:tblPrEx>
        <w:trPr>
          <w:trHeight w:val="285" w:hRule="atLeast"/>
        </w:trPr>
        <w:tc>
          <w:tcPr>
            <w:tcW w:w="1222" w:type="dxa"/>
            <w:vMerge w:val="continue"/>
            <w:tcBorders>
              <w:left w:val="single" w:color="auto" w:sz="6" w:space="0"/>
              <w:right w:val="single" w:color="auto" w:sz="6" w:space="0"/>
              <w:tl2br w:val="nil"/>
              <w:tr2bl w:val="nil"/>
            </w:tcBorders>
            <w:noWrap/>
          </w:tcPr>
          <w:p w14:paraId="5175A191">
            <w:pPr>
              <w:jc w:val="center"/>
              <w:rPr>
                <w:rFonts w:ascii="宋体" w:hAnsi="宋体"/>
                <w:color w:val="000000"/>
                <w:sz w:val="22"/>
                <w:szCs w:val="24"/>
              </w:rPr>
            </w:pPr>
          </w:p>
        </w:tc>
        <w:tc>
          <w:tcPr>
            <w:tcW w:w="1877" w:type="dxa"/>
            <w:tcBorders>
              <w:top w:val="single" w:color="auto" w:sz="6" w:space="0"/>
              <w:left w:val="nil"/>
              <w:bottom w:val="single" w:color="auto" w:sz="6" w:space="0"/>
              <w:right w:val="single" w:color="auto" w:sz="6" w:space="0"/>
              <w:tl2br w:val="nil"/>
              <w:tr2bl w:val="nil"/>
            </w:tcBorders>
            <w:noWrap/>
          </w:tcPr>
          <w:p w14:paraId="6AF70038">
            <w:pPr>
              <w:jc w:val="center"/>
              <w:rPr>
                <w:rFonts w:ascii="宋体" w:hAnsi="宋体"/>
                <w:color w:val="000000"/>
                <w:sz w:val="22"/>
                <w:szCs w:val="24"/>
              </w:rPr>
            </w:pPr>
            <w:r>
              <w:rPr>
                <w:rFonts w:hint="eastAsia" w:ascii="宋体" w:hAnsi="宋体"/>
                <w:color w:val="000000"/>
                <w:sz w:val="22"/>
                <w:szCs w:val="24"/>
              </w:rPr>
              <w:t>PLC</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35E5454A">
            <w:pPr>
              <w:jc w:val="center"/>
              <w:rPr>
                <w:rFonts w:ascii="宋体" w:hAnsi="宋体"/>
                <w:color w:val="000000"/>
                <w:sz w:val="22"/>
                <w:szCs w:val="24"/>
              </w:rPr>
            </w:pPr>
            <w:r>
              <w:rPr>
                <w:rFonts w:hint="eastAsia" w:ascii="宋体" w:hAnsi="宋体"/>
                <w:color w:val="000000"/>
                <w:sz w:val="22"/>
                <w:szCs w:val="24"/>
              </w:rPr>
              <w:t>SR30</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196D174E">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0DC30A81">
            <w:pPr>
              <w:jc w:val="center"/>
              <w:rPr>
                <w:rFonts w:ascii="宋体" w:hAnsi="宋体"/>
                <w:color w:val="000000"/>
                <w:sz w:val="22"/>
                <w:szCs w:val="24"/>
              </w:rPr>
            </w:pPr>
            <w:r>
              <w:rPr>
                <w:rFonts w:hint="eastAsia" w:ascii="宋体" w:hAnsi="宋体"/>
                <w:color w:val="000000"/>
                <w:sz w:val="22"/>
                <w:szCs w:val="24"/>
              </w:rPr>
              <w:t>西门子</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4AA0D9AC">
            <w:pPr>
              <w:jc w:val="center"/>
              <w:rPr>
                <w:rFonts w:ascii="宋体" w:hAnsi="宋体"/>
                <w:color w:val="000000"/>
                <w:sz w:val="24"/>
                <w:szCs w:val="24"/>
              </w:rPr>
            </w:pPr>
          </w:p>
        </w:tc>
      </w:tr>
      <w:tr w14:paraId="5D6B1791">
        <w:tblPrEx>
          <w:tblCellMar>
            <w:top w:w="0" w:type="dxa"/>
            <w:left w:w="108" w:type="dxa"/>
            <w:bottom w:w="0" w:type="dxa"/>
            <w:right w:w="108" w:type="dxa"/>
          </w:tblCellMar>
        </w:tblPrEx>
        <w:trPr>
          <w:trHeight w:val="285" w:hRule="atLeast"/>
        </w:trPr>
        <w:tc>
          <w:tcPr>
            <w:tcW w:w="1222" w:type="dxa"/>
            <w:vMerge w:val="continue"/>
            <w:tcBorders>
              <w:left w:val="single" w:color="auto" w:sz="6" w:space="0"/>
              <w:right w:val="single" w:color="auto" w:sz="6" w:space="0"/>
              <w:tl2br w:val="nil"/>
              <w:tr2bl w:val="nil"/>
            </w:tcBorders>
            <w:noWrap/>
          </w:tcPr>
          <w:p w14:paraId="48B2E19E">
            <w:pPr>
              <w:jc w:val="center"/>
              <w:rPr>
                <w:rFonts w:ascii="宋体" w:hAnsi="宋体"/>
                <w:color w:val="000000"/>
                <w:sz w:val="22"/>
                <w:szCs w:val="24"/>
              </w:rPr>
            </w:pPr>
          </w:p>
        </w:tc>
        <w:tc>
          <w:tcPr>
            <w:tcW w:w="1877" w:type="dxa"/>
            <w:tcBorders>
              <w:top w:val="single" w:color="auto" w:sz="6" w:space="0"/>
              <w:left w:val="nil"/>
              <w:bottom w:val="single" w:color="auto" w:sz="6" w:space="0"/>
              <w:right w:val="single" w:color="auto" w:sz="6" w:space="0"/>
              <w:tl2br w:val="nil"/>
              <w:tr2bl w:val="nil"/>
            </w:tcBorders>
            <w:noWrap/>
          </w:tcPr>
          <w:p w14:paraId="503DE981">
            <w:pPr>
              <w:jc w:val="center"/>
              <w:rPr>
                <w:rFonts w:ascii="宋体" w:hAnsi="宋体"/>
                <w:color w:val="000000"/>
                <w:sz w:val="22"/>
                <w:szCs w:val="24"/>
              </w:rPr>
            </w:pPr>
            <w:r>
              <w:rPr>
                <w:rFonts w:hint="eastAsia" w:ascii="宋体" w:hAnsi="宋体"/>
                <w:color w:val="000000"/>
                <w:sz w:val="22"/>
                <w:szCs w:val="24"/>
              </w:rPr>
              <w:t>通讯板</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2F9B772D">
            <w:pPr>
              <w:jc w:val="center"/>
              <w:rPr>
                <w:rFonts w:ascii="宋体" w:hAnsi="宋体"/>
                <w:color w:val="000000"/>
                <w:sz w:val="22"/>
                <w:szCs w:val="24"/>
              </w:rPr>
            </w:pPr>
            <w:r>
              <w:rPr>
                <w:rFonts w:hint="eastAsia" w:ascii="宋体" w:hAnsi="宋体"/>
                <w:color w:val="000000"/>
                <w:sz w:val="22"/>
                <w:szCs w:val="24"/>
              </w:rPr>
              <w:t>SB CM01</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271B3067">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1A0EABCC">
            <w:pPr>
              <w:jc w:val="center"/>
              <w:rPr>
                <w:rFonts w:ascii="宋体" w:hAnsi="宋体"/>
                <w:color w:val="000000"/>
                <w:sz w:val="22"/>
                <w:szCs w:val="24"/>
              </w:rPr>
            </w:pPr>
            <w:r>
              <w:rPr>
                <w:rFonts w:hint="eastAsia" w:ascii="宋体" w:hAnsi="宋体"/>
                <w:color w:val="000000"/>
                <w:sz w:val="22"/>
                <w:szCs w:val="24"/>
              </w:rPr>
              <w:t>西门子</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230D6C52">
            <w:pPr>
              <w:jc w:val="center"/>
              <w:rPr>
                <w:rFonts w:ascii="宋体" w:hAnsi="宋体"/>
                <w:color w:val="000000"/>
                <w:sz w:val="24"/>
                <w:szCs w:val="24"/>
              </w:rPr>
            </w:pPr>
          </w:p>
        </w:tc>
      </w:tr>
      <w:tr w14:paraId="49B9E0AB">
        <w:tblPrEx>
          <w:tblCellMar>
            <w:top w:w="0" w:type="dxa"/>
            <w:left w:w="108" w:type="dxa"/>
            <w:bottom w:w="0" w:type="dxa"/>
            <w:right w:w="108" w:type="dxa"/>
          </w:tblCellMar>
        </w:tblPrEx>
        <w:trPr>
          <w:trHeight w:val="285" w:hRule="atLeast"/>
        </w:trPr>
        <w:tc>
          <w:tcPr>
            <w:tcW w:w="1222" w:type="dxa"/>
            <w:vMerge w:val="continue"/>
            <w:tcBorders>
              <w:left w:val="single" w:color="auto" w:sz="6" w:space="0"/>
              <w:right w:val="single" w:color="auto" w:sz="6" w:space="0"/>
              <w:tl2br w:val="nil"/>
              <w:tr2bl w:val="nil"/>
            </w:tcBorders>
            <w:noWrap/>
          </w:tcPr>
          <w:p w14:paraId="632C9215">
            <w:pPr>
              <w:jc w:val="center"/>
              <w:rPr>
                <w:rFonts w:ascii="宋体" w:hAnsi="宋体"/>
                <w:color w:val="000000"/>
                <w:sz w:val="22"/>
                <w:szCs w:val="24"/>
              </w:rPr>
            </w:pPr>
          </w:p>
        </w:tc>
        <w:tc>
          <w:tcPr>
            <w:tcW w:w="1877" w:type="dxa"/>
            <w:tcBorders>
              <w:top w:val="single" w:color="auto" w:sz="6" w:space="0"/>
              <w:left w:val="nil"/>
              <w:bottom w:val="single" w:color="auto" w:sz="6" w:space="0"/>
              <w:right w:val="single" w:color="auto" w:sz="6" w:space="0"/>
              <w:tl2br w:val="nil"/>
              <w:tr2bl w:val="nil"/>
            </w:tcBorders>
            <w:noWrap/>
          </w:tcPr>
          <w:p w14:paraId="6733A96D">
            <w:pPr>
              <w:jc w:val="center"/>
              <w:rPr>
                <w:rFonts w:ascii="宋体" w:hAnsi="宋体"/>
                <w:color w:val="000000"/>
                <w:sz w:val="22"/>
                <w:szCs w:val="24"/>
              </w:rPr>
            </w:pPr>
            <w:r>
              <w:rPr>
                <w:rFonts w:hint="eastAsia" w:ascii="宋体" w:hAnsi="宋体"/>
                <w:color w:val="000000"/>
                <w:sz w:val="22"/>
                <w:szCs w:val="24"/>
              </w:rPr>
              <w:t>模块</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25505194">
            <w:pPr>
              <w:jc w:val="center"/>
              <w:rPr>
                <w:rFonts w:ascii="宋体" w:hAnsi="宋体"/>
                <w:color w:val="000000"/>
                <w:sz w:val="22"/>
                <w:szCs w:val="24"/>
              </w:rPr>
            </w:pPr>
            <w:r>
              <w:rPr>
                <w:rFonts w:hint="eastAsia" w:ascii="宋体" w:hAnsi="宋体"/>
                <w:color w:val="000000"/>
                <w:sz w:val="22"/>
                <w:szCs w:val="24"/>
              </w:rPr>
              <w:t>AM06</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5653F43F">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309DC1A4">
            <w:pPr>
              <w:jc w:val="center"/>
              <w:rPr>
                <w:rFonts w:ascii="宋体" w:hAnsi="宋体"/>
                <w:color w:val="000000"/>
                <w:sz w:val="22"/>
                <w:szCs w:val="24"/>
              </w:rPr>
            </w:pPr>
            <w:r>
              <w:rPr>
                <w:rFonts w:hint="eastAsia" w:ascii="宋体" w:hAnsi="宋体"/>
                <w:color w:val="000000"/>
                <w:sz w:val="22"/>
                <w:szCs w:val="24"/>
              </w:rPr>
              <w:t>西门子</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59FB3175">
            <w:pPr>
              <w:jc w:val="center"/>
              <w:rPr>
                <w:rFonts w:ascii="宋体" w:hAnsi="宋体"/>
                <w:color w:val="000000"/>
                <w:sz w:val="24"/>
                <w:szCs w:val="24"/>
              </w:rPr>
            </w:pPr>
          </w:p>
        </w:tc>
      </w:tr>
      <w:tr w14:paraId="64F23A36">
        <w:tblPrEx>
          <w:tblCellMar>
            <w:top w:w="0" w:type="dxa"/>
            <w:left w:w="108" w:type="dxa"/>
            <w:bottom w:w="0" w:type="dxa"/>
            <w:right w:w="108" w:type="dxa"/>
          </w:tblCellMar>
        </w:tblPrEx>
        <w:trPr>
          <w:trHeight w:val="285" w:hRule="atLeast"/>
        </w:trPr>
        <w:tc>
          <w:tcPr>
            <w:tcW w:w="1222" w:type="dxa"/>
            <w:vMerge w:val="continue"/>
            <w:tcBorders>
              <w:left w:val="single" w:color="auto" w:sz="6" w:space="0"/>
              <w:right w:val="single" w:color="auto" w:sz="6" w:space="0"/>
              <w:tl2br w:val="nil"/>
              <w:tr2bl w:val="nil"/>
            </w:tcBorders>
            <w:noWrap/>
          </w:tcPr>
          <w:p w14:paraId="25AE1CE7">
            <w:pPr>
              <w:jc w:val="center"/>
              <w:rPr>
                <w:rFonts w:ascii="宋体" w:hAnsi="宋体"/>
                <w:color w:val="000000"/>
                <w:sz w:val="22"/>
                <w:szCs w:val="24"/>
              </w:rPr>
            </w:pPr>
          </w:p>
        </w:tc>
        <w:tc>
          <w:tcPr>
            <w:tcW w:w="1877" w:type="dxa"/>
            <w:tcBorders>
              <w:top w:val="single" w:color="auto" w:sz="6" w:space="0"/>
              <w:left w:val="nil"/>
              <w:bottom w:val="single" w:color="auto" w:sz="6" w:space="0"/>
              <w:right w:val="single" w:color="auto" w:sz="6" w:space="0"/>
              <w:tl2br w:val="nil"/>
              <w:tr2bl w:val="nil"/>
            </w:tcBorders>
            <w:noWrap/>
          </w:tcPr>
          <w:p w14:paraId="1DCEDF6F">
            <w:pPr>
              <w:jc w:val="center"/>
              <w:rPr>
                <w:rFonts w:ascii="宋体" w:hAnsi="宋体"/>
                <w:color w:val="000000"/>
                <w:sz w:val="22"/>
                <w:szCs w:val="24"/>
              </w:rPr>
            </w:pPr>
            <w:r>
              <w:rPr>
                <w:rFonts w:hint="eastAsia" w:ascii="宋体" w:hAnsi="宋体"/>
                <w:color w:val="000000"/>
                <w:sz w:val="22"/>
                <w:szCs w:val="24"/>
              </w:rPr>
              <w:t>塑壳断路器</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369B0F2A">
            <w:pPr>
              <w:jc w:val="center"/>
              <w:rPr>
                <w:rFonts w:ascii="宋体" w:hAnsi="宋体"/>
                <w:color w:val="000000"/>
                <w:sz w:val="22"/>
                <w:szCs w:val="24"/>
              </w:rPr>
            </w:pPr>
            <w:r>
              <w:rPr>
                <w:rFonts w:hint="eastAsia" w:ascii="宋体" w:hAnsi="宋体"/>
                <w:color w:val="000000"/>
                <w:sz w:val="22"/>
                <w:szCs w:val="24"/>
              </w:rPr>
              <w:t>125A</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76B01A1E">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7F31F882">
            <w:pPr>
              <w:jc w:val="center"/>
              <w:rPr>
                <w:rFonts w:ascii="宋体" w:hAnsi="宋体"/>
                <w:color w:val="000000"/>
                <w:sz w:val="22"/>
                <w:szCs w:val="24"/>
              </w:rPr>
            </w:pPr>
            <w:r>
              <w:rPr>
                <w:rFonts w:hint="eastAsia" w:ascii="宋体" w:hAnsi="宋体"/>
                <w:color w:val="000000"/>
                <w:sz w:val="22"/>
                <w:szCs w:val="24"/>
              </w:rPr>
              <w:t>施耐德</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3CEFF475">
            <w:pPr>
              <w:jc w:val="center"/>
              <w:rPr>
                <w:rFonts w:ascii="宋体" w:hAnsi="宋体"/>
                <w:color w:val="000000"/>
                <w:sz w:val="24"/>
                <w:szCs w:val="24"/>
              </w:rPr>
            </w:pPr>
          </w:p>
        </w:tc>
      </w:tr>
      <w:tr w14:paraId="50EB0B5C">
        <w:tblPrEx>
          <w:tblCellMar>
            <w:top w:w="0" w:type="dxa"/>
            <w:left w:w="108" w:type="dxa"/>
            <w:bottom w:w="0" w:type="dxa"/>
            <w:right w:w="108" w:type="dxa"/>
          </w:tblCellMar>
        </w:tblPrEx>
        <w:trPr>
          <w:trHeight w:val="285" w:hRule="atLeast"/>
        </w:trPr>
        <w:tc>
          <w:tcPr>
            <w:tcW w:w="1222" w:type="dxa"/>
            <w:vMerge w:val="continue"/>
            <w:tcBorders>
              <w:left w:val="single" w:color="auto" w:sz="6" w:space="0"/>
              <w:right w:val="single" w:color="auto" w:sz="6" w:space="0"/>
              <w:tl2br w:val="nil"/>
              <w:tr2bl w:val="nil"/>
            </w:tcBorders>
            <w:noWrap/>
          </w:tcPr>
          <w:p w14:paraId="2361609C">
            <w:pPr>
              <w:jc w:val="center"/>
              <w:rPr>
                <w:rFonts w:ascii="宋体" w:hAnsi="宋体"/>
                <w:color w:val="000000"/>
                <w:sz w:val="22"/>
                <w:szCs w:val="24"/>
              </w:rPr>
            </w:pPr>
          </w:p>
        </w:tc>
        <w:tc>
          <w:tcPr>
            <w:tcW w:w="1877" w:type="dxa"/>
            <w:tcBorders>
              <w:top w:val="single" w:color="auto" w:sz="6" w:space="0"/>
              <w:left w:val="nil"/>
              <w:bottom w:val="single" w:color="auto" w:sz="6" w:space="0"/>
              <w:right w:val="single" w:color="auto" w:sz="6" w:space="0"/>
              <w:tl2br w:val="nil"/>
              <w:tr2bl w:val="nil"/>
            </w:tcBorders>
            <w:noWrap/>
          </w:tcPr>
          <w:p w14:paraId="59D827B4">
            <w:pPr>
              <w:jc w:val="center"/>
              <w:rPr>
                <w:rFonts w:ascii="宋体" w:hAnsi="宋体"/>
                <w:color w:val="000000"/>
                <w:sz w:val="22"/>
                <w:szCs w:val="24"/>
              </w:rPr>
            </w:pPr>
            <w:r>
              <w:rPr>
                <w:rFonts w:hint="eastAsia" w:ascii="宋体" w:hAnsi="宋体"/>
                <w:color w:val="000000"/>
                <w:sz w:val="22"/>
                <w:szCs w:val="24"/>
              </w:rPr>
              <w:t>微型断路器</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4D24CBAC">
            <w:pPr>
              <w:jc w:val="center"/>
              <w:rPr>
                <w:rFonts w:ascii="宋体" w:hAnsi="宋体"/>
                <w:color w:val="000000"/>
                <w:sz w:val="22"/>
                <w:szCs w:val="24"/>
              </w:rPr>
            </w:pPr>
            <w:r>
              <w:rPr>
                <w:rFonts w:hint="eastAsia" w:ascii="宋体" w:hAnsi="宋体"/>
                <w:color w:val="000000"/>
                <w:sz w:val="22"/>
                <w:szCs w:val="24"/>
              </w:rPr>
              <w:t>D40A/3P</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00B178EF">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7E92A0B3">
            <w:pPr>
              <w:jc w:val="center"/>
              <w:rPr>
                <w:rFonts w:ascii="宋体" w:hAnsi="宋体"/>
                <w:color w:val="000000"/>
                <w:sz w:val="22"/>
                <w:szCs w:val="24"/>
              </w:rPr>
            </w:pPr>
            <w:r>
              <w:rPr>
                <w:rFonts w:hint="eastAsia" w:ascii="宋体" w:hAnsi="宋体"/>
                <w:color w:val="000000"/>
                <w:sz w:val="22"/>
                <w:szCs w:val="24"/>
              </w:rPr>
              <w:t>施耐德</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1C6B5CE0">
            <w:pPr>
              <w:jc w:val="center"/>
              <w:rPr>
                <w:rFonts w:ascii="宋体" w:hAnsi="宋体"/>
                <w:color w:val="000000"/>
                <w:sz w:val="24"/>
                <w:szCs w:val="24"/>
              </w:rPr>
            </w:pPr>
          </w:p>
        </w:tc>
      </w:tr>
      <w:tr w14:paraId="4908B974">
        <w:tblPrEx>
          <w:tblCellMar>
            <w:top w:w="0" w:type="dxa"/>
            <w:left w:w="108" w:type="dxa"/>
            <w:bottom w:w="0" w:type="dxa"/>
            <w:right w:w="108" w:type="dxa"/>
          </w:tblCellMar>
        </w:tblPrEx>
        <w:trPr>
          <w:trHeight w:val="285" w:hRule="atLeast"/>
        </w:trPr>
        <w:tc>
          <w:tcPr>
            <w:tcW w:w="1222" w:type="dxa"/>
            <w:vMerge w:val="continue"/>
            <w:tcBorders>
              <w:left w:val="single" w:color="auto" w:sz="6" w:space="0"/>
              <w:right w:val="single" w:color="auto" w:sz="6" w:space="0"/>
              <w:tl2br w:val="nil"/>
              <w:tr2bl w:val="nil"/>
            </w:tcBorders>
            <w:noWrap/>
          </w:tcPr>
          <w:p w14:paraId="636FAF99">
            <w:pPr>
              <w:jc w:val="center"/>
              <w:rPr>
                <w:rFonts w:ascii="宋体" w:hAnsi="宋体"/>
                <w:color w:val="000000"/>
                <w:sz w:val="22"/>
                <w:szCs w:val="24"/>
              </w:rPr>
            </w:pPr>
          </w:p>
        </w:tc>
        <w:tc>
          <w:tcPr>
            <w:tcW w:w="1877" w:type="dxa"/>
            <w:tcBorders>
              <w:top w:val="single" w:color="auto" w:sz="6" w:space="0"/>
              <w:left w:val="nil"/>
              <w:bottom w:val="single" w:color="auto" w:sz="6" w:space="0"/>
              <w:right w:val="single" w:color="auto" w:sz="6" w:space="0"/>
              <w:tl2br w:val="nil"/>
              <w:tr2bl w:val="nil"/>
            </w:tcBorders>
            <w:noWrap/>
          </w:tcPr>
          <w:p w14:paraId="471AB206">
            <w:pPr>
              <w:jc w:val="center"/>
              <w:rPr>
                <w:rFonts w:ascii="宋体" w:hAnsi="宋体"/>
                <w:color w:val="000000"/>
                <w:sz w:val="22"/>
                <w:szCs w:val="24"/>
              </w:rPr>
            </w:pP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26048B20">
            <w:pPr>
              <w:jc w:val="center"/>
              <w:rPr>
                <w:rFonts w:ascii="宋体" w:hAnsi="宋体"/>
                <w:color w:val="000000"/>
                <w:sz w:val="22"/>
                <w:szCs w:val="24"/>
              </w:rPr>
            </w:pPr>
            <w:r>
              <w:rPr>
                <w:rFonts w:hint="eastAsia" w:ascii="宋体" w:hAnsi="宋体"/>
                <w:color w:val="000000"/>
                <w:sz w:val="22"/>
                <w:szCs w:val="24"/>
              </w:rPr>
              <w:t>C50A/4P</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7C984F58">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4AEA7834">
            <w:pPr>
              <w:jc w:val="center"/>
              <w:rPr>
                <w:rFonts w:ascii="宋体" w:hAnsi="宋体"/>
                <w:color w:val="000000"/>
                <w:sz w:val="22"/>
                <w:szCs w:val="24"/>
              </w:rPr>
            </w:pPr>
            <w:r>
              <w:rPr>
                <w:rFonts w:hint="eastAsia" w:ascii="宋体" w:hAnsi="宋体"/>
                <w:color w:val="000000"/>
                <w:sz w:val="22"/>
                <w:szCs w:val="24"/>
              </w:rPr>
              <w:t>施耐德</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186498A7">
            <w:pPr>
              <w:jc w:val="center"/>
              <w:rPr>
                <w:rFonts w:ascii="宋体" w:hAnsi="宋体"/>
                <w:color w:val="000000"/>
                <w:sz w:val="24"/>
                <w:szCs w:val="24"/>
              </w:rPr>
            </w:pPr>
          </w:p>
        </w:tc>
      </w:tr>
      <w:tr w14:paraId="4355ED78">
        <w:tblPrEx>
          <w:tblCellMar>
            <w:top w:w="0" w:type="dxa"/>
            <w:left w:w="108" w:type="dxa"/>
            <w:bottom w:w="0" w:type="dxa"/>
            <w:right w:w="108" w:type="dxa"/>
          </w:tblCellMar>
        </w:tblPrEx>
        <w:trPr>
          <w:trHeight w:val="285" w:hRule="atLeast"/>
        </w:trPr>
        <w:tc>
          <w:tcPr>
            <w:tcW w:w="1222" w:type="dxa"/>
            <w:vMerge w:val="continue"/>
            <w:tcBorders>
              <w:left w:val="single" w:color="auto" w:sz="6" w:space="0"/>
              <w:right w:val="single" w:color="auto" w:sz="6" w:space="0"/>
              <w:tl2br w:val="nil"/>
              <w:tr2bl w:val="nil"/>
            </w:tcBorders>
            <w:noWrap/>
          </w:tcPr>
          <w:p w14:paraId="627B9AA6">
            <w:pPr>
              <w:jc w:val="center"/>
              <w:rPr>
                <w:rFonts w:ascii="宋体" w:hAnsi="宋体"/>
                <w:color w:val="000000"/>
                <w:sz w:val="22"/>
                <w:szCs w:val="24"/>
              </w:rPr>
            </w:pPr>
          </w:p>
        </w:tc>
        <w:tc>
          <w:tcPr>
            <w:tcW w:w="1877" w:type="dxa"/>
            <w:tcBorders>
              <w:top w:val="single" w:color="auto" w:sz="6" w:space="0"/>
              <w:left w:val="nil"/>
              <w:bottom w:val="single" w:color="auto" w:sz="6" w:space="0"/>
              <w:right w:val="single" w:color="auto" w:sz="6" w:space="0"/>
              <w:tl2br w:val="nil"/>
              <w:tr2bl w:val="nil"/>
            </w:tcBorders>
            <w:noWrap/>
          </w:tcPr>
          <w:p w14:paraId="57B478D8">
            <w:pPr>
              <w:jc w:val="center"/>
              <w:rPr>
                <w:rFonts w:ascii="宋体" w:hAnsi="宋体"/>
                <w:color w:val="000000"/>
                <w:sz w:val="22"/>
                <w:szCs w:val="24"/>
              </w:rPr>
            </w:pP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552E7E10">
            <w:pPr>
              <w:jc w:val="center"/>
              <w:rPr>
                <w:rFonts w:ascii="宋体" w:hAnsi="宋体"/>
                <w:color w:val="000000"/>
                <w:sz w:val="22"/>
                <w:szCs w:val="24"/>
              </w:rPr>
            </w:pPr>
            <w:r>
              <w:rPr>
                <w:rFonts w:hint="eastAsia" w:ascii="宋体" w:hAnsi="宋体"/>
                <w:color w:val="000000"/>
                <w:sz w:val="22"/>
                <w:szCs w:val="24"/>
              </w:rPr>
              <w:t>C10A/1P</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6E8B9EA6">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60485AFB">
            <w:pPr>
              <w:jc w:val="center"/>
              <w:rPr>
                <w:rFonts w:ascii="宋体" w:hAnsi="宋体"/>
                <w:color w:val="000000"/>
                <w:sz w:val="22"/>
                <w:szCs w:val="24"/>
              </w:rPr>
            </w:pPr>
            <w:r>
              <w:rPr>
                <w:rFonts w:hint="eastAsia" w:ascii="宋体" w:hAnsi="宋体"/>
                <w:color w:val="000000"/>
                <w:sz w:val="22"/>
                <w:szCs w:val="24"/>
              </w:rPr>
              <w:t>施耐德</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170755F5">
            <w:pPr>
              <w:jc w:val="center"/>
              <w:rPr>
                <w:rFonts w:ascii="宋体" w:hAnsi="宋体"/>
                <w:color w:val="000000"/>
                <w:sz w:val="24"/>
                <w:szCs w:val="24"/>
              </w:rPr>
            </w:pPr>
          </w:p>
        </w:tc>
      </w:tr>
      <w:tr w14:paraId="61EAACE1">
        <w:tblPrEx>
          <w:tblCellMar>
            <w:top w:w="0" w:type="dxa"/>
            <w:left w:w="108" w:type="dxa"/>
            <w:bottom w:w="0" w:type="dxa"/>
            <w:right w:w="108" w:type="dxa"/>
          </w:tblCellMar>
        </w:tblPrEx>
        <w:trPr>
          <w:trHeight w:val="285" w:hRule="atLeast"/>
        </w:trPr>
        <w:tc>
          <w:tcPr>
            <w:tcW w:w="1222" w:type="dxa"/>
            <w:vMerge w:val="continue"/>
            <w:tcBorders>
              <w:left w:val="single" w:color="auto" w:sz="6" w:space="0"/>
              <w:right w:val="single" w:color="auto" w:sz="6" w:space="0"/>
              <w:tl2br w:val="nil"/>
              <w:tr2bl w:val="nil"/>
            </w:tcBorders>
            <w:noWrap/>
          </w:tcPr>
          <w:p w14:paraId="7CB23A5E">
            <w:pPr>
              <w:jc w:val="center"/>
              <w:rPr>
                <w:rFonts w:ascii="宋体" w:hAnsi="宋体"/>
                <w:color w:val="000000"/>
                <w:sz w:val="22"/>
                <w:szCs w:val="24"/>
              </w:rPr>
            </w:pPr>
          </w:p>
        </w:tc>
        <w:tc>
          <w:tcPr>
            <w:tcW w:w="1877" w:type="dxa"/>
            <w:tcBorders>
              <w:top w:val="single" w:color="auto" w:sz="6" w:space="0"/>
              <w:left w:val="nil"/>
              <w:bottom w:val="single" w:color="auto" w:sz="6" w:space="0"/>
              <w:right w:val="single" w:color="auto" w:sz="6" w:space="0"/>
              <w:tl2br w:val="nil"/>
              <w:tr2bl w:val="nil"/>
            </w:tcBorders>
            <w:noWrap/>
          </w:tcPr>
          <w:p w14:paraId="04C6CE21">
            <w:pPr>
              <w:jc w:val="center"/>
              <w:rPr>
                <w:rFonts w:ascii="宋体" w:hAnsi="宋体"/>
                <w:color w:val="000000"/>
                <w:sz w:val="22"/>
                <w:szCs w:val="24"/>
              </w:rPr>
            </w:pPr>
            <w:r>
              <w:rPr>
                <w:rFonts w:hint="eastAsia" w:ascii="宋体" w:hAnsi="宋体"/>
                <w:color w:val="000000"/>
                <w:sz w:val="22"/>
                <w:szCs w:val="24"/>
              </w:rPr>
              <w:t>万能转换开关</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36AD5B70">
            <w:pPr>
              <w:jc w:val="center"/>
              <w:rPr>
                <w:rFonts w:ascii="宋体" w:hAnsi="宋体"/>
                <w:color w:val="000000"/>
                <w:sz w:val="22"/>
                <w:szCs w:val="24"/>
              </w:rPr>
            </w:pP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5230DAB9">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0FF9C11F">
            <w:pPr>
              <w:jc w:val="center"/>
              <w:rPr>
                <w:rFonts w:ascii="宋体" w:hAnsi="宋体"/>
                <w:color w:val="000000"/>
                <w:sz w:val="22"/>
                <w:szCs w:val="24"/>
              </w:rPr>
            </w:pPr>
            <w:r>
              <w:rPr>
                <w:rFonts w:hint="eastAsia" w:ascii="宋体" w:hAnsi="宋体"/>
                <w:color w:val="000000"/>
                <w:sz w:val="22"/>
                <w:szCs w:val="24"/>
              </w:rPr>
              <w:t>正泰</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556BF575">
            <w:pPr>
              <w:jc w:val="center"/>
              <w:rPr>
                <w:rFonts w:ascii="宋体" w:hAnsi="宋体"/>
                <w:color w:val="000000"/>
                <w:sz w:val="24"/>
                <w:szCs w:val="24"/>
              </w:rPr>
            </w:pPr>
          </w:p>
        </w:tc>
      </w:tr>
      <w:tr w14:paraId="6786DA1A">
        <w:tblPrEx>
          <w:tblCellMar>
            <w:top w:w="0" w:type="dxa"/>
            <w:left w:w="108" w:type="dxa"/>
            <w:bottom w:w="0" w:type="dxa"/>
            <w:right w:w="108" w:type="dxa"/>
          </w:tblCellMar>
        </w:tblPrEx>
        <w:trPr>
          <w:trHeight w:val="285" w:hRule="atLeast"/>
        </w:trPr>
        <w:tc>
          <w:tcPr>
            <w:tcW w:w="1222" w:type="dxa"/>
            <w:vMerge w:val="continue"/>
            <w:tcBorders>
              <w:left w:val="single" w:color="auto" w:sz="6" w:space="0"/>
              <w:right w:val="single" w:color="auto" w:sz="6" w:space="0"/>
              <w:tl2br w:val="nil"/>
              <w:tr2bl w:val="nil"/>
            </w:tcBorders>
            <w:noWrap/>
          </w:tcPr>
          <w:p w14:paraId="3312D10D">
            <w:pPr>
              <w:jc w:val="center"/>
              <w:rPr>
                <w:rFonts w:ascii="宋体" w:hAnsi="宋体"/>
                <w:color w:val="000000"/>
                <w:sz w:val="22"/>
                <w:szCs w:val="24"/>
              </w:rPr>
            </w:pPr>
          </w:p>
        </w:tc>
        <w:tc>
          <w:tcPr>
            <w:tcW w:w="1877" w:type="dxa"/>
            <w:tcBorders>
              <w:top w:val="single" w:color="auto" w:sz="6" w:space="0"/>
              <w:left w:val="nil"/>
              <w:bottom w:val="single" w:color="auto" w:sz="6" w:space="0"/>
              <w:right w:val="single" w:color="auto" w:sz="6" w:space="0"/>
              <w:tl2br w:val="nil"/>
              <w:tr2bl w:val="nil"/>
            </w:tcBorders>
            <w:noWrap/>
          </w:tcPr>
          <w:p w14:paraId="5E25D029">
            <w:pPr>
              <w:jc w:val="center"/>
              <w:rPr>
                <w:rFonts w:ascii="宋体" w:hAnsi="宋体"/>
                <w:color w:val="000000"/>
                <w:sz w:val="22"/>
                <w:szCs w:val="24"/>
              </w:rPr>
            </w:pPr>
            <w:r>
              <w:rPr>
                <w:rFonts w:hint="eastAsia" w:ascii="宋体" w:hAnsi="宋体"/>
                <w:color w:val="000000"/>
                <w:sz w:val="22"/>
                <w:szCs w:val="24"/>
              </w:rPr>
              <w:t>电压表</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081C2EEA">
            <w:pPr>
              <w:jc w:val="center"/>
              <w:rPr>
                <w:rFonts w:ascii="宋体" w:hAnsi="宋体"/>
                <w:color w:val="000000"/>
                <w:sz w:val="22"/>
                <w:szCs w:val="24"/>
              </w:rPr>
            </w:pPr>
            <w:r>
              <w:rPr>
                <w:rFonts w:hint="eastAsia" w:ascii="宋体" w:hAnsi="宋体"/>
                <w:color w:val="000000"/>
                <w:sz w:val="22"/>
                <w:szCs w:val="24"/>
              </w:rPr>
              <w:t>数显</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192750DF">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1DFCB41D">
            <w:pPr>
              <w:jc w:val="center"/>
              <w:rPr>
                <w:rFonts w:ascii="宋体" w:hAnsi="宋体"/>
                <w:color w:val="000000"/>
                <w:sz w:val="22"/>
                <w:szCs w:val="24"/>
              </w:rPr>
            </w:pPr>
            <w:r>
              <w:rPr>
                <w:rFonts w:hint="eastAsia" w:ascii="宋体" w:hAnsi="宋体"/>
                <w:color w:val="000000"/>
                <w:sz w:val="22"/>
                <w:szCs w:val="24"/>
              </w:rPr>
              <w:t>国产</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33595CCE">
            <w:pPr>
              <w:jc w:val="center"/>
              <w:rPr>
                <w:rFonts w:ascii="宋体" w:hAnsi="宋体"/>
                <w:color w:val="000000"/>
                <w:sz w:val="24"/>
                <w:szCs w:val="24"/>
              </w:rPr>
            </w:pPr>
          </w:p>
        </w:tc>
      </w:tr>
      <w:tr w14:paraId="05D435E9">
        <w:tblPrEx>
          <w:tblCellMar>
            <w:top w:w="0" w:type="dxa"/>
            <w:left w:w="108" w:type="dxa"/>
            <w:bottom w:w="0" w:type="dxa"/>
            <w:right w:w="108" w:type="dxa"/>
          </w:tblCellMar>
        </w:tblPrEx>
        <w:trPr>
          <w:trHeight w:val="285" w:hRule="atLeast"/>
        </w:trPr>
        <w:tc>
          <w:tcPr>
            <w:tcW w:w="1222" w:type="dxa"/>
            <w:vMerge w:val="continue"/>
            <w:tcBorders>
              <w:left w:val="single" w:color="auto" w:sz="6" w:space="0"/>
              <w:right w:val="single" w:color="auto" w:sz="6" w:space="0"/>
              <w:tl2br w:val="nil"/>
              <w:tr2bl w:val="nil"/>
            </w:tcBorders>
            <w:noWrap/>
          </w:tcPr>
          <w:p w14:paraId="00F9180A">
            <w:pPr>
              <w:jc w:val="center"/>
              <w:rPr>
                <w:rFonts w:ascii="宋体" w:hAnsi="宋体"/>
                <w:color w:val="000000"/>
                <w:sz w:val="22"/>
                <w:szCs w:val="24"/>
              </w:rPr>
            </w:pPr>
          </w:p>
        </w:tc>
        <w:tc>
          <w:tcPr>
            <w:tcW w:w="1877" w:type="dxa"/>
            <w:tcBorders>
              <w:top w:val="single" w:color="auto" w:sz="6" w:space="0"/>
              <w:left w:val="nil"/>
              <w:bottom w:val="single" w:color="auto" w:sz="6" w:space="0"/>
              <w:right w:val="single" w:color="auto" w:sz="6" w:space="0"/>
              <w:tl2br w:val="nil"/>
              <w:tr2bl w:val="nil"/>
            </w:tcBorders>
            <w:noWrap/>
          </w:tcPr>
          <w:p w14:paraId="7FFDEF58">
            <w:pPr>
              <w:jc w:val="center"/>
              <w:rPr>
                <w:rFonts w:ascii="宋体" w:hAnsi="宋体"/>
                <w:color w:val="000000"/>
                <w:sz w:val="22"/>
                <w:szCs w:val="24"/>
              </w:rPr>
            </w:pPr>
            <w:r>
              <w:rPr>
                <w:rFonts w:hint="eastAsia" w:ascii="宋体" w:hAnsi="宋体"/>
                <w:color w:val="000000"/>
                <w:sz w:val="22"/>
                <w:szCs w:val="24"/>
              </w:rPr>
              <w:t>电流表</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7CB83D71">
            <w:pPr>
              <w:jc w:val="center"/>
              <w:rPr>
                <w:rFonts w:ascii="宋体" w:hAnsi="宋体"/>
                <w:color w:val="000000"/>
                <w:sz w:val="22"/>
                <w:szCs w:val="24"/>
              </w:rPr>
            </w:pPr>
            <w:r>
              <w:rPr>
                <w:rFonts w:hint="eastAsia" w:ascii="宋体" w:hAnsi="宋体"/>
                <w:color w:val="000000"/>
                <w:sz w:val="22"/>
                <w:szCs w:val="24"/>
              </w:rPr>
              <w:t>数显</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24EC7930">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22D69C6B">
            <w:pPr>
              <w:jc w:val="center"/>
              <w:rPr>
                <w:rFonts w:ascii="宋体" w:hAnsi="宋体"/>
                <w:color w:val="000000"/>
                <w:sz w:val="22"/>
                <w:szCs w:val="24"/>
              </w:rPr>
            </w:pPr>
            <w:r>
              <w:rPr>
                <w:rFonts w:hint="eastAsia" w:ascii="宋体" w:hAnsi="宋体"/>
                <w:color w:val="000000"/>
                <w:sz w:val="22"/>
                <w:szCs w:val="24"/>
              </w:rPr>
              <w:t>国产</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2A00BAC0">
            <w:pPr>
              <w:jc w:val="center"/>
              <w:rPr>
                <w:rFonts w:ascii="宋体" w:hAnsi="宋体"/>
                <w:color w:val="000000"/>
                <w:sz w:val="24"/>
                <w:szCs w:val="24"/>
              </w:rPr>
            </w:pPr>
          </w:p>
        </w:tc>
      </w:tr>
      <w:tr w14:paraId="5F9AEF0F">
        <w:tblPrEx>
          <w:tblCellMar>
            <w:top w:w="0" w:type="dxa"/>
            <w:left w:w="108" w:type="dxa"/>
            <w:bottom w:w="0" w:type="dxa"/>
            <w:right w:w="108" w:type="dxa"/>
          </w:tblCellMar>
        </w:tblPrEx>
        <w:trPr>
          <w:trHeight w:val="285" w:hRule="atLeast"/>
        </w:trPr>
        <w:tc>
          <w:tcPr>
            <w:tcW w:w="1222" w:type="dxa"/>
            <w:vMerge w:val="continue"/>
            <w:tcBorders>
              <w:left w:val="single" w:color="auto" w:sz="6" w:space="0"/>
              <w:right w:val="single" w:color="auto" w:sz="6" w:space="0"/>
              <w:tl2br w:val="nil"/>
              <w:tr2bl w:val="nil"/>
            </w:tcBorders>
            <w:noWrap/>
          </w:tcPr>
          <w:p w14:paraId="7DFC1790">
            <w:pPr>
              <w:jc w:val="center"/>
              <w:rPr>
                <w:rFonts w:ascii="宋体" w:hAnsi="宋体"/>
                <w:color w:val="000000"/>
                <w:sz w:val="22"/>
                <w:szCs w:val="24"/>
              </w:rPr>
            </w:pPr>
          </w:p>
        </w:tc>
        <w:tc>
          <w:tcPr>
            <w:tcW w:w="1877" w:type="dxa"/>
            <w:tcBorders>
              <w:top w:val="single" w:color="auto" w:sz="6" w:space="0"/>
              <w:left w:val="nil"/>
              <w:bottom w:val="single" w:color="auto" w:sz="6" w:space="0"/>
              <w:right w:val="single" w:color="auto" w:sz="6" w:space="0"/>
              <w:tl2br w:val="nil"/>
              <w:tr2bl w:val="nil"/>
            </w:tcBorders>
            <w:noWrap/>
          </w:tcPr>
          <w:p w14:paraId="5704E2F3">
            <w:pPr>
              <w:jc w:val="center"/>
              <w:rPr>
                <w:rFonts w:ascii="宋体" w:hAnsi="宋体"/>
                <w:color w:val="000000"/>
                <w:sz w:val="22"/>
                <w:szCs w:val="24"/>
              </w:rPr>
            </w:pPr>
            <w:r>
              <w:rPr>
                <w:rFonts w:hint="eastAsia" w:ascii="宋体" w:hAnsi="宋体"/>
                <w:color w:val="000000"/>
                <w:sz w:val="22"/>
                <w:szCs w:val="24"/>
              </w:rPr>
              <w:t>熔断器底座</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6CFFD01A">
            <w:pPr>
              <w:jc w:val="center"/>
              <w:rPr>
                <w:rFonts w:ascii="宋体" w:hAnsi="宋体"/>
                <w:color w:val="000000"/>
                <w:sz w:val="22"/>
                <w:szCs w:val="24"/>
              </w:rPr>
            </w:pPr>
            <w:r>
              <w:rPr>
                <w:rFonts w:hint="eastAsia" w:ascii="宋体" w:hAnsi="宋体"/>
                <w:color w:val="000000"/>
                <w:sz w:val="22"/>
                <w:szCs w:val="24"/>
              </w:rPr>
              <w:t>1P</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43142910">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396C8041">
            <w:pPr>
              <w:jc w:val="center"/>
              <w:rPr>
                <w:rFonts w:ascii="宋体" w:hAnsi="宋体"/>
                <w:color w:val="000000"/>
                <w:sz w:val="22"/>
                <w:szCs w:val="24"/>
              </w:rPr>
            </w:pPr>
            <w:r>
              <w:rPr>
                <w:rFonts w:hint="eastAsia" w:ascii="宋体" w:hAnsi="宋体"/>
                <w:color w:val="000000"/>
                <w:sz w:val="22"/>
                <w:szCs w:val="24"/>
              </w:rPr>
              <w:t>正泰</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020F8276">
            <w:pPr>
              <w:jc w:val="center"/>
              <w:rPr>
                <w:rFonts w:ascii="宋体" w:hAnsi="宋体"/>
                <w:color w:val="000000"/>
                <w:sz w:val="24"/>
                <w:szCs w:val="24"/>
              </w:rPr>
            </w:pPr>
          </w:p>
        </w:tc>
      </w:tr>
      <w:tr w14:paraId="3E83237B">
        <w:tblPrEx>
          <w:tblCellMar>
            <w:top w:w="0" w:type="dxa"/>
            <w:left w:w="108" w:type="dxa"/>
            <w:bottom w:w="0" w:type="dxa"/>
            <w:right w:w="108" w:type="dxa"/>
          </w:tblCellMar>
        </w:tblPrEx>
        <w:trPr>
          <w:trHeight w:val="285" w:hRule="atLeast"/>
        </w:trPr>
        <w:tc>
          <w:tcPr>
            <w:tcW w:w="1222" w:type="dxa"/>
            <w:vMerge w:val="continue"/>
            <w:tcBorders>
              <w:left w:val="single" w:color="auto" w:sz="6" w:space="0"/>
              <w:right w:val="single" w:color="auto" w:sz="6" w:space="0"/>
              <w:tl2br w:val="nil"/>
              <w:tr2bl w:val="nil"/>
            </w:tcBorders>
            <w:noWrap/>
          </w:tcPr>
          <w:p w14:paraId="088E468D">
            <w:pPr>
              <w:jc w:val="center"/>
              <w:rPr>
                <w:rFonts w:ascii="宋体" w:hAnsi="宋体"/>
                <w:color w:val="000000"/>
                <w:sz w:val="22"/>
                <w:szCs w:val="24"/>
              </w:rPr>
            </w:pPr>
          </w:p>
        </w:tc>
        <w:tc>
          <w:tcPr>
            <w:tcW w:w="1877" w:type="dxa"/>
            <w:tcBorders>
              <w:top w:val="single" w:color="auto" w:sz="6" w:space="0"/>
              <w:left w:val="nil"/>
              <w:bottom w:val="single" w:color="auto" w:sz="6" w:space="0"/>
              <w:right w:val="single" w:color="auto" w:sz="6" w:space="0"/>
              <w:tl2br w:val="nil"/>
              <w:tr2bl w:val="nil"/>
            </w:tcBorders>
            <w:noWrap/>
          </w:tcPr>
          <w:p w14:paraId="0B6E30A8">
            <w:pPr>
              <w:jc w:val="center"/>
              <w:rPr>
                <w:rFonts w:ascii="宋体" w:hAnsi="宋体"/>
                <w:color w:val="000000"/>
                <w:sz w:val="22"/>
                <w:szCs w:val="24"/>
              </w:rPr>
            </w:pPr>
            <w:r>
              <w:rPr>
                <w:rFonts w:hint="eastAsia" w:ascii="宋体" w:hAnsi="宋体"/>
                <w:color w:val="000000"/>
                <w:sz w:val="22"/>
                <w:szCs w:val="24"/>
              </w:rPr>
              <w:t>熔断体</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62813CAF">
            <w:pPr>
              <w:jc w:val="center"/>
              <w:rPr>
                <w:rFonts w:ascii="宋体" w:hAnsi="宋体"/>
                <w:color w:val="000000"/>
                <w:sz w:val="22"/>
                <w:szCs w:val="24"/>
              </w:rPr>
            </w:pPr>
            <w:r>
              <w:rPr>
                <w:rFonts w:hint="eastAsia" w:ascii="宋体" w:hAnsi="宋体"/>
                <w:color w:val="000000"/>
                <w:sz w:val="22"/>
                <w:szCs w:val="24"/>
              </w:rPr>
              <w:t>1P</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37553889">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1E4C195D">
            <w:pPr>
              <w:jc w:val="center"/>
              <w:rPr>
                <w:rFonts w:ascii="宋体" w:hAnsi="宋体"/>
                <w:color w:val="000000"/>
                <w:sz w:val="22"/>
                <w:szCs w:val="24"/>
              </w:rPr>
            </w:pPr>
            <w:r>
              <w:rPr>
                <w:rFonts w:hint="eastAsia" w:ascii="宋体" w:hAnsi="宋体"/>
                <w:color w:val="000000"/>
                <w:sz w:val="22"/>
                <w:szCs w:val="24"/>
              </w:rPr>
              <w:t>正泰</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7ED48F0C">
            <w:pPr>
              <w:jc w:val="center"/>
              <w:rPr>
                <w:rFonts w:ascii="宋体" w:hAnsi="宋体"/>
                <w:color w:val="000000"/>
                <w:sz w:val="24"/>
                <w:szCs w:val="24"/>
              </w:rPr>
            </w:pPr>
          </w:p>
        </w:tc>
      </w:tr>
      <w:tr w14:paraId="559C13D0">
        <w:tblPrEx>
          <w:tblCellMar>
            <w:top w:w="0" w:type="dxa"/>
            <w:left w:w="108" w:type="dxa"/>
            <w:bottom w:w="0" w:type="dxa"/>
            <w:right w:w="108" w:type="dxa"/>
          </w:tblCellMar>
        </w:tblPrEx>
        <w:trPr>
          <w:trHeight w:val="285" w:hRule="atLeast"/>
        </w:trPr>
        <w:tc>
          <w:tcPr>
            <w:tcW w:w="1222" w:type="dxa"/>
            <w:vMerge w:val="continue"/>
            <w:tcBorders>
              <w:left w:val="single" w:color="auto" w:sz="6" w:space="0"/>
              <w:right w:val="single" w:color="auto" w:sz="6" w:space="0"/>
              <w:tl2br w:val="nil"/>
              <w:tr2bl w:val="nil"/>
            </w:tcBorders>
            <w:noWrap/>
          </w:tcPr>
          <w:p w14:paraId="39B7A5EB">
            <w:pPr>
              <w:jc w:val="center"/>
              <w:rPr>
                <w:rFonts w:ascii="宋体" w:hAnsi="宋体"/>
                <w:color w:val="000000"/>
                <w:sz w:val="22"/>
                <w:szCs w:val="24"/>
              </w:rPr>
            </w:pPr>
          </w:p>
        </w:tc>
        <w:tc>
          <w:tcPr>
            <w:tcW w:w="1877" w:type="dxa"/>
            <w:tcBorders>
              <w:top w:val="single" w:color="auto" w:sz="6" w:space="0"/>
              <w:left w:val="nil"/>
              <w:bottom w:val="single" w:color="auto" w:sz="6" w:space="0"/>
              <w:right w:val="single" w:color="auto" w:sz="6" w:space="0"/>
              <w:tl2br w:val="nil"/>
              <w:tr2bl w:val="nil"/>
            </w:tcBorders>
            <w:noWrap/>
          </w:tcPr>
          <w:p w14:paraId="39807E79">
            <w:pPr>
              <w:jc w:val="center"/>
              <w:rPr>
                <w:rFonts w:ascii="宋体" w:hAnsi="宋体"/>
                <w:color w:val="000000"/>
                <w:sz w:val="22"/>
                <w:szCs w:val="24"/>
              </w:rPr>
            </w:pPr>
            <w:r>
              <w:rPr>
                <w:rFonts w:hint="eastAsia" w:ascii="宋体" w:hAnsi="宋体"/>
                <w:color w:val="000000"/>
                <w:sz w:val="22"/>
                <w:szCs w:val="24"/>
              </w:rPr>
              <w:t>开关电源</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1A1A1629">
            <w:pPr>
              <w:jc w:val="center"/>
              <w:rPr>
                <w:rFonts w:ascii="宋体" w:hAnsi="宋体"/>
                <w:color w:val="000000"/>
                <w:sz w:val="22"/>
                <w:szCs w:val="24"/>
              </w:rPr>
            </w:pPr>
            <w:r>
              <w:rPr>
                <w:rFonts w:hint="eastAsia" w:ascii="宋体" w:hAnsi="宋体"/>
                <w:color w:val="000000"/>
                <w:sz w:val="22"/>
                <w:szCs w:val="24"/>
              </w:rPr>
              <w:t>2.5A</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2650B57B">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72A34F13">
            <w:pPr>
              <w:jc w:val="center"/>
              <w:rPr>
                <w:rFonts w:ascii="宋体" w:hAnsi="宋体"/>
                <w:color w:val="000000"/>
                <w:sz w:val="22"/>
                <w:szCs w:val="24"/>
              </w:rPr>
            </w:pPr>
            <w:r>
              <w:rPr>
                <w:rFonts w:hint="eastAsia" w:ascii="宋体" w:hAnsi="宋体"/>
                <w:color w:val="000000"/>
                <w:sz w:val="22"/>
                <w:szCs w:val="24"/>
              </w:rPr>
              <w:t>明纬</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401AFB83">
            <w:pPr>
              <w:jc w:val="center"/>
              <w:rPr>
                <w:rFonts w:ascii="宋体" w:hAnsi="宋体"/>
                <w:color w:val="000000"/>
                <w:sz w:val="24"/>
                <w:szCs w:val="24"/>
              </w:rPr>
            </w:pPr>
          </w:p>
        </w:tc>
      </w:tr>
      <w:tr w14:paraId="1D6F72E1">
        <w:tblPrEx>
          <w:tblCellMar>
            <w:top w:w="0" w:type="dxa"/>
            <w:left w:w="108" w:type="dxa"/>
            <w:bottom w:w="0" w:type="dxa"/>
            <w:right w:w="108" w:type="dxa"/>
          </w:tblCellMar>
        </w:tblPrEx>
        <w:trPr>
          <w:trHeight w:val="285" w:hRule="atLeast"/>
        </w:trPr>
        <w:tc>
          <w:tcPr>
            <w:tcW w:w="1222" w:type="dxa"/>
            <w:vMerge w:val="continue"/>
            <w:tcBorders>
              <w:left w:val="single" w:color="auto" w:sz="6" w:space="0"/>
              <w:right w:val="single" w:color="auto" w:sz="6" w:space="0"/>
              <w:tl2br w:val="nil"/>
              <w:tr2bl w:val="nil"/>
            </w:tcBorders>
            <w:noWrap/>
          </w:tcPr>
          <w:p w14:paraId="2A9EA17F">
            <w:pPr>
              <w:jc w:val="center"/>
              <w:rPr>
                <w:rFonts w:ascii="宋体" w:hAnsi="宋体"/>
                <w:color w:val="000000"/>
                <w:sz w:val="22"/>
                <w:szCs w:val="24"/>
              </w:rPr>
            </w:pPr>
          </w:p>
        </w:tc>
        <w:tc>
          <w:tcPr>
            <w:tcW w:w="1877" w:type="dxa"/>
            <w:tcBorders>
              <w:top w:val="single" w:color="auto" w:sz="6" w:space="0"/>
              <w:left w:val="nil"/>
              <w:bottom w:val="single" w:color="auto" w:sz="6" w:space="0"/>
              <w:right w:val="single" w:color="auto" w:sz="6" w:space="0"/>
              <w:tl2br w:val="nil"/>
              <w:tr2bl w:val="nil"/>
            </w:tcBorders>
            <w:noWrap/>
          </w:tcPr>
          <w:p w14:paraId="7A17ABD6">
            <w:pPr>
              <w:jc w:val="center"/>
              <w:rPr>
                <w:rFonts w:ascii="宋体" w:hAnsi="宋体"/>
                <w:color w:val="000000"/>
                <w:sz w:val="22"/>
                <w:szCs w:val="24"/>
              </w:rPr>
            </w:pPr>
            <w:r>
              <w:rPr>
                <w:rFonts w:hint="eastAsia" w:ascii="宋体" w:hAnsi="宋体"/>
                <w:color w:val="000000"/>
                <w:sz w:val="22"/>
                <w:szCs w:val="24"/>
              </w:rPr>
              <w:t>温控开关</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4AE86A2C">
            <w:pPr>
              <w:jc w:val="center"/>
              <w:rPr>
                <w:rFonts w:ascii="宋体" w:hAnsi="宋体"/>
                <w:color w:val="000000"/>
                <w:sz w:val="22"/>
                <w:szCs w:val="24"/>
              </w:rPr>
            </w:pPr>
            <w:r>
              <w:rPr>
                <w:rFonts w:hint="eastAsia" w:ascii="宋体" w:hAnsi="宋体"/>
                <w:color w:val="000000"/>
                <w:sz w:val="22"/>
                <w:szCs w:val="24"/>
              </w:rPr>
              <w:t>加热+风扇</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3E1990D8">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32BD386B">
            <w:pPr>
              <w:jc w:val="center"/>
              <w:rPr>
                <w:rFonts w:ascii="宋体" w:hAnsi="宋体"/>
                <w:color w:val="000000"/>
                <w:sz w:val="22"/>
                <w:szCs w:val="24"/>
              </w:rPr>
            </w:pPr>
            <w:r>
              <w:rPr>
                <w:rFonts w:hint="eastAsia" w:ascii="宋体" w:hAnsi="宋体"/>
                <w:color w:val="000000"/>
                <w:sz w:val="22"/>
                <w:szCs w:val="24"/>
              </w:rPr>
              <w:t>正泰</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68B7C936">
            <w:pPr>
              <w:jc w:val="center"/>
              <w:rPr>
                <w:rFonts w:ascii="宋体" w:hAnsi="宋体"/>
                <w:color w:val="000000"/>
                <w:sz w:val="24"/>
                <w:szCs w:val="24"/>
              </w:rPr>
            </w:pPr>
          </w:p>
        </w:tc>
      </w:tr>
      <w:tr w14:paraId="50A81C22">
        <w:tblPrEx>
          <w:tblCellMar>
            <w:top w:w="0" w:type="dxa"/>
            <w:left w:w="108" w:type="dxa"/>
            <w:bottom w:w="0" w:type="dxa"/>
            <w:right w:w="108" w:type="dxa"/>
          </w:tblCellMar>
        </w:tblPrEx>
        <w:trPr>
          <w:trHeight w:val="285" w:hRule="atLeast"/>
        </w:trPr>
        <w:tc>
          <w:tcPr>
            <w:tcW w:w="1222" w:type="dxa"/>
            <w:vMerge w:val="continue"/>
            <w:tcBorders>
              <w:left w:val="single" w:color="auto" w:sz="6" w:space="0"/>
              <w:right w:val="single" w:color="auto" w:sz="6" w:space="0"/>
              <w:tl2br w:val="nil"/>
              <w:tr2bl w:val="nil"/>
            </w:tcBorders>
            <w:noWrap/>
          </w:tcPr>
          <w:p w14:paraId="45D4BB8A">
            <w:pPr>
              <w:jc w:val="center"/>
              <w:rPr>
                <w:rFonts w:ascii="宋体" w:hAnsi="宋体"/>
                <w:color w:val="000000"/>
                <w:sz w:val="22"/>
                <w:szCs w:val="24"/>
              </w:rPr>
            </w:pPr>
          </w:p>
        </w:tc>
        <w:tc>
          <w:tcPr>
            <w:tcW w:w="1877" w:type="dxa"/>
            <w:tcBorders>
              <w:top w:val="single" w:color="auto" w:sz="6" w:space="0"/>
              <w:left w:val="nil"/>
              <w:bottom w:val="single" w:color="auto" w:sz="6" w:space="0"/>
              <w:right w:val="single" w:color="auto" w:sz="6" w:space="0"/>
              <w:tl2br w:val="nil"/>
              <w:tr2bl w:val="nil"/>
            </w:tcBorders>
            <w:noWrap/>
          </w:tcPr>
          <w:p w14:paraId="1FCB98F8">
            <w:pPr>
              <w:jc w:val="center"/>
              <w:rPr>
                <w:rFonts w:ascii="宋体" w:hAnsi="宋体"/>
                <w:color w:val="000000"/>
                <w:sz w:val="22"/>
                <w:szCs w:val="24"/>
              </w:rPr>
            </w:pPr>
            <w:r>
              <w:rPr>
                <w:rFonts w:hint="eastAsia" w:ascii="宋体" w:hAnsi="宋体"/>
                <w:color w:val="000000"/>
                <w:sz w:val="22"/>
                <w:szCs w:val="24"/>
              </w:rPr>
              <w:t>信号防雷</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3EE806C7">
            <w:pPr>
              <w:jc w:val="center"/>
              <w:rPr>
                <w:rFonts w:ascii="宋体" w:hAnsi="宋体"/>
                <w:color w:val="000000"/>
                <w:sz w:val="22"/>
                <w:szCs w:val="24"/>
              </w:rPr>
            </w:pP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53B72FD4">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4AA88F76">
            <w:pPr>
              <w:jc w:val="center"/>
              <w:rPr>
                <w:rFonts w:ascii="宋体" w:hAnsi="宋体"/>
                <w:color w:val="000000"/>
                <w:sz w:val="22"/>
                <w:szCs w:val="24"/>
              </w:rPr>
            </w:pPr>
            <w:r>
              <w:rPr>
                <w:rFonts w:hint="eastAsia" w:ascii="宋体" w:hAnsi="宋体"/>
                <w:color w:val="000000"/>
                <w:sz w:val="22"/>
                <w:szCs w:val="24"/>
              </w:rPr>
              <w:t>国产</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604B79EF">
            <w:pPr>
              <w:jc w:val="center"/>
              <w:rPr>
                <w:rFonts w:ascii="宋体" w:hAnsi="宋体"/>
                <w:color w:val="000000"/>
                <w:sz w:val="24"/>
                <w:szCs w:val="24"/>
              </w:rPr>
            </w:pPr>
          </w:p>
        </w:tc>
      </w:tr>
      <w:tr w14:paraId="37A018EF">
        <w:tblPrEx>
          <w:tblCellMar>
            <w:top w:w="0" w:type="dxa"/>
            <w:left w:w="108" w:type="dxa"/>
            <w:bottom w:w="0" w:type="dxa"/>
            <w:right w:w="108" w:type="dxa"/>
          </w:tblCellMar>
        </w:tblPrEx>
        <w:trPr>
          <w:trHeight w:val="285" w:hRule="atLeast"/>
        </w:trPr>
        <w:tc>
          <w:tcPr>
            <w:tcW w:w="1222" w:type="dxa"/>
            <w:vMerge w:val="continue"/>
            <w:tcBorders>
              <w:left w:val="single" w:color="auto" w:sz="6" w:space="0"/>
              <w:right w:val="single" w:color="auto" w:sz="6" w:space="0"/>
              <w:tl2br w:val="nil"/>
              <w:tr2bl w:val="nil"/>
            </w:tcBorders>
            <w:noWrap/>
          </w:tcPr>
          <w:p w14:paraId="44C8564E">
            <w:pPr>
              <w:jc w:val="center"/>
              <w:rPr>
                <w:rFonts w:ascii="宋体" w:hAnsi="宋体"/>
                <w:color w:val="000000"/>
                <w:sz w:val="22"/>
                <w:szCs w:val="24"/>
              </w:rPr>
            </w:pPr>
          </w:p>
        </w:tc>
        <w:tc>
          <w:tcPr>
            <w:tcW w:w="1877" w:type="dxa"/>
            <w:tcBorders>
              <w:top w:val="single" w:color="auto" w:sz="6" w:space="0"/>
              <w:left w:val="nil"/>
              <w:bottom w:val="single" w:color="auto" w:sz="6" w:space="0"/>
              <w:right w:val="single" w:color="auto" w:sz="6" w:space="0"/>
              <w:tl2br w:val="nil"/>
              <w:tr2bl w:val="nil"/>
            </w:tcBorders>
            <w:noWrap/>
          </w:tcPr>
          <w:p w14:paraId="4BBAE5A7">
            <w:pPr>
              <w:jc w:val="center"/>
              <w:rPr>
                <w:rFonts w:ascii="宋体" w:hAnsi="宋体"/>
                <w:color w:val="000000"/>
                <w:sz w:val="22"/>
                <w:szCs w:val="24"/>
              </w:rPr>
            </w:pPr>
            <w:r>
              <w:rPr>
                <w:rFonts w:hint="eastAsia" w:ascii="宋体" w:hAnsi="宋体"/>
                <w:color w:val="000000"/>
                <w:sz w:val="22"/>
                <w:szCs w:val="24"/>
              </w:rPr>
              <w:t>SPD浪涌</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16C3B0E4">
            <w:pPr>
              <w:jc w:val="center"/>
              <w:rPr>
                <w:rFonts w:ascii="宋体" w:hAnsi="宋体"/>
                <w:color w:val="000000"/>
                <w:sz w:val="22"/>
                <w:szCs w:val="24"/>
              </w:rPr>
            </w:pPr>
            <w:r>
              <w:rPr>
                <w:rFonts w:hint="eastAsia" w:ascii="宋体" w:hAnsi="宋体"/>
                <w:color w:val="000000"/>
                <w:sz w:val="22"/>
                <w:szCs w:val="24"/>
              </w:rPr>
              <w:t>4P</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5BBE9EC5">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50565504">
            <w:pPr>
              <w:jc w:val="center"/>
              <w:rPr>
                <w:rFonts w:ascii="宋体" w:hAnsi="宋体"/>
                <w:color w:val="000000"/>
                <w:sz w:val="22"/>
                <w:szCs w:val="24"/>
              </w:rPr>
            </w:pPr>
            <w:r>
              <w:rPr>
                <w:rFonts w:hint="eastAsia" w:ascii="宋体" w:hAnsi="宋体"/>
                <w:color w:val="000000"/>
                <w:sz w:val="22"/>
                <w:szCs w:val="24"/>
              </w:rPr>
              <w:t>正泰</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29D972AE">
            <w:pPr>
              <w:jc w:val="center"/>
              <w:rPr>
                <w:rFonts w:ascii="宋体" w:hAnsi="宋体"/>
                <w:color w:val="000000"/>
                <w:sz w:val="24"/>
                <w:szCs w:val="24"/>
              </w:rPr>
            </w:pPr>
          </w:p>
        </w:tc>
      </w:tr>
      <w:tr w14:paraId="6EA45E98">
        <w:tblPrEx>
          <w:tblCellMar>
            <w:top w:w="0" w:type="dxa"/>
            <w:left w:w="108" w:type="dxa"/>
            <w:bottom w:w="0" w:type="dxa"/>
            <w:right w:w="108" w:type="dxa"/>
          </w:tblCellMar>
        </w:tblPrEx>
        <w:trPr>
          <w:trHeight w:val="285" w:hRule="atLeast"/>
        </w:trPr>
        <w:tc>
          <w:tcPr>
            <w:tcW w:w="1222" w:type="dxa"/>
            <w:vMerge w:val="continue"/>
            <w:tcBorders>
              <w:left w:val="single" w:color="auto" w:sz="6" w:space="0"/>
              <w:right w:val="single" w:color="auto" w:sz="6" w:space="0"/>
              <w:tl2br w:val="nil"/>
              <w:tr2bl w:val="nil"/>
            </w:tcBorders>
            <w:noWrap/>
          </w:tcPr>
          <w:p w14:paraId="41E0D7EE">
            <w:pPr>
              <w:jc w:val="center"/>
              <w:rPr>
                <w:rFonts w:ascii="宋体" w:hAnsi="宋体"/>
                <w:color w:val="000000"/>
                <w:sz w:val="22"/>
                <w:szCs w:val="24"/>
              </w:rPr>
            </w:pPr>
          </w:p>
        </w:tc>
        <w:tc>
          <w:tcPr>
            <w:tcW w:w="1877" w:type="dxa"/>
            <w:tcBorders>
              <w:top w:val="single" w:color="auto" w:sz="6" w:space="0"/>
              <w:left w:val="nil"/>
              <w:bottom w:val="single" w:color="auto" w:sz="6" w:space="0"/>
              <w:right w:val="single" w:color="auto" w:sz="6" w:space="0"/>
              <w:tl2br w:val="nil"/>
              <w:tr2bl w:val="nil"/>
            </w:tcBorders>
            <w:noWrap/>
          </w:tcPr>
          <w:p w14:paraId="756792F4">
            <w:pPr>
              <w:jc w:val="center"/>
              <w:rPr>
                <w:rFonts w:ascii="宋体" w:hAnsi="宋体"/>
                <w:color w:val="000000"/>
                <w:sz w:val="22"/>
                <w:szCs w:val="24"/>
              </w:rPr>
            </w:pPr>
            <w:r>
              <w:rPr>
                <w:rFonts w:hint="eastAsia" w:ascii="宋体" w:hAnsi="宋体"/>
                <w:color w:val="000000"/>
                <w:sz w:val="22"/>
                <w:szCs w:val="24"/>
              </w:rPr>
              <w:t>中间继电器</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40D33215">
            <w:pPr>
              <w:jc w:val="center"/>
              <w:rPr>
                <w:rFonts w:ascii="宋体" w:hAnsi="宋体"/>
                <w:color w:val="000000"/>
                <w:sz w:val="22"/>
                <w:szCs w:val="24"/>
              </w:rPr>
            </w:pPr>
            <w:r>
              <w:rPr>
                <w:rFonts w:hint="eastAsia" w:ascii="宋体" w:hAnsi="宋体"/>
                <w:color w:val="000000"/>
                <w:sz w:val="22"/>
                <w:szCs w:val="24"/>
              </w:rPr>
              <w:t>4路</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319CBDA7">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1FB1135E">
            <w:pPr>
              <w:jc w:val="center"/>
              <w:rPr>
                <w:rFonts w:ascii="宋体" w:hAnsi="宋体"/>
                <w:color w:val="000000"/>
                <w:sz w:val="22"/>
                <w:szCs w:val="24"/>
              </w:rPr>
            </w:pPr>
            <w:r>
              <w:rPr>
                <w:rFonts w:hint="eastAsia" w:ascii="宋体" w:hAnsi="宋体"/>
                <w:color w:val="000000"/>
                <w:sz w:val="22"/>
                <w:szCs w:val="24"/>
              </w:rPr>
              <w:t>施耐德</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12336DDC">
            <w:pPr>
              <w:rPr>
                <w:rFonts w:ascii="宋体" w:hAnsi="宋体"/>
                <w:color w:val="000000"/>
                <w:sz w:val="24"/>
                <w:szCs w:val="24"/>
              </w:rPr>
            </w:pPr>
          </w:p>
        </w:tc>
      </w:tr>
      <w:tr w14:paraId="3797DE9F">
        <w:tblPrEx>
          <w:tblCellMar>
            <w:top w:w="0" w:type="dxa"/>
            <w:left w:w="108" w:type="dxa"/>
            <w:bottom w:w="0" w:type="dxa"/>
            <w:right w:w="108" w:type="dxa"/>
          </w:tblCellMar>
        </w:tblPrEx>
        <w:trPr>
          <w:trHeight w:val="285" w:hRule="atLeast"/>
        </w:trPr>
        <w:tc>
          <w:tcPr>
            <w:tcW w:w="1222" w:type="dxa"/>
            <w:vMerge w:val="continue"/>
            <w:tcBorders>
              <w:left w:val="single" w:color="auto" w:sz="6" w:space="0"/>
              <w:right w:val="single" w:color="auto" w:sz="6" w:space="0"/>
              <w:tl2br w:val="nil"/>
              <w:tr2bl w:val="nil"/>
            </w:tcBorders>
            <w:noWrap/>
          </w:tcPr>
          <w:p w14:paraId="53C6A431">
            <w:pPr>
              <w:jc w:val="center"/>
              <w:rPr>
                <w:rFonts w:ascii="宋体" w:hAnsi="宋体"/>
                <w:color w:val="000000"/>
                <w:sz w:val="22"/>
                <w:szCs w:val="24"/>
              </w:rPr>
            </w:pPr>
          </w:p>
        </w:tc>
        <w:tc>
          <w:tcPr>
            <w:tcW w:w="1877" w:type="dxa"/>
            <w:tcBorders>
              <w:top w:val="single" w:color="auto" w:sz="6" w:space="0"/>
              <w:left w:val="nil"/>
              <w:bottom w:val="single" w:color="auto" w:sz="6" w:space="0"/>
              <w:right w:val="single" w:color="auto" w:sz="6" w:space="0"/>
              <w:tl2br w:val="nil"/>
              <w:tr2bl w:val="nil"/>
            </w:tcBorders>
            <w:noWrap/>
          </w:tcPr>
          <w:p w14:paraId="3EE688DA">
            <w:pPr>
              <w:jc w:val="center"/>
              <w:rPr>
                <w:rFonts w:ascii="宋体" w:hAnsi="宋体"/>
                <w:color w:val="000000"/>
                <w:sz w:val="22"/>
                <w:szCs w:val="24"/>
              </w:rPr>
            </w:pPr>
            <w:r>
              <w:rPr>
                <w:rFonts w:hint="eastAsia" w:ascii="宋体" w:hAnsi="宋体"/>
                <w:color w:val="000000"/>
                <w:sz w:val="22"/>
                <w:szCs w:val="24"/>
              </w:rPr>
              <w:t>相序保护</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761D6129">
            <w:pPr>
              <w:jc w:val="center"/>
              <w:rPr>
                <w:rFonts w:ascii="宋体" w:hAnsi="宋体"/>
                <w:color w:val="000000"/>
                <w:sz w:val="22"/>
                <w:szCs w:val="24"/>
              </w:rPr>
            </w:pP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377E09C9">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024CF635">
            <w:pPr>
              <w:jc w:val="center"/>
              <w:rPr>
                <w:rFonts w:ascii="宋体" w:hAnsi="宋体"/>
                <w:color w:val="000000"/>
                <w:sz w:val="22"/>
                <w:szCs w:val="24"/>
              </w:rPr>
            </w:pPr>
            <w:r>
              <w:rPr>
                <w:rFonts w:hint="eastAsia" w:ascii="宋体" w:hAnsi="宋体"/>
                <w:color w:val="000000"/>
                <w:sz w:val="22"/>
                <w:szCs w:val="24"/>
              </w:rPr>
              <w:t>施耐德</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67DDB5D7">
            <w:pPr>
              <w:jc w:val="center"/>
              <w:rPr>
                <w:rFonts w:ascii="宋体" w:hAnsi="宋体"/>
                <w:color w:val="000000"/>
                <w:sz w:val="24"/>
                <w:szCs w:val="24"/>
              </w:rPr>
            </w:pPr>
          </w:p>
        </w:tc>
      </w:tr>
      <w:tr w14:paraId="785D48EA">
        <w:tblPrEx>
          <w:tblCellMar>
            <w:top w:w="0" w:type="dxa"/>
            <w:left w:w="108" w:type="dxa"/>
            <w:bottom w:w="0" w:type="dxa"/>
            <w:right w:w="108" w:type="dxa"/>
          </w:tblCellMar>
        </w:tblPrEx>
        <w:trPr>
          <w:trHeight w:val="285" w:hRule="atLeast"/>
        </w:trPr>
        <w:tc>
          <w:tcPr>
            <w:tcW w:w="1222" w:type="dxa"/>
            <w:vMerge w:val="continue"/>
            <w:tcBorders>
              <w:left w:val="single" w:color="auto" w:sz="6" w:space="0"/>
              <w:right w:val="single" w:color="auto" w:sz="6" w:space="0"/>
              <w:tl2br w:val="nil"/>
              <w:tr2bl w:val="nil"/>
            </w:tcBorders>
            <w:noWrap/>
          </w:tcPr>
          <w:p w14:paraId="058FD962">
            <w:pPr>
              <w:jc w:val="center"/>
              <w:rPr>
                <w:rFonts w:ascii="宋体" w:hAnsi="宋体"/>
                <w:color w:val="000000"/>
                <w:sz w:val="22"/>
                <w:szCs w:val="24"/>
              </w:rPr>
            </w:pPr>
          </w:p>
        </w:tc>
        <w:tc>
          <w:tcPr>
            <w:tcW w:w="1877" w:type="dxa"/>
            <w:tcBorders>
              <w:top w:val="single" w:color="auto" w:sz="6" w:space="0"/>
              <w:left w:val="nil"/>
              <w:bottom w:val="single" w:color="auto" w:sz="6" w:space="0"/>
              <w:right w:val="single" w:color="auto" w:sz="6" w:space="0"/>
              <w:tl2br w:val="nil"/>
              <w:tr2bl w:val="nil"/>
            </w:tcBorders>
            <w:noWrap/>
          </w:tcPr>
          <w:p w14:paraId="6B28D561">
            <w:pPr>
              <w:jc w:val="center"/>
              <w:rPr>
                <w:rFonts w:ascii="宋体" w:hAnsi="宋体"/>
                <w:color w:val="000000"/>
                <w:sz w:val="22"/>
                <w:szCs w:val="24"/>
              </w:rPr>
            </w:pPr>
            <w:r>
              <w:rPr>
                <w:rFonts w:hint="eastAsia" w:ascii="宋体" w:hAnsi="宋体"/>
                <w:color w:val="000000"/>
                <w:sz w:val="22"/>
                <w:szCs w:val="24"/>
              </w:rPr>
              <w:t>信号隔离</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29125693">
            <w:pPr>
              <w:jc w:val="center"/>
              <w:rPr>
                <w:rFonts w:ascii="宋体" w:hAnsi="宋体"/>
                <w:color w:val="000000"/>
                <w:sz w:val="22"/>
                <w:szCs w:val="24"/>
              </w:rPr>
            </w:pPr>
            <w:r>
              <w:rPr>
                <w:rFonts w:hint="eastAsia" w:ascii="宋体" w:hAnsi="宋体"/>
                <w:color w:val="000000"/>
                <w:sz w:val="22"/>
                <w:szCs w:val="24"/>
              </w:rPr>
              <w:t>1转4</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488B72C3">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64CE11DF">
            <w:pPr>
              <w:jc w:val="center"/>
              <w:rPr>
                <w:rFonts w:ascii="宋体" w:hAnsi="宋体"/>
                <w:color w:val="000000"/>
                <w:sz w:val="22"/>
                <w:szCs w:val="24"/>
              </w:rPr>
            </w:pPr>
            <w:r>
              <w:rPr>
                <w:rFonts w:hint="eastAsia" w:ascii="宋体" w:hAnsi="宋体"/>
                <w:color w:val="000000"/>
                <w:sz w:val="22"/>
                <w:szCs w:val="24"/>
              </w:rPr>
              <w:t>国产</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79086643">
            <w:pPr>
              <w:jc w:val="center"/>
              <w:rPr>
                <w:rFonts w:ascii="宋体" w:hAnsi="宋体"/>
                <w:color w:val="000000"/>
                <w:sz w:val="24"/>
                <w:szCs w:val="24"/>
              </w:rPr>
            </w:pPr>
          </w:p>
        </w:tc>
      </w:tr>
      <w:tr w14:paraId="28F553B1">
        <w:tblPrEx>
          <w:tblCellMar>
            <w:top w:w="0" w:type="dxa"/>
            <w:left w:w="108" w:type="dxa"/>
            <w:bottom w:w="0" w:type="dxa"/>
            <w:right w:w="108" w:type="dxa"/>
          </w:tblCellMar>
        </w:tblPrEx>
        <w:trPr>
          <w:trHeight w:val="285" w:hRule="atLeast"/>
        </w:trPr>
        <w:tc>
          <w:tcPr>
            <w:tcW w:w="1222" w:type="dxa"/>
            <w:vMerge w:val="continue"/>
            <w:tcBorders>
              <w:left w:val="single" w:color="auto" w:sz="6" w:space="0"/>
              <w:right w:val="single" w:color="auto" w:sz="6" w:space="0"/>
              <w:tl2br w:val="nil"/>
              <w:tr2bl w:val="nil"/>
            </w:tcBorders>
            <w:noWrap/>
          </w:tcPr>
          <w:p w14:paraId="667C2ED8">
            <w:pPr>
              <w:jc w:val="center"/>
              <w:rPr>
                <w:rFonts w:ascii="宋体" w:hAnsi="宋体"/>
                <w:color w:val="000000"/>
                <w:sz w:val="22"/>
                <w:szCs w:val="24"/>
              </w:rPr>
            </w:pPr>
          </w:p>
        </w:tc>
        <w:tc>
          <w:tcPr>
            <w:tcW w:w="1877" w:type="dxa"/>
            <w:tcBorders>
              <w:top w:val="single" w:color="auto" w:sz="6" w:space="0"/>
              <w:left w:val="nil"/>
              <w:bottom w:val="single" w:color="auto" w:sz="6" w:space="0"/>
              <w:right w:val="single" w:color="auto" w:sz="6" w:space="0"/>
              <w:tl2br w:val="nil"/>
              <w:tr2bl w:val="nil"/>
            </w:tcBorders>
            <w:noWrap/>
          </w:tcPr>
          <w:p w14:paraId="2AB14CA2">
            <w:pPr>
              <w:jc w:val="center"/>
              <w:rPr>
                <w:rFonts w:ascii="宋体" w:hAnsi="宋体"/>
                <w:color w:val="000000"/>
                <w:sz w:val="22"/>
                <w:szCs w:val="24"/>
              </w:rPr>
            </w:pP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34668D0B">
            <w:pPr>
              <w:jc w:val="center"/>
              <w:rPr>
                <w:rFonts w:ascii="宋体" w:hAnsi="宋体"/>
                <w:color w:val="000000"/>
                <w:sz w:val="22"/>
                <w:szCs w:val="24"/>
              </w:rPr>
            </w:pPr>
            <w:r>
              <w:rPr>
                <w:rFonts w:hint="eastAsia" w:ascii="宋体" w:hAnsi="宋体"/>
                <w:color w:val="000000"/>
                <w:sz w:val="22"/>
                <w:szCs w:val="24"/>
              </w:rPr>
              <w:t>1转1</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52106CC3">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02E9FEB1">
            <w:pPr>
              <w:jc w:val="center"/>
              <w:rPr>
                <w:rFonts w:ascii="宋体" w:hAnsi="宋体"/>
                <w:color w:val="000000"/>
                <w:sz w:val="22"/>
                <w:szCs w:val="24"/>
              </w:rPr>
            </w:pPr>
            <w:r>
              <w:rPr>
                <w:rFonts w:hint="eastAsia" w:ascii="宋体" w:hAnsi="宋体"/>
                <w:color w:val="000000"/>
                <w:sz w:val="22"/>
                <w:szCs w:val="24"/>
              </w:rPr>
              <w:t>国产</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1DF0A07D">
            <w:pPr>
              <w:jc w:val="center"/>
              <w:rPr>
                <w:rFonts w:ascii="宋体" w:hAnsi="宋体"/>
                <w:color w:val="000000"/>
                <w:sz w:val="24"/>
                <w:szCs w:val="24"/>
              </w:rPr>
            </w:pPr>
          </w:p>
        </w:tc>
      </w:tr>
      <w:tr w14:paraId="63BCCDAF">
        <w:tblPrEx>
          <w:tblCellMar>
            <w:top w:w="0" w:type="dxa"/>
            <w:left w:w="108" w:type="dxa"/>
            <w:bottom w:w="0" w:type="dxa"/>
            <w:right w:w="108" w:type="dxa"/>
          </w:tblCellMar>
        </w:tblPrEx>
        <w:trPr>
          <w:trHeight w:val="285" w:hRule="atLeast"/>
        </w:trPr>
        <w:tc>
          <w:tcPr>
            <w:tcW w:w="1222" w:type="dxa"/>
            <w:vMerge w:val="continue"/>
            <w:tcBorders>
              <w:left w:val="single" w:color="auto" w:sz="6" w:space="0"/>
              <w:right w:val="single" w:color="auto" w:sz="6" w:space="0"/>
              <w:tl2br w:val="nil"/>
              <w:tr2bl w:val="nil"/>
            </w:tcBorders>
            <w:noWrap/>
          </w:tcPr>
          <w:p w14:paraId="67AE480B">
            <w:pPr>
              <w:jc w:val="center"/>
              <w:rPr>
                <w:rFonts w:ascii="宋体" w:hAnsi="宋体"/>
                <w:color w:val="000000"/>
                <w:sz w:val="22"/>
                <w:szCs w:val="24"/>
              </w:rPr>
            </w:pPr>
          </w:p>
        </w:tc>
        <w:tc>
          <w:tcPr>
            <w:tcW w:w="1877" w:type="dxa"/>
            <w:tcBorders>
              <w:top w:val="single" w:color="auto" w:sz="6" w:space="0"/>
              <w:left w:val="nil"/>
              <w:bottom w:val="single" w:color="auto" w:sz="6" w:space="0"/>
              <w:right w:val="single" w:color="auto" w:sz="6" w:space="0"/>
              <w:tl2br w:val="nil"/>
              <w:tr2bl w:val="nil"/>
            </w:tcBorders>
            <w:noWrap/>
          </w:tcPr>
          <w:p w14:paraId="5636459E">
            <w:pPr>
              <w:jc w:val="center"/>
              <w:rPr>
                <w:rFonts w:ascii="宋体" w:hAnsi="宋体"/>
                <w:color w:val="000000"/>
                <w:sz w:val="22"/>
                <w:szCs w:val="24"/>
              </w:rPr>
            </w:pPr>
            <w:r>
              <w:rPr>
                <w:rFonts w:hint="eastAsia" w:ascii="宋体" w:hAnsi="宋体"/>
                <w:color w:val="000000"/>
                <w:sz w:val="22"/>
                <w:szCs w:val="24"/>
              </w:rPr>
              <w:t>变频器</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41124350">
            <w:pPr>
              <w:jc w:val="center"/>
              <w:rPr>
                <w:rFonts w:ascii="宋体" w:hAnsi="宋体"/>
                <w:color w:val="000000"/>
                <w:sz w:val="22"/>
                <w:szCs w:val="24"/>
              </w:rPr>
            </w:pPr>
            <w:r>
              <w:rPr>
                <w:rFonts w:hint="eastAsia" w:ascii="宋体" w:hAnsi="宋体"/>
                <w:color w:val="000000"/>
                <w:sz w:val="22"/>
                <w:szCs w:val="24"/>
              </w:rPr>
              <w:t>15KW</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15A28A4E">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755AA58C">
            <w:pPr>
              <w:jc w:val="center"/>
              <w:rPr>
                <w:rFonts w:ascii="宋体" w:hAnsi="宋体"/>
                <w:color w:val="000000"/>
                <w:sz w:val="22"/>
                <w:szCs w:val="24"/>
              </w:rPr>
            </w:pPr>
            <w:r>
              <w:rPr>
                <w:rFonts w:hint="eastAsia" w:ascii="宋体" w:hAnsi="宋体"/>
                <w:color w:val="000000"/>
                <w:sz w:val="22"/>
                <w:szCs w:val="24"/>
              </w:rPr>
              <w:t>ABB</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3767F8BE">
            <w:pPr>
              <w:jc w:val="center"/>
              <w:rPr>
                <w:rFonts w:ascii="宋体" w:hAnsi="宋体"/>
                <w:color w:val="000000"/>
                <w:sz w:val="24"/>
                <w:szCs w:val="24"/>
              </w:rPr>
            </w:pPr>
          </w:p>
        </w:tc>
      </w:tr>
      <w:tr w14:paraId="6A30FE3C">
        <w:tblPrEx>
          <w:tblCellMar>
            <w:top w:w="0" w:type="dxa"/>
            <w:left w:w="108" w:type="dxa"/>
            <w:bottom w:w="0" w:type="dxa"/>
            <w:right w:w="108" w:type="dxa"/>
          </w:tblCellMar>
        </w:tblPrEx>
        <w:trPr>
          <w:trHeight w:val="285" w:hRule="atLeast"/>
        </w:trPr>
        <w:tc>
          <w:tcPr>
            <w:tcW w:w="1222" w:type="dxa"/>
            <w:vMerge w:val="continue"/>
            <w:tcBorders>
              <w:left w:val="single" w:color="auto" w:sz="6" w:space="0"/>
              <w:right w:val="single" w:color="auto" w:sz="6" w:space="0"/>
              <w:tl2br w:val="nil"/>
              <w:tr2bl w:val="nil"/>
            </w:tcBorders>
            <w:noWrap/>
          </w:tcPr>
          <w:p w14:paraId="34317D24">
            <w:pPr>
              <w:jc w:val="center"/>
              <w:rPr>
                <w:rFonts w:ascii="宋体" w:hAnsi="宋体"/>
                <w:color w:val="000000"/>
                <w:sz w:val="22"/>
                <w:szCs w:val="24"/>
              </w:rPr>
            </w:pPr>
          </w:p>
        </w:tc>
        <w:tc>
          <w:tcPr>
            <w:tcW w:w="1877" w:type="dxa"/>
            <w:tcBorders>
              <w:top w:val="single" w:color="auto" w:sz="6" w:space="0"/>
              <w:left w:val="nil"/>
              <w:bottom w:val="single" w:color="auto" w:sz="6" w:space="0"/>
              <w:right w:val="single" w:color="auto" w:sz="6" w:space="0"/>
              <w:tl2br w:val="nil"/>
              <w:tr2bl w:val="nil"/>
            </w:tcBorders>
            <w:noWrap/>
          </w:tcPr>
          <w:p w14:paraId="62DC0BAB">
            <w:pPr>
              <w:jc w:val="center"/>
              <w:rPr>
                <w:rFonts w:ascii="宋体" w:hAnsi="宋体"/>
                <w:color w:val="000000"/>
                <w:sz w:val="22"/>
                <w:szCs w:val="24"/>
              </w:rPr>
            </w:pP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4F5B9A0B">
            <w:pPr>
              <w:jc w:val="center"/>
              <w:rPr>
                <w:rFonts w:ascii="宋体" w:hAnsi="宋体"/>
                <w:color w:val="000000"/>
                <w:sz w:val="22"/>
                <w:szCs w:val="24"/>
              </w:rPr>
            </w:pPr>
            <w:r>
              <w:rPr>
                <w:rFonts w:hint="eastAsia" w:ascii="宋体" w:hAnsi="宋体"/>
                <w:color w:val="000000"/>
                <w:sz w:val="22"/>
                <w:szCs w:val="24"/>
              </w:rPr>
              <w:t>中文面板</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088BF2D1">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1EC7CBA1">
            <w:pPr>
              <w:jc w:val="center"/>
              <w:rPr>
                <w:rFonts w:ascii="宋体" w:hAnsi="宋体"/>
                <w:color w:val="000000"/>
                <w:sz w:val="22"/>
                <w:szCs w:val="24"/>
              </w:rPr>
            </w:pPr>
            <w:r>
              <w:rPr>
                <w:rFonts w:hint="eastAsia" w:ascii="宋体" w:hAnsi="宋体"/>
                <w:color w:val="000000"/>
                <w:sz w:val="22"/>
                <w:szCs w:val="24"/>
              </w:rPr>
              <w:t>ABB</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6B44FC9B">
            <w:pPr>
              <w:jc w:val="center"/>
              <w:rPr>
                <w:rFonts w:ascii="宋体" w:hAnsi="宋体"/>
                <w:color w:val="000000"/>
                <w:sz w:val="24"/>
                <w:szCs w:val="24"/>
              </w:rPr>
            </w:pPr>
          </w:p>
        </w:tc>
      </w:tr>
      <w:tr w14:paraId="2BFA91A0">
        <w:tblPrEx>
          <w:tblCellMar>
            <w:top w:w="0" w:type="dxa"/>
            <w:left w:w="108" w:type="dxa"/>
            <w:bottom w:w="0" w:type="dxa"/>
            <w:right w:w="108" w:type="dxa"/>
          </w:tblCellMar>
        </w:tblPrEx>
        <w:trPr>
          <w:trHeight w:val="285" w:hRule="atLeast"/>
        </w:trPr>
        <w:tc>
          <w:tcPr>
            <w:tcW w:w="1222" w:type="dxa"/>
            <w:vMerge w:val="continue"/>
            <w:tcBorders>
              <w:left w:val="single" w:color="auto" w:sz="6" w:space="0"/>
              <w:right w:val="single" w:color="auto" w:sz="6" w:space="0"/>
              <w:tl2br w:val="nil"/>
              <w:tr2bl w:val="nil"/>
            </w:tcBorders>
            <w:noWrap/>
          </w:tcPr>
          <w:p w14:paraId="05B5954A">
            <w:pPr>
              <w:jc w:val="center"/>
              <w:rPr>
                <w:rFonts w:ascii="宋体" w:hAnsi="宋体"/>
                <w:color w:val="000000"/>
                <w:sz w:val="22"/>
                <w:szCs w:val="24"/>
              </w:rPr>
            </w:pPr>
          </w:p>
        </w:tc>
        <w:tc>
          <w:tcPr>
            <w:tcW w:w="1877" w:type="dxa"/>
            <w:tcBorders>
              <w:top w:val="single" w:color="auto" w:sz="6" w:space="0"/>
              <w:left w:val="nil"/>
              <w:bottom w:val="single" w:color="auto" w:sz="6" w:space="0"/>
              <w:right w:val="single" w:color="auto" w:sz="6" w:space="0"/>
              <w:tl2br w:val="nil"/>
              <w:tr2bl w:val="nil"/>
            </w:tcBorders>
            <w:noWrap/>
          </w:tcPr>
          <w:p w14:paraId="7905FFA6">
            <w:pPr>
              <w:jc w:val="center"/>
              <w:rPr>
                <w:rFonts w:ascii="宋体" w:hAnsi="宋体"/>
                <w:color w:val="000000"/>
                <w:sz w:val="22"/>
                <w:szCs w:val="24"/>
              </w:rPr>
            </w:pPr>
            <w:r>
              <w:rPr>
                <w:rFonts w:hint="eastAsia" w:ascii="宋体" w:hAnsi="宋体"/>
                <w:color w:val="000000"/>
                <w:sz w:val="22"/>
                <w:szCs w:val="24"/>
              </w:rPr>
              <w:t>急停</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19E212D4">
            <w:pPr>
              <w:jc w:val="center"/>
              <w:rPr>
                <w:rFonts w:ascii="宋体" w:hAnsi="宋体"/>
                <w:color w:val="000000"/>
                <w:sz w:val="22"/>
                <w:szCs w:val="24"/>
              </w:rPr>
            </w:pP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57CF4CF9">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67AAB541">
            <w:pPr>
              <w:jc w:val="center"/>
              <w:rPr>
                <w:rFonts w:ascii="宋体" w:hAnsi="宋体"/>
                <w:color w:val="000000"/>
                <w:sz w:val="22"/>
                <w:szCs w:val="24"/>
              </w:rPr>
            </w:pPr>
            <w:r>
              <w:rPr>
                <w:rFonts w:hint="eastAsia" w:ascii="宋体" w:hAnsi="宋体"/>
                <w:color w:val="000000"/>
                <w:sz w:val="22"/>
                <w:szCs w:val="24"/>
              </w:rPr>
              <w:t>施耐德</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3FEFEFFA">
            <w:pPr>
              <w:jc w:val="center"/>
              <w:rPr>
                <w:rFonts w:ascii="宋体" w:hAnsi="宋体"/>
                <w:color w:val="000000"/>
                <w:sz w:val="24"/>
                <w:szCs w:val="24"/>
              </w:rPr>
            </w:pPr>
          </w:p>
        </w:tc>
      </w:tr>
      <w:tr w14:paraId="7B4914A0">
        <w:tblPrEx>
          <w:tblCellMar>
            <w:top w:w="0" w:type="dxa"/>
            <w:left w:w="108" w:type="dxa"/>
            <w:bottom w:w="0" w:type="dxa"/>
            <w:right w:w="108" w:type="dxa"/>
          </w:tblCellMar>
        </w:tblPrEx>
        <w:trPr>
          <w:trHeight w:val="285" w:hRule="atLeast"/>
        </w:trPr>
        <w:tc>
          <w:tcPr>
            <w:tcW w:w="1222" w:type="dxa"/>
            <w:vMerge w:val="continue"/>
            <w:tcBorders>
              <w:left w:val="single" w:color="auto" w:sz="6" w:space="0"/>
              <w:right w:val="single" w:color="auto" w:sz="6" w:space="0"/>
              <w:tl2br w:val="nil"/>
              <w:tr2bl w:val="nil"/>
            </w:tcBorders>
            <w:noWrap/>
          </w:tcPr>
          <w:p w14:paraId="4B7EF697">
            <w:pPr>
              <w:jc w:val="center"/>
              <w:rPr>
                <w:rFonts w:ascii="宋体" w:hAnsi="宋体"/>
                <w:color w:val="000000"/>
                <w:sz w:val="22"/>
                <w:szCs w:val="24"/>
              </w:rPr>
            </w:pPr>
          </w:p>
        </w:tc>
        <w:tc>
          <w:tcPr>
            <w:tcW w:w="1877" w:type="dxa"/>
            <w:tcBorders>
              <w:top w:val="single" w:color="auto" w:sz="6" w:space="0"/>
              <w:left w:val="nil"/>
              <w:bottom w:val="single" w:color="auto" w:sz="6" w:space="0"/>
              <w:right w:val="single" w:color="auto" w:sz="6" w:space="0"/>
              <w:tl2br w:val="nil"/>
              <w:tr2bl w:val="nil"/>
            </w:tcBorders>
            <w:noWrap/>
          </w:tcPr>
          <w:p w14:paraId="5E4F313A">
            <w:pPr>
              <w:jc w:val="center"/>
              <w:rPr>
                <w:rFonts w:ascii="宋体" w:hAnsi="宋体"/>
                <w:color w:val="000000"/>
                <w:sz w:val="22"/>
                <w:szCs w:val="24"/>
              </w:rPr>
            </w:pPr>
            <w:r>
              <w:rPr>
                <w:rFonts w:hint="eastAsia" w:ascii="宋体" w:hAnsi="宋体"/>
                <w:color w:val="000000"/>
                <w:sz w:val="22"/>
                <w:szCs w:val="24"/>
              </w:rPr>
              <w:t>旋钮3档</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66DC16EE">
            <w:pPr>
              <w:jc w:val="center"/>
              <w:rPr>
                <w:rFonts w:ascii="宋体" w:hAnsi="宋体"/>
                <w:color w:val="000000"/>
                <w:sz w:val="22"/>
                <w:szCs w:val="24"/>
              </w:rPr>
            </w:pP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0351A889">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3E9AA6BF">
            <w:pPr>
              <w:jc w:val="center"/>
              <w:rPr>
                <w:rFonts w:ascii="宋体" w:hAnsi="宋体"/>
                <w:color w:val="000000"/>
                <w:sz w:val="22"/>
                <w:szCs w:val="24"/>
              </w:rPr>
            </w:pPr>
            <w:r>
              <w:rPr>
                <w:rFonts w:hint="eastAsia" w:ascii="宋体" w:hAnsi="宋体"/>
                <w:color w:val="000000"/>
                <w:sz w:val="22"/>
                <w:szCs w:val="24"/>
              </w:rPr>
              <w:t>施耐德</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4492B420">
            <w:pPr>
              <w:jc w:val="center"/>
              <w:rPr>
                <w:rFonts w:ascii="宋体" w:hAnsi="宋体"/>
                <w:color w:val="000000"/>
                <w:sz w:val="24"/>
                <w:szCs w:val="24"/>
              </w:rPr>
            </w:pPr>
          </w:p>
        </w:tc>
      </w:tr>
      <w:tr w14:paraId="2C32AA25">
        <w:tblPrEx>
          <w:tblCellMar>
            <w:top w:w="0" w:type="dxa"/>
            <w:left w:w="108" w:type="dxa"/>
            <w:bottom w:w="0" w:type="dxa"/>
            <w:right w:w="108" w:type="dxa"/>
          </w:tblCellMar>
        </w:tblPrEx>
        <w:trPr>
          <w:trHeight w:val="285" w:hRule="atLeast"/>
        </w:trPr>
        <w:tc>
          <w:tcPr>
            <w:tcW w:w="1222" w:type="dxa"/>
            <w:vMerge w:val="continue"/>
            <w:tcBorders>
              <w:left w:val="single" w:color="auto" w:sz="6" w:space="0"/>
              <w:right w:val="single" w:color="auto" w:sz="6" w:space="0"/>
              <w:tl2br w:val="nil"/>
              <w:tr2bl w:val="nil"/>
            </w:tcBorders>
            <w:noWrap/>
          </w:tcPr>
          <w:p w14:paraId="71F8E0AE">
            <w:pPr>
              <w:jc w:val="center"/>
              <w:rPr>
                <w:rFonts w:ascii="宋体" w:hAnsi="宋体"/>
                <w:color w:val="000000"/>
                <w:sz w:val="22"/>
                <w:szCs w:val="24"/>
              </w:rPr>
            </w:pPr>
          </w:p>
        </w:tc>
        <w:tc>
          <w:tcPr>
            <w:tcW w:w="1877" w:type="dxa"/>
            <w:tcBorders>
              <w:top w:val="single" w:color="auto" w:sz="6" w:space="0"/>
              <w:left w:val="nil"/>
              <w:bottom w:val="single" w:color="auto" w:sz="6" w:space="0"/>
              <w:right w:val="single" w:color="auto" w:sz="6" w:space="0"/>
              <w:tl2br w:val="nil"/>
              <w:tr2bl w:val="nil"/>
            </w:tcBorders>
            <w:noWrap/>
          </w:tcPr>
          <w:p w14:paraId="12E8F855">
            <w:pPr>
              <w:jc w:val="center"/>
              <w:rPr>
                <w:rFonts w:ascii="宋体" w:hAnsi="宋体"/>
                <w:color w:val="000000"/>
                <w:sz w:val="22"/>
                <w:szCs w:val="24"/>
              </w:rPr>
            </w:pPr>
            <w:r>
              <w:rPr>
                <w:rFonts w:hint="eastAsia" w:ascii="宋体" w:hAnsi="宋体"/>
                <w:color w:val="000000"/>
                <w:sz w:val="22"/>
                <w:szCs w:val="24"/>
              </w:rPr>
              <w:t>指示灯</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543B50F1">
            <w:pPr>
              <w:jc w:val="center"/>
              <w:rPr>
                <w:rFonts w:ascii="宋体" w:hAnsi="宋体"/>
                <w:color w:val="000000"/>
                <w:sz w:val="22"/>
                <w:szCs w:val="24"/>
              </w:rPr>
            </w:pPr>
            <w:r>
              <w:rPr>
                <w:rFonts w:hint="eastAsia" w:ascii="宋体" w:hAnsi="宋体"/>
                <w:color w:val="000000"/>
                <w:sz w:val="22"/>
                <w:szCs w:val="24"/>
              </w:rPr>
              <w:t>白-电源</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7748EF3E">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050B29EA">
            <w:pPr>
              <w:jc w:val="center"/>
              <w:rPr>
                <w:rFonts w:ascii="宋体" w:hAnsi="宋体"/>
                <w:color w:val="000000"/>
                <w:sz w:val="22"/>
                <w:szCs w:val="24"/>
              </w:rPr>
            </w:pPr>
            <w:r>
              <w:rPr>
                <w:rFonts w:hint="eastAsia" w:ascii="宋体" w:hAnsi="宋体"/>
                <w:color w:val="000000"/>
                <w:sz w:val="22"/>
                <w:szCs w:val="24"/>
              </w:rPr>
              <w:t>施耐德</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03F2AE25">
            <w:pPr>
              <w:jc w:val="center"/>
              <w:rPr>
                <w:rFonts w:ascii="宋体" w:hAnsi="宋体"/>
                <w:color w:val="000000"/>
                <w:sz w:val="24"/>
                <w:szCs w:val="24"/>
              </w:rPr>
            </w:pPr>
          </w:p>
        </w:tc>
      </w:tr>
      <w:tr w14:paraId="0E8D00AD">
        <w:tblPrEx>
          <w:tblCellMar>
            <w:top w:w="0" w:type="dxa"/>
            <w:left w:w="108" w:type="dxa"/>
            <w:bottom w:w="0" w:type="dxa"/>
            <w:right w:w="108" w:type="dxa"/>
          </w:tblCellMar>
        </w:tblPrEx>
        <w:trPr>
          <w:trHeight w:val="285" w:hRule="atLeast"/>
        </w:trPr>
        <w:tc>
          <w:tcPr>
            <w:tcW w:w="1222" w:type="dxa"/>
            <w:vMerge w:val="continue"/>
            <w:tcBorders>
              <w:left w:val="single" w:color="auto" w:sz="6" w:space="0"/>
              <w:right w:val="single" w:color="auto" w:sz="6" w:space="0"/>
              <w:tl2br w:val="nil"/>
              <w:tr2bl w:val="nil"/>
            </w:tcBorders>
            <w:noWrap/>
          </w:tcPr>
          <w:p w14:paraId="229A3B5D">
            <w:pPr>
              <w:jc w:val="center"/>
              <w:rPr>
                <w:rFonts w:ascii="宋体" w:hAnsi="宋体"/>
                <w:color w:val="000000"/>
                <w:sz w:val="22"/>
                <w:szCs w:val="24"/>
              </w:rPr>
            </w:pPr>
          </w:p>
        </w:tc>
        <w:tc>
          <w:tcPr>
            <w:tcW w:w="1877" w:type="dxa"/>
            <w:tcBorders>
              <w:top w:val="single" w:color="auto" w:sz="6" w:space="0"/>
              <w:left w:val="nil"/>
              <w:bottom w:val="single" w:color="auto" w:sz="6" w:space="0"/>
              <w:right w:val="single" w:color="auto" w:sz="6" w:space="0"/>
              <w:tl2br w:val="nil"/>
              <w:tr2bl w:val="nil"/>
            </w:tcBorders>
            <w:noWrap/>
          </w:tcPr>
          <w:p w14:paraId="71D76694">
            <w:pPr>
              <w:jc w:val="center"/>
              <w:rPr>
                <w:rFonts w:ascii="宋体" w:hAnsi="宋体"/>
                <w:color w:val="000000"/>
                <w:sz w:val="22"/>
                <w:szCs w:val="24"/>
              </w:rPr>
            </w:pP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69E38142">
            <w:pPr>
              <w:jc w:val="center"/>
              <w:rPr>
                <w:rFonts w:ascii="宋体" w:hAnsi="宋体"/>
                <w:color w:val="000000"/>
                <w:sz w:val="22"/>
                <w:szCs w:val="24"/>
              </w:rPr>
            </w:pPr>
            <w:r>
              <w:rPr>
                <w:rFonts w:hint="eastAsia" w:ascii="宋体" w:hAnsi="宋体"/>
                <w:color w:val="000000"/>
                <w:sz w:val="22"/>
                <w:szCs w:val="24"/>
              </w:rPr>
              <w:t>红-缺相</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0AB17CF8">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36967D4B">
            <w:pPr>
              <w:jc w:val="center"/>
              <w:rPr>
                <w:rFonts w:ascii="宋体" w:hAnsi="宋体"/>
                <w:color w:val="000000"/>
                <w:sz w:val="22"/>
                <w:szCs w:val="24"/>
              </w:rPr>
            </w:pPr>
            <w:r>
              <w:rPr>
                <w:rFonts w:hint="eastAsia" w:ascii="宋体" w:hAnsi="宋体"/>
                <w:color w:val="000000"/>
                <w:sz w:val="22"/>
                <w:szCs w:val="24"/>
              </w:rPr>
              <w:t>施耐德</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43145277">
            <w:pPr>
              <w:jc w:val="center"/>
              <w:rPr>
                <w:rFonts w:ascii="宋体" w:hAnsi="宋体"/>
                <w:color w:val="000000"/>
                <w:sz w:val="24"/>
                <w:szCs w:val="24"/>
              </w:rPr>
            </w:pPr>
          </w:p>
        </w:tc>
      </w:tr>
      <w:tr w14:paraId="7987525C">
        <w:tblPrEx>
          <w:tblCellMar>
            <w:top w:w="0" w:type="dxa"/>
            <w:left w:w="108" w:type="dxa"/>
            <w:bottom w:w="0" w:type="dxa"/>
            <w:right w:w="108" w:type="dxa"/>
          </w:tblCellMar>
        </w:tblPrEx>
        <w:trPr>
          <w:trHeight w:val="285" w:hRule="atLeast"/>
        </w:trPr>
        <w:tc>
          <w:tcPr>
            <w:tcW w:w="1222" w:type="dxa"/>
            <w:vMerge w:val="continue"/>
            <w:tcBorders>
              <w:left w:val="single" w:color="auto" w:sz="6" w:space="0"/>
              <w:right w:val="single" w:color="auto" w:sz="6" w:space="0"/>
              <w:tl2br w:val="nil"/>
              <w:tr2bl w:val="nil"/>
            </w:tcBorders>
            <w:noWrap/>
          </w:tcPr>
          <w:p w14:paraId="1D3F5BCF">
            <w:pPr>
              <w:jc w:val="center"/>
              <w:rPr>
                <w:rFonts w:ascii="宋体" w:hAnsi="宋体"/>
                <w:color w:val="000000"/>
                <w:sz w:val="22"/>
                <w:szCs w:val="24"/>
              </w:rPr>
            </w:pPr>
          </w:p>
        </w:tc>
        <w:tc>
          <w:tcPr>
            <w:tcW w:w="1877" w:type="dxa"/>
            <w:tcBorders>
              <w:top w:val="single" w:color="auto" w:sz="6" w:space="0"/>
              <w:left w:val="nil"/>
              <w:bottom w:val="single" w:color="auto" w:sz="6" w:space="0"/>
              <w:right w:val="single" w:color="auto" w:sz="6" w:space="0"/>
              <w:tl2br w:val="nil"/>
              <w:tr2bl w:val="nil"/>
            </w:tcBorders>
            <w:noWrap/>
          </w:tcPr>
          <w:p w14:paraId="50F63373">
            <w:pPr>
              <w:jc w:val="center"/>
              <w:rPr>
                <w:rFonts w:ascii="宋体" w:hAnsi="宋体"/>
                <w:color w:val="000000"/>
                <w:sz w:val="22"/>
                <w:szCs w:val="24"/>
              </w:rPr>
            </w:pPr>
            <w:r>
              <w:rPr>
                <w:rFonts w:hint="eastAsia" w:ascii="宋体" w:hAnsi="宋体"/>
                <w:color w:val="000000"/>
                <w:sz w:val="22"/>
                <w:szCs w:val="24"/>
              </w:rPr>
              <w:t>蜂鸣器</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61D6EE7A">
            <w:pPr>
              <w:jc w:val="center"/>
              <w:rPr>
                <w:rFonts w:ascii="宋体" w:hAnsi="宋体"/>
                <w:color w:val="000000"/>
                <w:sz w:val="22"/>
                <w:szCs w:val="24"/>
              </w:rPr>
            </w:pPr>
            <w:r>
              <w:rPr>
                <w:rFonts w:hint="eastAsia" w:ascii="宋体" w:hAnsi="宋体"/>
                <w:color w:val="000000"/>
                <w:sz w:val="22"/>
                <w:szCs w:val="24"/>
              </w:rPr>
              <w:t>故障</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2440065A">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3D5E1C63">
            <w:pPr>
              <w:jc w:val="center"/>
              <w:rPr>
                <w:rFonts w:ascii="宋体" w:hAnsi="宋体"/>
                <w:color w:val="000000"/>
                <w:sz w:val="22"/>
                <w:szCs w:val="24"/>
              </w:rPr>
            </w:pPr>
            <w:r>
              <w:rPr>
                <w:rFonts w:hint="eastAsia" w:ascii="宋体" w:hAnsi="宋体"/>
                <w:color w:val="000000"/>
                <w:sz w:val="22"/>
                <w:szCs w:val="24"/>
              </w:rPr>
              <w:t>施耐德</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66285941">
            <w:pPr>
              <w:jc w:val="center"/>
              <w:rPr>
                <w:rFonts w:ascii="宋体" w:hAnsi="宋体"/>
                <w:color w:val="000000"/>
                <w:sz w:val="24"/>
                <w:szCs w:val="24"/>
              </w:rPr>
            </w:pPr>
          </w:p>
        </w:tc>
      </w:tr>
      <w:tr w14:paraId="232ACBDD">
        <w:tblPrEx>
          <w:tblCellMar>
            <w:top w:w="0" w:type="dxa"/>
            <w:left w:w="108" w:type="dxa"/>
            <w:bottom w:w="0" w:type="dxa"/>
            <w:right w:w="108" w:type="dxa"/>
          </w:tblCellMar>
        </w:tblPrEx>
        <w:trPr>
          <w:trHeight w:val="285" w:hRule="atLeast"/>
        </w:trPr>
        <w:tc>
          <w:tcPr>
            <w:tcW w:w="1222" w:type="dxa"/>
            <w:vMerge w:val="continue"/>
            <w:tcBorders>
              <w:left w:val="single" w:color="auto" w:sz="6" w:space="0"/>
              <w:right w:val="single" w:color="auto" w:sz="6" w:space="0"/>
              <w:tl2br w:val="nil"/>
              <w:tr2bl w:val="nil"/>
            </w:tcBorders>
            <w:noWrap/>
          </w:tcPr>
          <w:p w14:paraId="25D81AA8">
            <w:pPr>
              <w:jc w:val="center"/>
              <w:rPr>
                <w:rFonts w:ascii="宋体" w:hAnsi="宋体"/>
                <w:color w:val="000000"/>
                <w:sz w:val="22"/>
                <w:szCs w:val="24"/>
              </w:rPr>
            </w:pPr>
          </w:p>
        </w:tc>
        <w:tc>
          <w:tcPr>
            <w:tcW w:w="1877" w:type="dxa"/>
            <w:tcBorders>
              <w:top w:val="single" w:color="auto" w:sz="6" w:space="0"/>
              <w:left w:val="nil"/>
              <w:bottom w:val="single" w:color="auto" w:sz="6" w:space="0"/>
              <w:right w:val="single" w:color="auto" w:sz="6" w:space="0"/>
              <w:tl2br w:val="nil"/>
              <w:tr2bl w:val="nil"/>
            </w:tcBorders>
            <w:noWrap/>
          </w:tcPr>
          <w:p w14:paraId="7856B6C4">
            <w:pPr>
              <w:jc w:val="center"/>
              <w:rPr>
                <w:rFonts w:ascii="宋体" w:hAnsi="宋体"/>
                <w:color w:val="000000"/>
                <w:sz w:val="22"/>
                <w:szCs w:val="24"/>
              </w:rPr>
            </w:pPr>
            <w:r>
              <w:rPr>
                <w:rFonts w:hint="eastAsia" w:ascii="宋体" w:hAnsi="宋体"/>
                <w:color w:val="000000"/>
                <w:sz w:val="22"/>
                <w:szCs w:val="24"/>
              </w:rPr>
              <w:t>按钮</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1668D709">
            <w:pPr>
              <w:jc w:val="center"/>
              <w:rPr>
                <w:rFonts w:ascii="宋体" w:hAnsi="宋体"/>
                <w:color w:val="000000"/>
                <w:sz w:val="22"/>
                <w:szCs w:val="24"/>
              </w:rPr>
            </w:pPr>
            <w:r>
              <w:rPr>
                <w:rFonts w:hint="eastAsia" w:ascii="宋体" w:hAnsi="宋体"/>
                <w:color w:val="000000"/>
                <w:sz w:val="22"/>
                <w:szCs w:val="24"/>
              </w:rPr>
              <w:t>绿-复位</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1455E064">
            <w:pPr>
              <w:jc w:val="center"/>
              <w:rPr>
                <w:rFonts w:ascii="宋体" w:hAnsi="宋体"/>
                <w:color w:val="000000"/>
                <w:sz w:val="22"/>
                <w:szCs w:val="24"/>
              </w:rPr>
            </w:pPr>
            <w:r>
              <w:rPr>
                <w:rFonts w:hint="eastAsia" w:ascii="宋体" w:hAnsi="宋体"/>
                <w:color w:val="000000"/>
                <w:sz w:val="22"/>
                <w:szCs w:val="24"/>
              </w:rPr>
              <w:t>1</w:t>
            </w:r>
          </w:p>
        </w:tc>
        <w:tc>
          <w:tcPr>
            <w:tcW w:w="1350" w:type="dxa"/>
            <w:tcBorders>
              <w:top w:val="single" w:color="auto" w:sz="6" w:space="0"/>
              <w:left w:val="single" w:color="auto" w:sz="6" w:space="0"/>
              <w:bottom w:val="single" w:color="auto" w:sz="6" w:space="0"/>
              <w:right w:val="nil"/>
              <w:tl2br w:val="nil"/>
              <w:tr2bl w:val="nil"/>
            </w:tcBorders>
            <w:noWrap/>
          </w:tcPr>
          <w:p w14:paraId="4D38D0ED">
            <w:pPr>
              <w:jc w:val="center"/>
              <w:rPr>
                <w:rFonts w:ascii="宋体" w:hAnsi="宋体"/>
                <w:color w:val="000000"/>
                <w:sz w:val="22"/>
                <w:szCs w:val="24"/>
              </w:rPr>
            </w:pPr>
            <w:r>
              <w:rPr>
                <w:rFonts w:hint="eastAsia" w:ascii="宋体" w:hAnsi="宋体"/>
                <w:color w:val="000000"/>
                <w:sz w:val="22"/>
                <w:szCs w:val="24"/>
              </w:rPr>
              <w:t>施耐德</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6242F16C">
            <w:pPr>
              <w:jc w:val="center"/>
              <w:rPr>
                <w:rFonts w:ascii="宋体" w:hAnsi="宋体"/>
                <w:color w:val="000000"/>
                <w:sz w:val="24"/>
                <w:szCs w:val="24"/>
              </w:rPr>
            </w:pPr>
          </w:p>
        </w:tc>
      </w:tr>
      <w:tr w14:paraId="5BA827D5">
        <w:tblPrEx>
          <w:tblCellMar>
            <w:top w:w="0" w:type="dxa"/>
            <w:left w:w="108" w:type="dxa"/>
            <w:bottom w:w="0" w:type="dxa"/>
            <w:right w:w="108" w:type="dxa"/>
          </w:tblCellMar>
        </w:tblPrEx>
        <w:trPr>
          <w:trHeight w:val="2160" w:hRule="atLeast"/>
        </w:trPr>
        <w:tc>
          <w:tcPr>
            <w:tcW w:w="1222" w:type="dxa"/>
            <w:vMerge w:val="continue"/>
            <w:tcBorders>
              <w:left w:val="single" w:color="auto" w:sz="6" w:space="0"/>
              <w:right w:val="single" w:color="auto" w:sz="6" w:space="0"/>
              <w:tl2br w:val="nil"/>
              <w:tr2bl w:val="nil"/>
            </w:tcBorders>
            <w:noWrap/>
          </w:tcPr>
          <w:p w14:paraId="7E8351EA">
            <w:pPr>
              <w:jc w:val="center"/>
              <w:rPr>
                <w:rFonts w:ascii="宋体" w:hAnsi="宋体"/>
                <w:color w:val="000000"/>
                <w:sz w:val="22"/>
                <w:szCs w:val="24"/>
              </w:rPr>
            </w:pPr>
          </w:p>
        </w:tc>
        <w:tc>
          <w:tcPr>
            <w:tcW w:w="1877" w:type="dxa"/>
            <w:tcBorders>
              <w:top w:val="single" w:color="auto" w:sz="6" w:space="0"/>
              <w:left w:val="nil"/>
              <w:bottom w:val="single" w:color="000000" w:sz="6" w:space="0"/>
              <w:right w:val="single" w:color="auto" w:sz="6" w:space="0"/>
              <w:tl2br w:val="nil"/>
              <w:tr2bl w:val="nil"/>
            </w:tcBorders>
            <w:noWrap/>
          </w:tcPr>
          <w:p w14:paraId="0FAC5EA2">
            <w:pPr>
              <w:jc w:val="center"/>
              <w:rPr>
                <w:rFonts w:ascii="宋体" w:hAnsi="宋体"/>
                <w:color w:val="000000"/>
                <w:sz w:val="22"/>
                <w:szCs w:val="24"/>
              </w:rPr>
            </w:pPr>
            <w:r>
              <w:rPr>
                <w:rFonts w:hint="eastAsia" w:ascii="宋体" w:hAnsi="宋体"/>
                <w:color w:val="000000"/>
                <w:sz w:val="22"/>
                <w:szCs w:val="24"/>
              </w:rPr>
              <w:t>更换控制柜（控制柜甲方提供并负责运到现场，乙方现场安装就位并调试。更换电机电缆，更换进出水电接点压力表及传感器）所用材料都是甲供</w:t>
            </w:r>
          </w:p>
        </w:tc>
        <w:tc>
          <w:tcPr>
            <w:tcW w:w="1695" w:type="dxa"/>
            <w:tcBorders>
              <w:top w:val="single" w:color="auto" w:sz="6" w:space="0"/>
              <w:left w:val="single" w:color="auto" w:sz="6" w:space="0"/>
              <w:bottom w:val="single" w:color="000000" w:sz="6" w:space="0"/>
              <w:right w:val="single" w:color="auto" w:sz="6" w:space="0"/>
              <w:tl2br w:val="nil"/>
              <w:tr2bl w:val="nil"/>
            </w:tcBorders>
            <w:noWrap/>
          </w:tcPr>
          <w:p w14:paraId="531AF6A2">
            <w:pPr>
              <w:jc w:val="center"/>
              <w:rPr>
                <w:rFonts w:ascii="宋体" w:hAnsi="宋体"/>
                <w:color w:val="000000"/>
                <w:sz w:val="22"/>
                <w:szCs w:val="24"/>
              </w:rPr>
            </w:pPr>
          </w:p>
        </w:tc>
        <w:tc>
          <w:tcPr>
            <w:tcW w:w="915" w:type="dxa"/>
            <w:tcBorders>
              <w:top w:val="single" w:color="auto" w:sz="6" w:space="0"/>
              <w:left w:val="single" w:color="auto" w:sz="6" w:space="0"/>
              <w:bottom w:val="single" w:color="000000" w:sz="6" w:space="0"/>
              <w:right w:val="single" w:color="auto" w:sz="6" w:space="0"/>
              <w:tl2br w:val="nil"/>
              <w:tr2bl w:val="nil"/>
            </w:tcBorders>
            <w:noWrap/>
          </w:tcPr>
          <w:p w14:paraId="12C252F4">
            <w:pPr>
              <w:jc w:val="center"/>
              <w:rPr>
                <w:rFonts w:ascii="宋体" w:hAnsi="宋体"/>
                <w:color w:val="000000"/>
                <w:sz w:val="22"/>
                <w:szCs w:val="24"/>
              </w:rPr>
            </w:pPr>
            <w:r>
              <w:rPr>
                <w:rFonts w:hint="eastAsia" w:ascii="宋体" w:hAnsi="宋体"/>
                <w:color w:val="000000"/>
                <w:sz w:val="22"/>
                <w:szCs w:val="24"/>
              </w:rPr>
              <w:t>1套</w:t>
            </w:r>
          </w:p>
        </w:tc>
        <w:tc>
          <w:tcPr>
            <w:tcW w:w="1350" w:type="dxa"/>
            <w:tcBorders>
              <w:top w:val="single" w:color="auto" w:sz="6" w:space="0"/>
              <w:left w:val="single" w:color="auto" w:sz="6" w:space="0"/>
              <w:bottom w:val="single" w:color="000000" w:sz="6" w:space="0"/>
              <w:right w:val="nil"/>
              <w:tl2br w:val="nil"/>
              <w:tr2bl w:val="nil"/>
            </w:tcBorders>
            <w:noWrap/>
          </w:tcPr>
          <w:p w14:paraId="3DAAC4F0">
            <w:pPr>
              <w:jc w:val="center"/>
              <w:rPr>
                <w:rFonts w:ascii="宋体" w:hAnsi="宋体"/>
                <w:color w:val="000000"/>
                <w:sz w:val="22"/>
                <w:szCs w:val="24"/>
              </w:rPr>
            </w:pPr>
            <w:r>
              <w:rPr>
                <w:rFonts w:hint="eastAsia" w:ascii="宋体" w:hAnsi="宋体"/>
                <w:color w:val="000000"/>
                <w:sz w:val="22"/>
                <w:szCs w:val="24"/>
              </w:rPr>
              <w:t>甲供</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7ECCB260">
            <w:pPr>
              <w:jc w:val="center"/>
              <w:rPr>
                <w:rFonts w:ascii="宋体" w:hAnsi="宋体"/>
                <w:color w:val="000000"/>
                <w:sz w:val="24"/>
                <w:szCs w:val="24"/>
              </w:rPr>
            </w:pPr>
          </w:p>
        </w:tc>
      </w:tr>
      <w:tr w14:paraId="169416BB">
        <w:tblPrEx>
          <w:tblCellMar>
            <w:top w:w="0" w:type="dxa"/>
            <w:left w:w="108" w:type="dxa"/>
            <w:bottom w:w="0" w:type="dxa"/>
            <w:right w:w="108" w:type="dxa"/>
          </w:tblCellMar>
        </w:tblPrEx>
        <w:trPr>
          <w:trHeight w:val="855" w:hRule="atLeast"/>
        </w:trPr>
        <w:tc>
          <w:tcPr>
            <w:tcW w:w="1222" w:type="dxa"/>
            <w:vMerge w:val="continue"/>
            <w:tcBorders>
              <w:left w:val="single" w:color="auto" w:sz="6" w:space="0"/>
              <w:right w:val="single" w:color="auto" w:sz="6" w:space="0"/>
              <w:tl2br w:val="nil"/>
              <w:tr2bl w:val="nil"/>
            </w:tcBorders>
            <w:noWrap/>
          </w:tcPr>
          <w:p w14:paraId="17570F98">
            <w:pPr>
              <w:jc w:val="center"/>
              <w:rPr>
                <w:rFonts w:ascii="宋体" w:hAnsi="宋体"/>
                <w:color w:val="000000"/>
                <w:sz w:val="22"/>
                <w:szCs w:val="24"/>
              </w:rPr>
            </w:pPr>
          </w:p>
        </w:tc>
        <w:tc>
          <w:tcPr>
            <w:tcW w:w="1877" w:type="dxa"/>
            <w:tcBorders>
              <w:top w:val="single" w:color="auto" w:sz="6" w:space="0"/>
              <w:left w:val="nil"/>
              <w:bottom w:val="single" w:color="auto" w:sz="6" w:space="0"/>
              <w:right w:val="single" w:color="auto" w:sz="6" w:space="0"/>
              <w:tl2br w:val="nil"/>
              <w:tr2bl w:val="nil"/>
            </w:tcBorders>
            <w:noWrap/>
          </w:tcPr>
          <w:p w14:paraId="788834A5">
            <w:pPr>
              <w:jc w:val="center"/>
              <w:rPr>
                <w:rFonts w:ascii="宋体" w:hAnsi="宋体"/>
                <w:color w:val="000000"/>
                <w:sz w:val="24"/>
                <w:szCs w:val="24"/>
              </w:rPr>
            </w:pPr>
            <w:r>
              <w:rPr>
                <w:rFonts w:hint="eastAsia" w:ascii="宋体" w:hAnsi="宋体"/>
                <w:color w:val="000000"/>
                <w:sz w:val="24"/>
                <w:szCs w:val="24"/>
              </w:rPr>
              <w:t>柜体内部清理主要（包括机柜内部原件清灰）</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788A0C88">
            <w:pPr>
              <w:jc w:val="center"/>
              <w:rPr>
                <w:rFonts w:ascii="宋体" w:hAnsi="宋体"/>
                <w:color w:val="000000"/>
                <w:sz w:val="24"/>
                <w:szCs w:val="24"/>
              </w:rPr>
            </w:pP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3E95D011">
            <w:pPr>
              <w:jc w:val="center"/>
              <w:rPr>
                <w:rFonts w:ascii="宋体" w:hAnsi="宋体"/>
                <w:color w:val="000000"/>
                <w:sz w:val="24"/>
                <w:szCs w:val="24"/>
              </w:rPr>
            </w:pPr>
            <w:r>
              <w:rPr>
                <w:rFonts w:hint="eastAsia" w:ascii="宋体" w:hAnsi="宋体"/>
                <w:color w:val="000000"/>
                <w:sz w:val="24"/>
                <w:szCs w:val="24"/>
              </w:rPr>
              <w:t>1台</w:t>
            </w:r>
          </w:p>
        </w:tc>
        <w:tc>
          <w:tcPr>
            <w:tcW w:w="1350" w:type="dxa"/>
            <w:tcBorders>
              <w:top w:val="single" w:color="auto" w:sz="6" w:space="0"/>
              <w:left w:val="single" w:color="auto" w:sz="6" w:space="0"/>
              <w:bottom w:val="single" w:color="auto" w:sz="6" w:space="0"/>
              <w:right w:val="nil"/>
              <w:tl2br w:val="nil"/>
              <w:tr2bl w:val="nil"/>
            </w:tcBorders>
            <w:noWrap/>
          </w:tcPr>
          <w:p w14:paraId="5D2720B0">
            <w:pPr>
              <w:jc w:val="center"/>
              <w:rPr>
                <w:rFonts w:ascii="宋体" w:hAnsi="宋体"/>
                <w:color w:val="000000"/>
                <w:sz w:val="24"/>
                <w:szCs w:val="24"/>
              </w:rPr>
            </w:pP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4289C05E">
            <w:pPr>
              <w:jc w:val="center"/>
              <w:rPr>
                <w:rFonts w:ascii="宋体" w:hAnsi="宋体"/>
                <w:color w:val="000000"/>
                <w:sz w:val="24"/>
                <w:szCs w:val="24"/>
              </w:rPr>
            </w:pPr>
          </w:p>
        </w:tc>
      </w:tr>
      <w:tr w14:paraId="270E4AAB">
        <w:tblPrEx>
          <w:tblCellMar>
            <w:top w:w="0" w:type="dxa"/>
            <w:left w:w="108" w:type="dxa"/>
            <w:bottom w:w="0" w:type="dxa"/>
            <w:right w:w="108" w:type="dxa"/>
          </w:tblCellMar>
        </w:tblPrEx>
        <w:trPr>
          <w:trHeight w:val="855" w:hRule="atLeast"/>
        </w:trPr>
        <w:tc>
          <w:tcPr>
            <w:tcW w:w="1222" w:type="dxa"/>
            <w:vMerge w:val="continue"/>
            <w:tcBorders>
              <w:left w:val="single" w:color="auto" w:sz="6" w:space="0"/>
              <w:bottom w:val="single" w:color="auto" w:sz="6" w:space="0"/>
              <w:right w:val="single" w:color="auto" w:sz="6" w:space="0"/>
              <w:tl2br w:val="nil"/>
              <w:tr2bl w:val="nil"/>
            </w:tcBorders>
            <w:noWrap/>
          </w:tcPr>
          <w:p w14:paraId="5AD6A582">
            <w:pPr>
              <w:jc w:val="center"/>
              <w:rPr>
                <w:rFonts w:ascii="宋体" w:hAnsi="宋体"/>
                <w:color w:val="000000"/>
                <w:sz w:val="22"/>
                <w:szCs w:val="24"/>
              </w:rPr>
            </w:pPr>
          </w:p>
        </w:tc>
        <w:tc>
          <w:tcPr>
            <w:tcW w:w="1877" w:type="dxa"/>
            <w:tcBorders>
              <w:top w:val="single" w:color="auto" w:sz="6" w:space="0"/>
              <w:left w:val="nil"/>
              <w:bottom w:val="single" w:color="auto" w:sz="6" w:space="0"/>
              <w:right w:val="single" w:color="auto" w:sz="6" w:space="0"/>
              <w:tl2br w:val="nil"/>
              <w:tr2bl w:val="nil"/>
            </w:tcBorders>
            <w:noWrap/>
          </w:tcPr>
          <w:p w14:paraId="12D837DE">
            <w:pPr>
              <w:jc w:val="center"/>
              <w:rPr>
                <w:rFonts w:ascii="宋体" w:hAnsi="宋体"/>
                <w:color w:val="000000"/>
                <w:sz w:val="24"/>
                <w:szCs w:val="24"/>
              </w:rPr>
            </w:pPr>
            <w:r>
              <w:rPr>
                <w:rFonts w:hint="eastAsia" w:ascii="宋体" w:hAnsi="宋体"/>
                <w:color w:val="000000"/>
                <w:sz w:val="24"/>
                <w:szCs w:val="24"/>
              </w:rPr>
              <w:t>变频器保养（变频器风扇、电容等拆解、清灰和检查）</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07A15451">
            <w:pPr>
              <w:jc w:val="center"/>
              <w:rPr>
                <w:rFonts w:ascii="宋体" w:hAnsi="宋体"/>
                <w:color w:val="000000"/>
                <w:sz w:val="24"/>
                <w:szCs w:val="24"/>
              </w:rPr>
            </w:pP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27891EE2">
            <w:pPr>
              <w:jc w:val="center"/>
              <w:rPr>
                <w:rFonts w:ascii="宋体" w:hAnsi="宋体"/>
                <w:color w:val="000000"/>
                <w:sz w:val="24"/>
                <w:szCs w:val="24"/>
              </w:rPr>
            </w:pPr>
            <w:r>
              <w:rPr>
                <w:rFonts w:hint="eastAsia" w:ascii="宋体" w:hAnsi="宋体"/>
                <w:color w:val="000000"/>
                <w:sz w:val="24"/>
                <w:szCs w:val="24"/>
              </w:rPr>
              <w:t>1台</w:t>
            </w:r>
          </w:p>
        </w:tc>
        <w:tc>
          <w:tcPr>
            <w:tcW w:w="1350" w:type="dxa"/>
            <w:tcBorders>
              <w:top w:val="single" w:color="auto" w:sz="6" w:space="0"/>
              <w:left w:val="single" w:color="auto" w:sz="6" w:space="0"/>
              <w:bottom w:val="single" w:color="auto" w:sz="6" w:space="0"/>
              <w:right w:val="nil"/>
              <w:tl2br w:val="nil"/>
              <w:tr2bl w:val="nil"/>
            </w:tcBorders>
            <w:noWrap/>
          </w:tcPr>
          <w:p w14:paraId="121DE70C">
            <w:pPr>
              <w:jc w:val="center"/>
              <w:rPr>
                <w:rFonts w:ascii="宋体" w:hAnsi="宋体"/>
                <w:color w:val="000000"/>
                <w:sz w:val="24"/>
                <w:szCs w:val="24"/>
              </w:rPr>
            </w:pP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263B8027">
            <w:pPr>
              <w:jc w:val="center"/>
              <w:rPr>
                <w:rFonts w:ascii="宋体" w:hAnsi="宋体"/>
                <w:color w:val="000000"/>
                <w:sz w:val="24"/>
                <w:szCs w:val="24"/>
              </w:rPr>
            </w:pPr>
          </w:p>
        </w:tc>
      </w:tr>
      <w:tr w14:paraId="4D476218">
        <w:tblPrEx>
          <w:tblCellMar>
            <w:top w:w="0" w:type="dxa"/>
            <w:left w:w="108" w:type="dxa"/>
            <w:bottom w:w="0" w:type="dxa"/>
            <w:right w:w="108" w:type="dxa"/>
          </w:tblCellMar>
        </w:tblPrEx>
        <w:trPr>
          <w:trHeight w:val="285" w:hRule="atLeast"/>
        </w:trPr>
        <w:tc>
          <w:tcPr>
            <w:tcW w:w="1222" w:type="dxa"/>
            <w:tcBorders>
              <w:top w:val="nil"/>
              <w:left w:val="single" w:color="000000" w:sz="6" w:space="0"/>
              <w:bottom w:val="single" w:color="000000" w:sz="6" w:space="0"/>
              <w:right w:val="single" w:color="000000" w:sz="6" w:space="0"/>
              <w:tl2br w:val="nil"/>
              <w:tr2bl w:val="nil"/>
            </w:tcBorders>
            <w:noWrap/>
          </w:tcPr>
          <w:p w14:paraId="73B47510">
            <w:pPr>
              <w:jc w:val="center"/>
              <w:rPr>
                <w:rFonts w:ascii="宋体" w:hAnsi="宋体"/>
                <w:color w:val="000000"/>
                <w:sz w:val="24"/>
                <w:szCs w:val="24"/>
              </w:rPr>
            </w:pPr>
            <w:r>
              <w:rPr>
                <w:rFonts w:hint="eastAsia" w:ascii="宋体" w:hAnsi="宋体"/>
                <w:color w:val="000000"/>
                <w:sz w:val="24"/>
                <w:szCs w:val="24"/>
              </w:rPr>
              <w:t>网络故障排查</w:t>
            </w:r>
          </w:p>
        </w:tc>
        <w:tc>
          <w:tcPr>
            <w:tcW w:w="1877" w:type="dxa"/>
            <w:tcBorders>
              <w:top w:val="nil"/>
              <w:left w:val="single" w:color="000000" w:sz="6" w:space="0"/>
              <w:bottom w:val="single" w:color="000000" w:sz="6" w:space="0"/>
              <w:right w:val="single" w:color="000000" w:sz="6" w:space="0"/>
              <w:tl2br w:val="nil"/>
              <w:tr2bl w:val="nil"/>
            </w:tcBorders>
            <w:noWrap/>
          </w:tcPr>
          <w:p w14:paraId="5E422A4D">
            <w:pPr>
              <w:jc w:val="center"/>
              <w:rPr>
                <w:rFonts w:ascii="宋体" w:hAnsi="宋体"/>
                <w:color w:val="000000"/>
                <w:sz w:val="24"/>
                <w:szCs w:val="24"/>
              </w:rPr>
            </w:pPr>
          </w:p>
        </w:tc>
        <w:tc>
          <w:tcPr>
            <w:tcW w:w="1695" w:type="dxa"/>
            <w:tcBorders>
              <w:top w:val="nil"/>
              <w:left w:val="single" w:color="000000" w:sz="6" w:space="0"/>
              <w:bottom w:val="single" w:color="000000" w:sz="6" w:space="0"/>
              <w:right w:val="single" w:color="000000" w:sz="6" w:space="0"/>
              <w:tl2br w:val="nil"/>
              <w:tr2bl w:val="nil"/>
            </w:tcBorders>
            <w:noWrap/>
          </w:tcPr>
          <w:p w14:paraId="1A666FA7">
            <w:pPr>
              <w:jc w:val="right"/>
              <w:rPr>
                <w:rFonts w:ascii="宋体" w:hAnsi="宋体"/>
                <w:color w:val="000000"/>
                <w:sz w:val="24"/>
                <w:szCs w:val="24"/>
              </w:rPr>
            </w:pPr>
          </w:p>
        </w:tc>
        <w:tc>
          <w:tcPr>
            <w:tcW w:w="915" w:type="dxa"/>
            <w:tcBorders>
              <w:top w:val="nil"/>
              <w:left w:val="single" w:color="000000" w:sz="6" w:space="0"/>
              <w:bottom w:val="single" w:color="000000" w:sz="6" w:space="0"/>
              <w:right w:val="single" w:color="000000" w:sz="6" w:space="0"/>
              <w:tl2br w:val="nil"/>
              <w:tr2bl w:val="nil"/>
            </w:tcBorders>
            <w:noWrap/>
          </w:tcPr>
          <w:p w14:paraId="467765A2">
            <w:pPr>
              <w:jc w:val="center"/>
              <w:rPr>
                <w:rFonts w:ascii="宋体" w:hAnsi="宋体"/>
                <w:color w:val="000000"/>
                <w:sz w:val="24"/>
                <w:szCs w:val="24"/>
              </w:rPr>
            </w:pPr>
            <w:r>
              <w:rPr>
                <w:rFonts w:hint="eastAsia" w:ascii="宋体" w:hAnsi="宋体"/>
                <w:color w:val="000000"/>
                <w:sz w:val="24"/>
                <w:szCs w:val="24"/>
              </w:rPr>
              <w:t>次</w:t>
            </w:r>
          </w:p>
        </w:tc>
        <w:tc>
          <w:tcPr>
            <w:tcW w:w="1350" w:type="dxa"/>
            <w:tcBorders>
              <w:top w:val="nil"/>
              <w:left w:val="single" w:color="000000" w:sz="6" w:space="0"/>
              <w:bottom w:val="single" w:color="000000" w:sz="6" w:space="0"/>
              <w:right w:val="nil"/>
              <w:tl2br w:val="nil"/>
              <w:tr2bl w:val="nil"/>
            </w:tcBorders>
            <w:noWrap/>
          </w:tcPr>
          <w:p w14:paraId="1B24DBDA">
            <w:pPr>
              <w:jc w:val="right"/>
              <w:rPr>
                <w:rFonts w:ascii="宋体" w:hAnsi="宋体"/>
                <w:color w:val="000000"/>
                <w:sz w:val="24"/>
                <w:szCs w:val="24"/>
              </w:rPr>
            </w:pPr>
          </w:p>
        </w:tc>
        <w:tc>
          <w:tcPr>
            <w:tcW w:w="2175" w:type="dxa"/>
            <w:tcBorders>
              <w:top w:val="single" w:color="auto" w:sz="6" w:space="0"/>
              <w:left w:val="single" w:color="auto" w:sz="6" w:space="0"/>
              <w:bottom w:val="single" w:color="000000" w:sz="6" w:space="0"/>
              <w:right w:val="single" w:color="000000" w:sz="6" w:space="0"/>
              <w:tl2br w:val="nil"/>
              <w:tr2bl w:val="nil"/>
            </w:tcBorders>
            <w:noWrap/>
          </w:tcPr>
          <w:p w14:paraId="5FE2B042">
            <w:pPr>
              <w:jc w:val="center"/>
              <w:rPr>
                <w:rFonts w:ascii="宋体" w:hAnsi="宋体"/>
                <w:color w:val="000000"/>
                <w:sz w:val="24"/>
                <w:szCs w:val="24"/>
              </w:rPr>
            </w:pPr>
          </w:p>
        </w:tc>
      </w:tr>
      <w:tr w14:paraId="0BD28F6D">
        <w:tblPrEx>
          <w:tblCellMar>
            <w:top w:w="0" w:type="dxa"/>
            <w:left w:w="108" w:type="dxa"/>
            <w:bottom w:w="0" w:type="dxa"/>
            <w:right w:w="108" w:type="dxa"/>
          </w:tblCellMar>
        </w:tblPrEx>
        <w:trPr>
          <w:trHeight w:val="405" w:hRule="atLeast"/>
        </w:trPr>
        <w:tc>
          <w:tcPr>
            <w:tcW w:w="9234" w:type="dxa"/>
            <w:gridSpan w:val="6"/>
            <w:tcBorders>
              <w:top w:val="nil"/>
              <w:left w:val="nil"/>
              <w:bottom w:val="nil"/>
              <w:right w:val="nil"/>
              <w:tl2br w:val="nil"/>
              <w:tr2bl w:val="nil"/>
            </w:tcBorders>
            <w:noWrap/>
          </w:tcPr>
          <w:p w14:paraId="57A895FF">
            <w:pPr>
              <w:jc w:val="center"/>
              <w:rPr>
                <w:rFonts w:ascii="宋体" w:hAnsi="宋体"/>
                <w:b/>
                <w:bCs/>
                <w:color w:val="000000"/>
                <w:sz w:val="24"/>
                <w:szCs w:val="24"/>
              </w:rPr>
            </w:pPr>
            <w:r>
              <w:rPr>
                <w:rFonts w:hint="eastAsia" w:ascii="宋体" w:hAnsi="宋体"/>
                <w:b/>
                <w:bCs/>
                <w:color w:val="000000"/>
                <w:sz w:val="32"/>
                <w:szCs w:val="24"/>
              </w:rPr>
              <w:t>水箱清洗报价</w:t>
            </w:r>
          </w:p>
        </w:tc>
      </w:tr>
      <w:tr w14:paraId="34DE3058">
        <w:tblPrEx>
          <w:tblCellMar>
            <w:top w:w="0" w:type="dxa"/>
            <w:left w:w="108" w:type="dxa"/>
            <w:bottom w:w="0" w:type="dxa"/>
            <w:right w:w="108" w:type="dxa"/>
          </w:tblCellMar>
        </w:tblPrEx>
        <w:trPr>
          <w:trHeight w:val="285" w:hRule="atLeast"/>
        </w:trPr>
        <w:tc>
          <w:tcPr>
            <w:tcW w:w="1222" w:type="dxa"/>
            <w:tcBorders>
              <w:top w:val="single" w:color="000000" w:sz="6" w:space="0"/>
              <w:left w:val="single" w:color="auto" w:sz="6" w:space="0"/>
              <w:bottom w:val="single" w:color="auto" w:sz="6" w:space="0"/>
              <w:right w:val="single" w:color="auto" w:sz="6" w:space="0"/>
              <w:tl2br w:val="nil"/>
              <w:tr2bl w:val="nil"/>
            </w:tcBorders>
            <w:noWrap/>
          </w:tcPr>
          <w:p w14:paraId="5FF19218">
            <w:pPr>
              <w:jc w:val="center"/>
              <w:rPr>
                <w:rFonts w:ascii="宋体" w:hAnsi="宋体"/>
                <w:b/>
                <w:bCs/>
                <w:color w:val="000000"/>
                <w:sz w:val="24"/>
                <w:szCs w:val="24"/>
              </w:rPr>
            </w:pPr>
            <w:r>
              <w:rPr>
                <w:rFonts w:hint="eastAsia" w:ascii="宋体" w:hAnsi="宋体"/>
                <w:b/>
                <w:bCs/>
                <w:color w:val="000000"/>
                <w:sz w:val="24"/>
                <w:szCs w:val="24"/>
              </w:rPr>
              <w:t>序号</w:t>
            </w:r>
          </w:p>
        </w:tc>
        <w:tc>
          <w:tcPr>
            <w:tcW w:w="1877" w:type="dxa"/>
            <w:tcBorders>
              <w:top w:val="single" w:color="000000" w:sz="6" w:space="0"/>
              <w:left w:val="single" w:color="auto" w:sz="6" w:space="0"/>
              <w:bottom w:val="single" w:color="auto" w:sz="6" w:space="0"/>
              <w:right w:val="single" w:color="auto" w:sz="6" w:space="0"/>
              <w:tl2br w:val="nil"/>
              <w:tr2bl w:val="nil"/>
            </w:tcBorders>
            <w:noWrap/>
          </w:tcPr>
          <w:p w14:paraId="5D5DF753">
            <w:pPr>
              <w:jc w:val="center"/>
              <w:rPr>
                <w:rFonts w:ascii="宋体" w:hAnsi="宋体"/>
                <w:b/>
                <w:bCs/>
                <w:color w:val="000000"/>
                <w:sz w:val="24"/>
                <w:szCs w:val="24"/>
              </w:rPr>
            </w:pPr>
            <w:r>
              <w:rPr>
                <w:rFonts w:hint="eastAsia" w:ascii="宋体" w:hAnsi="宋体"/>
                <w:b/>
                <w:bCs/>
                <w:color w:val="000000"/>
                <w:sz w:val="24"/>
                <w:szCs w:val="24"/>
              </w:rPr>
              <w:t>项目</w:t>
            </w:r>
          </w:p>
        </w:tc>
        <w:tc>
          <w:tcPr>
            <w:tcW w:w="1695" w:type="dxa"/>
            <w:tcBorders>
              <w:top w:val="single" w:color="000000" w:sz="6" w:space="0"/>
              <w:left w:val="single" w:color="auto" w:sz="6" w:space="0"/>
              <w:bottom w:val="single" w:color="auto" w:sz="6" w:space="0"/>
              <w:right w:val="single" w:color="auto" w:sz="6" w:space="0"/>
              <w:tl2br w:val="nil"/>
              <w:tr2bl w:val="nil"/>
            </w:tcBorders>
            <w:noWrap/>
          </w:tcPr>
          <w:p w14:paraId="316A122E">
            <w:pPr>
              <w:jc w:val="center"/>
              <w:rPr>
                <w:rFonts w:ascii="宋体" w:hAnsi="宋体"/>
                <w:b/>
                <w:bCs/>
                <w:color w:val="000000"/>
                <w:sz w:val="24"/>
                <w:szCs w:val="24"/>
              </w:rPr>
            </w:pPr>
            <w:r>
              <w:rPr>
                <w:rFonts w:hint="eastAsia" w:ascii="宋体" w:hAnsi="宋体"/>
                <w:b/>
                <w:bCs/>
                <w:color w:val="000000"/>
                <w:sz w:val="24"/>
                <w:szCs w:val="24"/>
              </w:rPr>
              <w:t>内容</w:t>
            </w:r>
          </w:p>
        </w:tc>
        <w:tc>
          <w:tcPr>
            <w:tcW w:w="915" w:type="dxa"/>
            <w:tcBorders>
              <w:top w:val="single" w:color="000000" w:sz="6" w:space="0"/>
              <w:left w:val="single" w:color="auto" w:sz="6" w:space="0"/>
              <w:bottom w:val="single" w:color="auto" w:sz="6" w:space="0"/>
              <w:right w:val="single" w:color="auto" w:sz="6" w:space="0"/>
              <w:tl2br w:val="nil"/>
              <w:tr2bl w:val="nil"/>
            </w:tcBorders>
            <w:noWrap/>
          </w:tcPr>
          <w:p w14:paraId="5943A7A1">
            <w:pPr>
              <w:jc w:val="center"/>
              <w:rPr>
                <w:rFonts w:ascii="宋体" w:hAnsi="宋体"/>
                <w:b/>
                <w:bCs/>
                <w:color w:val="000000"/>
                <w:sz w:val="24"/>
                <w:szCs w:val="24"/>
              </w:rPr>
            </w:pPr>
            <w:r>
              <w:rPr>
                <w:rFonts w:hint="eastAsia" w:ascii="宋体" w:hAnsi="宋体"/>
                <w:b/>
                <w:bCs/>
                <w:color w:val="000000"/>
                <w:sz w:val="24"/>
                <w:szCs w:val="24"/>
              </w:rPr>
              <w:t>单位</w:t>
            </w:r>
          </w:p>
        </w:tc>
        <w:tc>
          <w:tcPr>
            <w:tcW w:w="1350" w:type="dxa"/>
            <w:tcBorders>
              <w:top w:val="single" w:color="000000" w:sz="6" w:space="0"/>
              <w:left w:val="single" w:color="auto" w:sz="6" w:space="0"/>
              <w:bottom w:val="single" w:color="auto" w:sz="6" w:space="0"/>
              <w:right w:val="nil"/>
              <w:tl2br w:val="nil"/>
              <w:tr2bl w:val="nil"/>
            </w:tcBorders>
            <w:noWrap/>
          </w:tcPr>
          <w:p w14:paraId="7DA834E0">
            <w:pPr>
              <w:jc w:val="left"/>
              <w:rPr>
                <w:rFonts w:ascii="宋体" w:hAnsi="宋体"/>
                <w:b/>
                <w:bCs/>
                <w:color w:val="000000"/>
                <w:sz w:val="24"/>
                <w:szCs w:val="24"/>
              </w:rPr>
            </w:pPr>
            <w:r>
              <w:rPr>
                <w:rFonts w:hint="eastAsia" w:ascii="宋体" w:hAnsi="宋体"/>
                <w:b/>
                <w:bCs/>
                <w:color w:val="000000"/>
                <w:sz w:val="24"/>
                <w:szCs w:val="24"/>
              </w:rPr>
              <w:t>单价（元）</w:t>
            </w:r>
          </w:p>
        </w:tc>
        <w:tc>
          <w:tcPr>
            <w:tcW w:w="2175" w:type="dxa"/>
            <w:tcBorders>
              <w:top w:val="single" w:color="000000" w:sz="6" w:space="0"/>
              <w:left w:val="single" w:color="auto" w:sz="6" w:space="0"/>
              <w:bottom w:val="single" w:color="auto" w:sz="6" w:space="0"/>
              <w:right w:val="single" w:color="000000" w:sz="6" w:space="0"/>
              <w:tl2br w:val="nil"/>
              <w:tr2bl w:val="nil"/>
            </w:tcBorders>
            <w:noWrap/>
          </w:tcPr>
          <w:p w14:paraId="60810A85">
            <w:pPr>
              <w:jc w:val="left"/>
              <w:rPr>
                <w:rFonts w:ascii="宋体" w:hAnsi="宋体"/>
                <w:b/>
                <w:bCs/>
                <w:color w:val="000000"/>
                <w:sz w:val="24"/>
                <w:szCs w:val="24"/>
              </w:rPr>
            </w:pPr>
            <w:r>
              <w:rPr>
                <w:rFonts w:hint="eastAsia" w:ascii="宋体" w:hAnsi="宋体"/>
                <w:b/>
                <w:bCs/>
                <w:color w:val="000000"/>
                <w:sz w:val="24"/>
                <w:szCs w:val="24"/>
              </w:rPr>
              <w:t>备注</w:t>
            </w:r>
          </w:p>
        </w:tc>
      </w:tr>
      <w:tr w14:paraId="67005D93">
        <w:tblPrEx>
          <w:tblCellMar>
            <w:top w:w="0" w:type="dxa"/>
            <w:left w:w="108" w:type="dxa"/>
            <w:bottom w:w="0" w:type="dxa"/>
            <w:right w:w="108" w:type="dxa"/>
          </w:tblCellMar>
        </w:tblPrEx>
        <w:trPr>
          <w:trHeight w:val="285" w:hRule="atLeast"/>
        </w:trPr>
        <w:tc>
          <w:tcPr>
            <w:tcW w:w="1222" w:type="dxa"/>
            <w:tcBorders>
              <w:top w:val="single" w:color="auto" w:sz="6" w:space="0"/>
              <w:left w:val="single" w:color="auto" w:sz="6" w:space="0"/>
              <w:bottom w:val="single" w:color="auto" w:sz="6" w:space="0"/>
              <w:right w:val="single" w:color="auto" w:sz="6" w:space="0"/>
              <w:tl2br w:val="nil"/>
              <w:tr2bl w:val="nil"/>
            </w:tcBorders>
            <w:noWrap/>
          </w:tcPr>
          <w:p w14:paraId="7E5DE306">
            <w:pPr>
              <w:jc w:val="center"/>
              <w:rPr>
                <w:rFonts w:ascii="宋体" w:hAnsi="宋体"/>
                <w:color w:val="000000"/>
                <w:sz w:val="24"/>
                <w:szCs w:val="24"/>
              </w:rPr>
            </w:pPr>
            <w:r>
              <w:rPr>
                <w:rFonts w:hint="eastAsia" w:ascii="宋体" w:hAnsi="宋体"/>
                <w:color w:val="000000"/>
                <w:sz w:val="24"/>
                <w:szCs w:val="24"/>
              </w:rPr>
              <w:t>1</w:t>
            </w:r>
          </w:p>
        </w:tc>
        <w:tc>
          <w:tcPr>
            <w:tcW w:w="1877" w:type="dxa"/>
            <w:tcBorders>
              <w:top w:val="single" w:color="auto" w:sz="6" w:space="0"/>
              <w:left w:val="single" w:color="auto" w:sz="6" w:space="0"/>
              <w:bottom w:val="single" w:color="auto" w:sz="6" w:space="0"/>
              <w:right w:val="single" w:color="auto" w:sz="6" w:space="0"/>
              <w:tl2br w:val="nil"/>
              <w:tr2bl w:val="nil"/>
            </w:tcBorders>
            <w:noWrap/>
          </w:tcPr>
          <w:p w14:paraId="4526F492">
            <w:pPr>
              <w:jc w:val="center"/>
              <w:rPr>
                <w:rFonts w:ascii="宋体" w:hAnsi="宋体"/>
                <w:color w:val="000000"/>
                <w:sz w:val="24"/>
                <w:szCs w:val="24"/>
              </w:rPr>
            </w:pPr>
            <w:r>
              <w:rPr>
                <w:rFonts w:hint="eastAsia" w:ascii="宋体" w:hAnsi="宋体"/>
                <w:color w:val="000000"/>
                <w:sz w:val="24"/>
                <w:szCs w:val="24"/>
              </w:rPr>
              <w:t>基础价</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02B07565">
            <w:pPr>
              <w:jc w:val="center"/>
              <w:rPr>
                <w:rFonts w:ascii="宋体" w:hAnsi="宋体"/>
                <w:color w:val="000000"/>
                <w:sz w:val="24"/>
                <w:szCs w:val="24"/>
              </w:rPr>
            </w:pPr>
            <w:r>
              <w:rPr>
                <w:rFonts w:hint="eastAsia" w:ascii="宋体" w:hAnsi="宋体"/>
                <w:color w:val="000000"/>
                <w:sz w:val="24"/>
                <w:szCs w:val="24"/>
              </w:rPr>
              <w:t>50立方以下水箱</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67194081">
            <w:pPr>
              <w:jc w:val="center"/>
              <w:rPr>
                <w:rFonts w:ascii="宋体" w:hAnsi="宋体"/>
                <w:color w:val="000000"/>
                <w:sz w:val="24"/>
                <w:szCs w:val="24"/>
              </w:rPr>
            </w:pPr>
            <w:r>
              <w:rPr>
                <w:rFonts w:hint="eastAsia" w:ascii="宋体" w:hAnsi="宋体"/>
                <w:color w:val="000000"/>
                <w:sz w:val="24"/>
                <w:szCs w:val="24"/>
              </w:rPr>
              <w:t>项</w:t>
            </w:r>
          </w:p>
        </w:tc>
        <w:tc>
          <w:tcPr>
            <w:tcW w:w="1350" w:type="dxa"/>
            <w:tcBorders>
              <w:top w:val="single" w:color="auto" w:sz="6" w:space="0"/>
              <w:left w:val="single" w:color="auto" w:sz="6" w:space="0"/>
              <w:bottom w:val="single" w:color="auto" w:sz="6" w:space="0"/>
              <w:right w:val="nil"/>
              <w:tl2br w:val="nil"/>
              <w:tr2bl w:val="nil"/>
            </w:tcBorders>
            <w:noWrap/>
          </w:tcPr>
          <w:p w14:paraId="0C4F30A9">
            <w:pPr>
              <w:jc w:val="center"/>
              <w:rPr>
                <w:rFonts w:ascii="宋体" w:hAnsi="宋体"/>
                <w:color w:val="000000"/>
                <w:sz w:val="24"/>
                <w:szCs w:val="24"/>
              </w:rPr>
            </w:pP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57E1C488">
            <w:pPr>
              <w:jc w:val="right"/>
              <w:rPr>
                <w:rFonts w:ascii="宋体" w:hAnsi="宋体"/>
                <w:color w:val="000000"/>
                <w:sz w:val="24"/>
                <w:szCs w:val="24"/>
              </w:rPr>
            </w:pPr>
          </w:p>
        </w:tc>
      </w:tr>
      <w:tr w14:paraId="2339719E">
        <w:tblPrEx>
          <w:tblCellMar>
            <w:top w:w="0" w:type="dxa"/>
            <w:left w:w="108" w:type="dxa"/>
            <w:bottom w:w="0" w:type="dxa"/>
            <w:right w:w="108" w:type="dxa"/>
          </w:tblCellMar>
        </w:tblPrEx>
        <w:trPr>
          <w:trHeight w:val="285" w:hRule="atLeast"/>
        </w:trPr>
        <w:tc>
          <w:tcPr>
            <w:tcW w:w="1222" w:type="dxa"/>
            <w:tcBorders>
              <w:top w:val="single" w:color="auto" w:sz="6" w:space="0"/>
              <w:left w:val="single" w:color="auto" w:sz="6" w:space="0"/>
              <w:bottom w:val="single" w:color="auto" w:sz="6" w:space="0"/>
              <w:right w:val="single" w:color="auto" w:sz="6" w:space="0"/>
              <w:tl2br w:val="nil"/>
              <w:tr2bl w:val="nil"/>
            </w:tcBorders>
            <w:noWrap/>
          </w:tcPr>
          <w:p w14:paraId="5157F2DF">
            <w:pPr>
              <w:jc w:val="center"/>
              <w:rPr>
                <w:rFonts w:ascii="宋体" w:hAnsi="宋体"/>
                <w:color w:val="000000"/>
                <w:sz w:val="24"/>
                <w:szCs w:val="24"/>
              </w:rPr>
            </w:pPr>
            <w:r>
              <w:rPr>
                <w:rFonts w:hint="eastAsia" w:ascii="宋体" w:hAnsi="宋体"/>
                <w:color w:val="000000"/>
                <w:sz w:val="24"/>
                <w:szCs w:val="24"/>
              </w:rPr>
              <w:t>2</w:t>
            </w:r>
          </w:p>
        </w:tc>
        <w:tc>
          <w:tcPr>
            <w:tcW w:w="1877" w:type="dxa"/>
            <w:tcBorders>
              <w:top w:val="single" w:color="auto" w:sz="6" w:space="0"/>
              <w:left w:val="single" w:color="auto" w:sz="6" w:space="0"/>
              <w:bottom w:val="single" w:color="auto" w:sz="6" w:space="0"/>
              <w:right w:val="single" w:color="auto" w:sz="6" w:space="0"/>
              <w:tl2br w:val="nil"/>
              <w:tr2bl w:val="nil"/>
            </w:tcBorders>
            <w:noWrap/>
          </w:tcPr>
          <w:p w14:paraId="0128B236">
            <w:pPr>
              <w:jc w:val="center"/>
              <w:rPr>
                <w:rFonts w:ascii="宋体" w:hAnsi="宋体"/>
                <w:color w:val="000000"/>
                <w:sz w:val="24"/>
                <w:szCs w:val="24"/>
              </w:rPr>
            </w:pPr>
            <w:r>
              <w:rPr>
                <w:rFonts w:hint="eastAsia" w:ascii="宋体" w:hAnsi="宋体"/>
                <w:color w:val="000000"/>
                <w:sz w:val="24"/>
                <w:szCs w:val="24"/>
              </w:rPr>
              <w:t>差价一档</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2C92BAD7">
            <w:pPr>
              <w:jc w:val="center"/>
              <w:rPr>
                <w:rFonts w:ascii="宋体" w:hAnsi="宋体"/>
                <w:color w:val="000000"/>
                <w:sz w:val="24"/>
                <w:szCs w:val="24"/>
              </w:rPr>
            </w:pPr>
            <w:r>
              <w:rPr>
                <w:rFonts w:hint="eastAsia" w:ascii="宋体" w:hAnsi="宋体"/>
                <w:color w:val="000000"/>
                <w:sz w:val="24"/>
                <w:szCs w:val="24"/>
              </w:rPr>
              <w:t>每立方单价</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60B960EF">
            <w:pPr>
              <w:jc w:val="center"/>
              <w:rPr>
                <w:rFonts w:ascii="宋体" w:hAnsi="宋体"/>
                <w:color w:val="000000"/>
                <w:sz w:val="24"/>
                <w:szCs w:val="24"/>
              </w:rPr>
            </w:pPr>
            <w:r>
              <w:rPr>
                <w:rFonts w:hint="eastAsia" w:ascii="宋体" w:hAnsi="宋体"/>
                <w:color w:val="000000"/>
                <w:sz w:val="24"/>
                <w:szCs w:val="24"/>
              </w:rPr>
              <w:t>立方</w:t>
            </w:r>
          </w:p>
        </w:tc>
        <w:tc>
          <w:tcPr>
            <w:tcW w:w="1350" w:type="dxa"/>
            <w:tcBorders>
              <w:top w:val="single" w:color="auto" w:sz="6" w:space="0"/>
              <w:left w:val="single" w:color="auto" w:sz="6" w:space="0"/>
              <w:bottom w:val="single" w:color="auto" w:sz="6" w:space="0"/>
              <w:right w:val="nil"/>
              <w:tl2br w:val="nil"/>
              <w:tr2bl w:val="nil"/>
            </w:tcBorders>
            <w:noWrap/>
          </w:tcPr>
          <w:p w14:paraId="6758076F">
            <w:pPr>
              <w:jc w:val="center"/>
              <w:rPr>
                <w:rFonts w:ascii="宋体" w:hAnsi="宋体"/>
                <w:color w:val="000000"/>
                <w:sz w:val="24"/>
                <w:szCs w:val="24"/>
              </w:rPr>
            </w:pP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0F4A15E1">
            <w:pPr>
              <w:jc w:val="left"/>
              <w:rPr>
                <w:rFonts w:ascii="宋体" w:hAnsi="宋体"/>
                <w:color w:val="000000"/>
                <w:sz w:val="24"/>
                <w:szCs w:val="24"/>
              </w:rPr>
            </w:pPr>
            <w:r>
              <w:rPr>
                <w:rFonts w:hint="eastAsia" w:ascii="宋体" w:hAnsi="宋体"/>
                <w:color w:val="000000"/>
                <w:sz w:val="24"/>
                <w:szCs w:val="24"/>
              </w:rPr>
              <w:t>50-100立方之间补差价</w:t>
            </w:r>
          </w:p>
        </w:tc>
      </w:tr>
      <w:tr w14:paraId="4449470E">
        <w:tblPrEx>
          <w:tblCellMar>
            <w:top w:w="0" w:type="dxa"/>
            <w:left w:w="108" w:type="dxa"/>
            <w:bottom w:w="0" w:type="dxa"/>
            <w:right w:w="108" w:type="dxa"/>
          </w:tblCellMar>
        </w:tblPrEx>
        <w:trPr>
          <w:trHeight w:val="285" w:hRule="atLeast"/>
        </w:trPr>
        <w:tc>
          <w:tcPr>
            <w:tcW w:w="1222" w:type="dxa"/>
            <w:tcBorders>
              <w:top w:val="single" w:color="auto" w:sz="6" w:space="0"/>
              <w:left w:val="single" w:color="auto" w:sz="6" w:space="0"/>
              <w:bottom w:val="single" w:color="auto" w:sz="6" w:space="0"/>
              <w:right w:val="single" w:color="auto" w:sz="6" w:space="0"/>
              <w:tl2br w:val="nil"/>
              <w:tr2bl w:val="nil"/>
            </w:tcBorders>
            <w:noWrap/>
          </w:tcPr>
          <w:p w14:paraId="54455E51">
            <w:pPr>
              <w:jc w:val="center"/>
              <w:rPr>
                <w:rFonts w:ascii="宋体" w:hAnsi="宋体"/>
                <w:color w:val="000000"/>
                <w:sz w:val="24"/>
                <w:szCs w:val="24"/>
              </w:rPr>
            </w:pPr>
            <w:r>
              <w:rPr>
                <w:rFonts w:hint="eastAsia" w:ascii="宋体" w:hAnsi="宋体"/>
                <w:color w:val="000000"/>
                <w:sz w:val="24"/>
                <w:szCs w:val="24"/>
              </w:rPr>
              <w:t>3</w:t>
            </w:r>
          </w:p>
        </w:tc>
        <w:tc>
          <w:tcPr>
            <w:tcW w:w="1877" w:type="dxa"/>
            <w:tcBorders>
              <w:top w:val="single" w:color="auto" w:sz="6" w:space="0"/>
              <w:left w:val="single" w:color="auto" w:sz="6" w:space="0"/>
              <w:bottom w:val="single" w:color="auto" w:sz="6" w:space="0"/>
              <w:right w:val="single" w:color="auto" w:sz="6" w:space="0"/>
              <w:tl2br w:val="nil"/>
              <w:tr2bl w:val="nil"/>
            </w:tcBorders>
            <w:noWrap/>
          </w:tcPr>
          <w:p w14:paraId="0D8AA736">
            <w:pPr>
              <w:jc w:val="center"/>
              <w:rPr>
                <w:rFonts w:ascii="宋体" w:hAnsi="宋体"/>
                <w:color w:val="000000"/>
                <w:sz w:val="24"/>
                <w:szCs w:val="24"/>
              </w:rPr>
            </w:pPr>
            <w:r>
              <w:rPr>
                <w:rFonts w:hint="eastAsia" w:ascii="宋体" w:hAnsi="宋体"/>
                <w:color w:val="000000"/>
                <w:sz w:val="24"/>
                <w:szCs w:val="24"/>
              </w:rPr>
              <w:t>差价二档</w:t>
            </w:r>
          </w:p>
        </w:tc>
        <w:tc>
          <w:tcPr>
            <w:tcW w:w="1695" w:type="dxa"/>
            <w:tcBorders>
              <w:top w:val="single" w:color="auto" w:sz="6" w:space="0"/>
              <w:left w:val="single" w:color="auto" w:sz="6" w:space="0"/>
              <w:bottom w:val="single" w:color="auto" w:sz="6" w:space="0"/>
              <w:right w:val="single" w:color="auto" w:sz="6" w:space="0"/>
              <w:tl2br w:val="nil"/>
              <w:tr2bl w:val="nil"/>
            </w:tcBorders>
            <w:noWrap/>
          </w:tcPr>
          <w:p w14:paraId="7D12CCEC">
            <w:pPr>
              <w:jc w:val="center"/>
              <w:rPr>
                <w:rFonts w:ascii="宋体" w:hAnsi="宋体"/>
                <w:color w:val="000000"/>
                <w:sz w:val="24"/>
                <w:szCs w:val="24"/>
              </w:rPr>
            </w:pPr>
            <w:r>
              <w:rPr>
                <w:rFonts w:hint="eastAsia" w:ascii="宋体" w:hAnsi="宋体"/>
                <w:color w:val="000000"/>
                <w:sz w:val="24"/>
                <w:szCs w:val="24"/>
              </w:rPr>
              <w:t>每立方单价</w:t>
            </w:r>
          </w:p>
        </w:tc>
        <w:tc>
          <w:tcPr>
            <w:tcW w:w="915" w:type="dxa"/>
            <w:tcBorders>
              <w:top w:val="single" w:color="auto" w:sz="6" w:space="0"/>
              <w:left w:val="single" w:color="auto" w:sz="6" w:space="0"/>
              <w:bottom w:val="single" w:color="auto" w:sz="6" w:space="0"/>
              <w:right w:val="single" w:color="auto" w:sz="6" w:space="0"/>
              <w:tl2br w:val="nil"/>
              <w:tr2bl w:val="nil"/>
            </w:tcBorders>
            <w:noWrap/>
          </w:tcPr>
          <w:p w14:paraId="15171FB0">
            <w:pPr>
              <w:jc w:val="center"/>
              <w:rPr>
                <w:rFonts w:ascii="宋体" w:hAnsi="宋体"/>
                <w:color w:val="000000"/>
                <w:sz w:val="24"/>
                <w:szCs w:val="24"/>
              </w:rPr>
            </w:pPr>
            <w:r>
              <w:rPr>
                <w:rFonts w:hint="eastAsia" w:ascii="宋体" w:hAnsi="宋体"/>
                <w:color w:val="000000"/>
                <w:sz w:val="24"/>
                <w:szCs w:val="24"/>
              </w:rPr>
              <w:t>立方</w:t>
            </w:r>
          </w:p>
        </w:tc>
        <w:tc>
          <w:tcPr>
            <w:tcW w:w="1350" w:type="dxa"/>
            <w:tcBorders>
              <w:top w:val="single" w:color="auto" w:sz="6" w:space="0"/>
              <w:left w:val="single" w:color="auto" w:sz="6" w:space="0"/>
              <w:bottom w:val="single" w:color="auto" w:sz="6" w:space="0"/>
              <w:right w:val="nil"/>
              <w:tl2br w:val="nil"/>
              <w:tr2bl w:val="nil"/>
            </w:tcBorders>
            <w:noWrap/>
          </w:tcPr>
          <w:p w14:paraId="255930D0">
            <w:pPr>
              <w:jc w:val="center"/>
              <w:rPr>
                <w:rFonts w:ascii="宋体" w:hAnsi="宋体"/>
                <w:color w:val="000000"/>
                <w:sz w:val="24"/>
                <w:szCs w:val="24"/>
              </w:rPr>
            </w:pPr>
            <w:r>
              <w:rPr>
                <w:rFonts w:hint="eastAsia" w:ascii="宋体" w:hAnsi="宋体"/>
                <w:color w:val="000000"/>
                <w:sz w:val="24"/>
                <w:szCs w:val="24"/>
              </w:rPr>
              <w:t>5</w:t>
            </w:r>
          </w:p>
        </w:tc>
        <w:tc>
          <w:tcPr>
            <w:tcW w:w="2175" w:type="dxa"/>
            <w:tcBorders>
              <w:top w:val="single" w:color="auto" w:sz="6" w:space="0"/>
              <w:left w:val="single" w:color="auto" w:sz="6" w:space="0"/>
              <w:bottom w:val="single" w:color="auto" w:sz="6" w:space="0"/>
              <w:right w:val="single" w:color="000000" w:sz="6" w:space="0"/>
              <w:tl2br w:val="nil"/>
              <w:tr2bl w:val="nil"/>
            </w:tcBorders>
            <w:noWrap/>
          </w:tcPr>
          <w:p w14:paraId="54FEC9F5">
            <w:pPr>
              <w:jc w:val="left"/>
              <w:rPr>
                <w:rFonts w:ascii="宋体" w:hAnsi="宋体"/>
                <w:color w:val="000000"/>
                <w:sz w:val="24"/>
                <w:szCs w:val="24"/>
              </w:rPr>
            </w:pPr>
            <w:r>
              <w:rPr>
                <w:rFonts w:hint="eastAsia" w:ascii="宋体" w:hAnsi="宋体"/>
                <w:color w:val="000000"/>
                <w:sz w:val="24"/>
                <w:szCs w:val="24"/>
              </w:rPr>
              <w:t>100立方以上补差价</w:t>
            </w:r>
          </w:p>
        </w:tc>
      </w:tr>
      <w:tr w14:paraId="1E87B920">
        <w:tblPrEx>
          <w:tblCellMar>
            <w:top w:w="0" w:type="dxa"/>
            <w:left w:w="108" w:type="dxa"/>
            <w:bottom w:w="0" w:type="dxa"/>
            <w:right w:w="108" w:type="dxa"/>
          </w:tblCellMar>
        </w:tblPrEx>
        <w:trPr>
          <w:trHeight w:val="285" w:hRule="atLeast"/>
        </w:trPr>
        <w:tc>
          <w:tcPr>
            <w:tcW w:w="1222" w:type="dxa"/>
            <w:tcBorders>
              <w:top w:val="single" w:color="auto" w:sz="6" w:space="0"/>
              <w:left w:val="single" w:color="auto" w:sz="6" w:space="0"/>
              <w:bottom w:val="single" w:color="auto" w:sz="6" w:space="0"/>
              <w:right w:val="single" w:color="auto" w:sz="6" w:space="0"/>
              <w:tl2br w:val="nil"/>
              <w:tr2bl w:val="nil"/>
            </w:tcBorders>
            <w:noWrap/>
          </w:tcPr>
          <w:p w14:paraId="7D24785D">
            <w:pPr>
              <w:jc w:val="center"/>
              <w:rPr>
                <w:rFonts w:ascii="宋体" w:hAnsi="宋体"/>
                <w:color w:val="000000"/>
                <w:sz w:val="24"/>
                <w:szCs w:val="24"/>
              </w:rPr>
            </w:pPr>
            <w:r>
              <w:rPr>
                <w:rFonts w:hint="eastAsia" w:ascii="宋体" w:hAnsi="宋体"/>
                <w:color w:val="000000"/>
                <w:sz w:val="24"/>
                <w:szCs w:val="24"/>
              </w:rPr>
              <w:t>4</w:t>
            </w:r>
          </w:p>
        </w:tc>
        <w:tc>
          <w:tcPr>
            <w:tcW w:w="8012" w:type="dxa"/>
            <w:gridSpan w:val="5"/>
            <w:tcBorders>
              <w:top w:val="single" w:color="auto" w:sz="6" w:space="0"/>
              <w:left w:val="single" w:color="auto" w:sz="6" w:space="0"/>
              <w:bottom w:val="single" w:color="auto" w:sz="6" w:space="0"/>
              <w:right w:val="single" w:color="000000" w:sz="6" w:space="0"/>
              <w:tl2br w:val="nil"/>
              <w:tr2bl w:val="nil"/>
            </w:tcBorders>
            <w:noWrap/>
          </w:tcPr>
          <w:p w14:paraId="4467D8D4">
            <w:pPr>
              <w:jc w:val="right"/>
              <w:rPr>
                <w:rFonts w:ascii="宋体" w:hAnsi="宋体"/>
                <w:color w:val="000000"/>
                <w:sz w:val="24"/>
                <w:szCs w:val="24"/>
              </w:rPr>
            </w:pPr>
            <w:r>
              <w:rPr>
                <w:rFonts w:hint="eastAsia" w:ascii="宋体" w:hAnsi="宋体"/>
                <w:color w:val="000000"/>
                <w:sz w:val="24"/>
                <w:szCs w:val="24"/>
              </w:rPr>
              <w:t>注：水箱清洗部分总价为=基础价+差价一档+差价二档，检测合格后按次结算。</w:t>
            </w:r>
          </w:p>
        </w:tc>
      </w:tr>
      <w:tr w14:paraId="69414B06">
        <w:tblPrEx>
          <w:tblCellMar>
            <w:top w:w="0" w:type="dxa"/>
            <w:left w:w="108" w:type="dxa"/>
            <w:bottom w:w="0" w:type="dxa"/>
            <w:right w:w="108" w:type="dxa"/>
          </w:tblCellMar>
        </w:tblPrEx>
        <w:trPr>
          <w:trHeight w:val="285" w:hRule="atLeast"/>
        </w:trPr>
        <w:tc>
          <w:tcPr>
            <w:tcW w:w="1222" w:type="dxa"/>
            <w:tcBorders>
              <w:top w:val="single" w:color="auto" w:sz="6" w:space="0"/>
              <w:left w:val="single" w:color="auto" w:sz="6" w:space="0"/>
              <w:bottom w:val="single" w:color="auto" w:sz="6" w:space="0"/>
              <w:right w:val="single" w:color="auto" w:sz="6" w:space="0"/>
              <w:tl2br w:val="nil"/>
              <w:tr2bl w:val="nil"/>
            </w:tcBorders>
            <w:noWrap/>
          </w:tcPr>
          <w:p w14:paraId="099C12B5">
            <w:pPr>
              <w:jc w:val="center"/>
              <w:rPr>
                <w:rFonts w:ascii="宋体" w:hAnsi="宋体"/>
                <w:color w:val="000000"/>
                <w:sz w:val="24"/>
                <w:szCs w:val="24"/>
              </w:rPr>
            </w:pPr>
            <w:r>
              <w:rPr>
                <w:rFonts w:hint="eastAsia" w:ascii="宋体" w:hAnsi="宋体"/>
                <w:color w:val="000000"/>
                <w:sz w:val="24"/>
                <w:szCs w:val="24"/>
              </w:rPr>
              <w:t>投标让利</w:t>
            </w:r>
          </w:p>
        </w:tc>
        <w:tc>
          <w:tcPr>
            <w:tcW w:w="8012" w:type="dxa"/>
            <w:gridSpan w:val="5"/>
            <w:tcBorders>
              <w:top w:val="single" w:color="auto" w:sz="6" w:space="0"/>
              <w:left w:val="single" w:color="auto" w:sz="6" w:space="0"/>
              <w:bottom w:val="single" w:color="auto" w:sz="6" w:space="0"/>
              <w:right w:val="single" w:color="000000" w:sz="6" w:space="0"/>
              <w:tl2br w:val="nil"/>
              <w:tr2bl w:val="nil"/>
            </w:tcBorders>
            <w:noWrap/>
          </w:tcPr>
          <w:p w14:paraId="035E4E15">
            <w:pPr>
              <w:jc w:val="center"/>
              <w:rPr>
                <w:rFonts w:ascii="宋体" w:hAnsi="宋体"/>
                <w:color w:val="000000"/>
                <w:sz w:val="24"/>
                <w:szCs w:val="24"/>
              </w:rPr>
            </w:pPr>
            <w:r>
              <w:rPr>
                <w:rFonts w:hint="eastAsia" w:ascii="宋体" w:hAnsi="宋体"/>
                <w:color w:val="000000"/>
                <w:sz w:val="24"/>
                <w:szCs w:val="24"/>
              </w:rPr>
              <w:t>%</w:t>
            </w:r>
          </w:p>
        </w:tc>
      </w:tr>
      <w:tr w14:paraId="25ED1112">
        <w:tblPrEx>
          <w:tblCellMar>
            <w:top w:w="0" w:type="dxa"/>
            <w:left w:w="108" w:type="dxa"/>
            <w:bottom w:w="0" w:type="dxa"/>
            <w:right w:w="108" w:type="dxa"/>
          </w:tblCellMar>
        </w:tblPrEx>
        <w:trPr>
          <w:trHeight w:val="285" w:hRule="atLeast"/>
        </w:trPr>
        <w:tc>
          <w:tcPr>
            <w:tcW w:w="1222" w:type="dxa"/>
            <w:tcBorders>
              <w:top w:val="single" w:color="auto" w:sz="6" w:space="0"/>
              <w:left w:val="single" w:color="auto" w:sz="6" w:space="0"/>
              <w:bottom w:val="single" w:color="auto" w:sz="6" w:space="0"/>
              <w:right w:val="single" w:color="auto" w:sz="6" w:space="0"/>
              <w:tl2br w:val="nil"/>
              <w:tr2bl w:val="nil"/>
            </w:tcBorders>
            <w:noWrap/>
          </w:tcPr>
          <w:p w14:paraId="6CE5E869">
            <w:pPr>
              <w:jc w:val="center"/>
              <w:rPr>
                <w:rFonts w:ascii="宋体" w:hAnsi="宋体"/>
                <w:color w:val="000000"/>
                <w:sz w:val="24"/>
                <w:szCs w:val="24"/>
              </w:rPr>
            </w:pPr>
            <w:r>
              <w:rPr>
                <w:rFonts w:hint="eastAsia" w:ascii="宋体" w:hAnsi="宋体"/>
                <w:color w:val="000000"/>
                <w:sz w:val="24"/>
                <w:szCs w:val="24"/>
              </w:rPr>
              <w:t>交付时间</w:t>
            </w:r>
          </w:p>
        </w:tc>
        <w:tc>
          <w:tcPr>
            <w:tcW w:w="8012" w:type="dxa"/>
            <w:gridSpan w:val="5"/>
            <w:tcBorders>
              <w:top w:val="single" w:color="auto" w:sz="6" w:space="0"/>
              <w:left w:val="single" w:color="auto" w:sz="6" w:space="0"/>
              <w:bottom w:val="single" w:color="auto" w:sz="6" w:space="0"/>
              <w:right w:val="single" w:color="000000" w:sz="6" w:space="0"/>
              <w:tl2br w:val="nil"/>
              <w:tr2bl w:val="nil"/>
            </w:tcBorders>
            <w:noWrap/>
          </w:tcPr>
          <w:p w14:paraId="4487E878">
            <w:pPr>
              <w:jc w:val="center"/>
              <w:rPr>
                <w:rFonts w:ascii="宋体" w:hAnsi="宋体"/>
                <w:color w:val="000000"/>
                <w:sz w:val="24"/>
                <w:szCs w:val="24"/>
              </w:rPr>
            </w:pPr>
          </w:p>
        </w:tc>
      </w:tr>
      <w:tr w14:paraId="0BC00022">
        <w:tblPrEx>
          <w:tblCellMar>
            <w:top w:w="0" w:type="dxa"/>
            <w:left w:w="108" w:type="dxa"/>
            <w:bottom w:w="0" w:type="dxa"/>
            <w:right w:w="108" w:type="dxa"/>
          </w:tblCellMar>
        </w:tblPrEx>
        <w:trPr>
          <w:trHeight w:val="285" w:hRule="atLeast"/>
        </w:trPr>
        <w:tc>
          <w:tcPr>
            <w:tcW w:w="1222" w:type="dxa"/>
            <w:tcBorders>
              <w:top w:val="single" w:color="auto" w:sz="6" w:space="0"/>
              <w:left w:val="single" w:color="auto" w:sz="6" w:space="0"/>
              <w:bottom w:val="single" w:color="auto" w:sz="6" w:space="0"/>
              <w:right w:val="single" w:color="auto" w:sz="6" w:space="0"/>
              <w:tl2br w:val="nil"/>
              <w:tr2bl w:val="nil"/>
            </w:tcBorders>
            <w:noWrap/>
          </w:tcPr>
          <w:p w14:paraId="61E5BBCB">
            <w:pPr>
              <w:jc w:val="center"/>
              <w:rPr>
                <w:rFonts w:ascii="宋体" w:hAnsi="宋体"/>
                <w:color w:val="000000"/>
                <w:sz w:val="24"/>
                <w:szCs w:val="24"/>
              </w:rPr>
            </w:pPr>
            <w:r>
              <w:rPr>
                <w:rFonts w:hint="eastAsia" w:ascii="宋体" w:hAnsi="宋体"/>
                <w:color w:val="000000"/>
                <w:sz w:val="24"/>
                <w:szCs w:val="24"/>
              </w:rPr>
              <w:t>交付地点</w:t>
            </w:r>
          </w:p>
        </w:tc>
        <w:tc>
          <w:tcPr>
            <w:tcW w:w="8012" w:type="dxa"/>
            <w:gridSpan w:val="5"/>
            <w:tcBorders>
              <w:top w:val="single" w:color="auto" w:sz="6" w:space="0"/>
              <w:left w:val="single" w:color="auto" w:sz="6" w:space="0"/>
              <w:bottom w:val="single" w:color="auto" w:sz="6" w:space="0"/>
              <w:right w:val="single" w:color="000000" w:sz="6" w:space="0"/>
              <w:tl2br w:val="nil"/>
              <w:tr2bl w:val="nil"/>
            </w:tcBorders>
            <w:noWrap/>
          </w:tcPr>
          <w:p w14:paraId="7B311763">
            <w:pPr>
              <w:jc w:val="center"/>
              <w:rPr>
                <w:rFonts w:ascii="宋体" w:hAnsi="宋体"/>
                <w:color w:val="000000"/>
                <w:sz w:val="24"/>
                <w:szCs w:val="24"/>
              </w:rPr>
            </w:pPr>
          </w:p>
        </w:tc>
      </w:tr>
      <w:tr w14:paraId="7E92F6F4">
        <w:tblPrEx>
          <w:tblCellMar>
            <w:top w:w="0" w:type="dxa"/>
            <w:left w:w="108" w:type="dxa"/>
            <w:bottom w:w="0" w:type="dxa"/>
            <w:right w:w="108" w:type="dxa"/>
          </w:tblCellMar>
        </w:tblPrEx>
        <w:trPr>
          <w:trHeight w:val="285" w:hRule="atLeast"/>
        </w:trPr>
        <w:tc>
          <w:tcPr>
            <w:tcW w:w="1222" w:type="dxa"/>
            <w:tcBorders>
              <w:top w:val="single" w:color="auto" w:sz="6" w:space="0"/>
              <w:left w:val="single" w:color="auto" w:sz="6" w:space="0"/>
              <w:bottom w:val="single" w:color="auto" w:sz="6" w:space="0"/>
              <w:right w:val="single" w:color="auto" w:sz="6" w:space="0"/>
              <w:tl2br w:val="nil"/>
              <w:tr2bl w:val="nil"/>
            </w:tcBorders>
            <w:noWrap/>
          </w:tcPr>
          <w:p w14:paraId="13C4B38B">
            <w:pPr>
              <w:jc w:val="center"/>
              <w:rPr>
                <w:rFonts w:ascii="宋体" w:hAnsi="宋体"/>
                <w:color w:val="000000"/>
                <w:sz w:val="24"/>
                <w:szCs w:val="24"/>
              </w:rPr>
            </w:pPr>
            <w:r>
              <w:rPr>
                <w:rFonts w:hint="eastAsia" w:ascii="宋体" w:hAnsi="宋体"/>
                <w:color w:val="000000"/>
                <w:sz w:val="24"/>
                <w:szCs w:val="24"/>
              </w:rPr>
              <w:t>质保期</w:t>
            </w:r>
          </w:p>
        </w:tc>
        <w:tc>
          <w:tcPr>
            <w:tcW w:w="8012" w:type="dxa"/>
            <w:gridSpan w:val="5"/>
            <w:tcBorders>
              <w:top w:val="single" w:color="auto" w:sz="6" w:space="0"/>
              <w:left w:val="single" w:color="auto" w:sz="6" w:space="0"/>
              <w:bottom w:val="single" w:color="auto" w:sz="6" w:space="0"/>
              <w:right w:val="single" w:color="000000" w:sz="6" w:space="0"/>
              <w:tl2br w:val="nil"/>
              <w:tr2bl w:val="nil"/>
            </w:tcBorders>
            <w:noWrap/>
          </w:tcPr>
          <w:p w14:paraId="5DEBF086">
            <w:pPr>
              <w:jc w:val="center"/>
              <w:rPr>
                <w:rFonts w:ascii="宋体" w:hAnsi="宋体"/>
                <w:color w:val="000000"/>
                <w:sz w:val="24"/>
                <w:szCs w:val="24"/>
              </w:rPr>
            </w:pPr>
            <w:r>
              <w:rPr>
                <w:rFonts w:hint="eastAsia" w:ascii="宋体" w:hAnsi="宋体"/>
                <w:color w:val="000000"/>
                <w:sz w:val="24"/>
                <w:szCs w:val="24"/>
              </w:rPr>
              <w:t>个月</w:t>
            </w:r>
          </w:p>
        </w:tc>
      </w:tr>
    </w:tbl>
    <w:p w14:paraId="1AABD7C4">
      <w:pPr>
        <w:ind w:left="1" w:firstLine="422"/>
        <w:rPr>
          <w:rFonts w:ascii="Arial" w:hAnsi="Arial" w:cs="Arial"/>
          <w:b/>
        </w:rPr>
      </w:pPr>
    </w:p>
    <w:p w14:paraId="7D7526CF">
      <w:pPr>
        <w:spacing w:line="360" w:lineRule="auto"/>
        <w:jc w:val="left"/>
        <w:rPr>
          <w:rFonts w:ascii="宋体" w:hAnsi="宋体"/>
          <w:sz w:val="24"/>
          <w:szCs w:val="24"/>
        </w:rPr>
      </w:pPr>
      <w:r>
        <w:rPr>
          <w:rFonts w:hint="eastAsia" w:ascii="宋体" w:hAnsi="宋体"/>
          <w:sz w:val="24"/>
          <w:szCs w:val="24"/>
        </w:rPr>
        <w:t>说明：1、不得填报选择性报价方案；</w:t>
      </w:r>
      <w:r>
        <w:rPr>
          <w:rFonts w:hint="eastAsia" w:ascii="宋体" w:hAnsi="宋体"/>
          <w:bCs/>
          <w:color w:val="000000"/>
          <w:sz w:val="24"/>
          <w:szCs w:val="24"/>
          <w:highlight w:val="white"/>
        </w:rPr>
        <w:t>根据清单限价，整体统一让利报价，如果出现清单让利不一致，作废标处理；</w:t>
      </w:r>
    </w:p>
    <w:p w14:paraId="48AAA432">
      <w:pPr>
        <w:spacing w:line="360" w:lineRule="auto"/>
        <w:jc w:val="left"/>
        <w:rPr>
          <w:rFonts w:ascii="宋体" w:hAnsi="宋体"/>
          <w:sz w:val="24"/>
          <w:szCs w:val="24"/>
        </w:rPr>
      </w:pPr>
      <w:r>
        <w:rPr>
          <w:rFonts w:hint="eastAsia" w:ascii="宋体" w:hAnsi="宋体"/>
          <w:sz w:val="24"/>
          <w:szCs w:val="24"/>
        </w:rPr>
        <w:t>2、如因投标人填写有误，导致无法唱标，责任由投标人自负；</w:t>
      </w:r>
    </w:p>
    <w:p w14:paraId="64D50EBB">
      <w:pPr>
        <w:spacing w:line="360" w:lineRule="auto"/>
        <w:jc w:val="left"/>
        <w:rPr>
          <w:rFonts w:ascii="宋体" w:hAnsi="宋体"/>
          <w:sz w:val="24"/>
          <w:szCs w:val="24"/>
        </w:rPr>
      </w:pPr>
      <w:r>
        <w:rPr>
          <w:rFonts w:hint="eastAsia" w:ascii="宋体" w:hAnsi="宋体"/>
          <w:sz w:val="24"/>
          <w:szCs w:val="24"/>
        </w:rPr>
        <w:t>3、报价含投标产品的供货、运输、仓储、发货、送货、保险、运费、卸货费、人工费、安装调试费、各种税费、专利技术及质保等所有费用（开具13%增值税专用发票）；</w:t>
      </w:r>
    </w:p>
    <w:p w14:paraId="7CC5EF02">
      <w:pPr>
        <w:spacing w:line="360" w:lineRule="auto"/>
        <w:rPr>
          <w:rFonts w:ascii="宋体" w:hAnsi="宋体"/>
          <w:sz w:val="24"/>
          <w:szCs w:val="24"/>
          <w:u w:val="single"/>
        </w:rPr>
      </w:pPr>
      <w:r>
        <w:rPr>
          <w:rFonts w:hint="eastAsia" w:ascii="宋体" w:hAnsi="宋体"/>
          <w:sz w:val="24"/>
          <w:szCs w:val="24"/>
        </w:rPr>
        <w:t>交货/交付时间为：</w:t>
      </w:r>
    </w:p>
    <w:p w14:paraId="0F056DD8">
      <w:pPr>
        <w:spacing w:line="360" w:lineRule="auto"/>
        <w:rPr>
          <w:rFonts w:ascii="宋体" w:hAnsi="宋体"/>
          <w:sz w:val="24"/>
          <w:szCs w:val="24"/>
        </w:rPr>
      </w:pPr>
      <w:r>
        <w:rPr>
          <w:rFonts w:hint="eastAsia" w:ascii="宋体" w:hAnsi="宋体"/>
          <w:sz w:val="24"/>
          <w:szCs w:val="24"/>
        </w:rPr>
        <w:t xml:space="preserve">投标人（盖章）：            </w:t>
      </w:r>
    </w:p>
    <w:p w14:paraId="375B4B92">
      <w:pPr>
        <w:spacing w:line="360" w:lineRule="auto"/>
        <w:rPr>
          <w:rFonts w:ascii="宋体" w:hAnsi="宋体"/>
          <w:sz w:val="24"/>
          <w:szCs w:val="24"/>
        </w:rPr>
      </w:pPr>
      <w:r>
        <w:rPr>
          <w:rFonts w:hint="eastAsia" w:ascii="宋体" w:hAnsi="宋体"/>
          <w:sz w:val="24"/>
          <w:szCs w:val="24"/>
        </w:rPr>
        <w:t>授权代表（签字）：</w:t>
      </w:r>
    </w:p>
    <w:p w14:paraId="5C00F3D7">
      <w:pPr>
        <w:spacing w:line="360" w:lineRule="auto"/>
        <w:rPr>
          <w:rFonts w:ascii="宋体" w:hAnsi="宋体"/>
          <w:sz w:val="24"/>
          <w:szCs w:val="24"/>
        </w:rPr>
      </w:pPr>
    </w:p>
    <w:p w14:paraId="0D7B57CC">
      <w:pPr>
        <w:spacing w:line="360" w:lineRule="auto"/>
        <w:ind w:left="567" w:leftChars="270" w:firstLine="45" w:firstLineChars="19"/>
        <w:jc w:val="left"/>
        <w:rPr>
          <w:rFonts w:ascii="宋体" w:hAnsi="宋体"/>
          <w:sz w:val="24"/>
          <w:szCs w:val="24"/>
        </w:rPr>
      </w:pPr>
      <w:r>
        <w:rPr>
          <w:rFonts w:hint="eastAsia" w:ascii="宋体" w:hAnsi="宋体"/>
          <w:sz w:val="24"/>
          <w:szCs w:val="24"/>
        </w:rPr>
        <w:t xml:space="preserve">                                                       年  月  日</w:t>
      </w:r>
    </w:p>
    <w:p w14:paraId="334FA0EC">
      <w:pPr>
        <w:tabs>
          <w:tab w:val="left" w:pos="6920"/>
        </w:tabs>
        <w:autoSpaceDE w:val="0"/>
        <w:autoSpaceDN w:val="0"/>
        <w:spacing w:line="455" w:lineRule="auto"/>
        <w:rPr>
          <w:rFonts w:ascii="宋体" w:hAnsi="宋体"/>
          <w:color w:val="000000"/>
          <w:sz w:val="25"/>
        </w:rPr>
        <w:sectPr>
          <w:pgSz w:w="11901" w:h="16841"/>
          <w:pgMar w:top="1680" w:right="1680" w:bottom="2880" w:left="1680" w:header="840" w:footer="1440" w:gutter="0"/>
          <w:cols w:space="720" w:num="1"/>
        </w:sectPr>
      </w:pPr>
    </w:p>
    <w:p w14:paraId="3541EAA6">
      <w:pPr>
        <w:spacing w:line="540" w:lineRule="exact"/>
        <w:ind w:firstLine="3520" w:firstLineChars="1100"/>
        <w:rPr>
          <w:rFonts w:ascii="宋体" w:hAnsi="宋体"/>
          <w:color w:val="000000"/>
          <w:sz w:val="32"/>
          <w:szCs w:val="32"/>
        </w:rPr>
      </w:pPr>
      <w:r>
        <w:rPr>
          <w:rFonts w:hint="eastAsia" w:ascii="宋体" w:hAnsi="宋体"/>
          <w:color w:val="000000"/>
          <w:sz w:val="32"/>
          <w:szCs w:val="32"/>
        </w:rPr>
        <w:t>承  诺  书</w:t>
      </w:r>
    </w:p>
    <w:p w14:paraId="680E719E">
      <w:pPr>
        <w:spacing w:line="540" w:lineRule="exact"/>
        <w:rPr>
          <w:rFonts w:hAnsi="Times New Roman"/>
          <w:szCs w:val="24"/>
        </w:rPr>
      </w:pPr>
    </w:p>
    <w:p w14:paraId="0D4CC775">
      <w:pPr>
        <w:spacing w:line="540" w:lineRule="exact"/>
      </w:pPr>
    </w:p>
    <w:p w14:paraId="50A6B84D">
      <w:pPr>
        <w:spacing w:line="540" w:lineRule="exact"/>
        <w:rPr>
          <w:sz w:val="28"/>
          <w:szCs w:val="28"/>
        </w:rPr>
      </w:pPr>
      <w:r>
        <w:rPr>
          <w:rFonts w:hint="eastAsia"/>
          <w:sz w:val="28"/>
          <w:szCs w:val="28"/>
        </w:rPr>
        <w:t>致：（招标人名称）</w:t>
      </w:r>
    </w:p>
    <w:p w14:paraId="27DBDBEF">
      <w:pPr>
        <w:spacing w:line="540" w:lineRule="exact"/>
        <w:ind w:firstLine="480"/>
        <w:rPr>
          <w:rFonts w:ascii="宋体" w:hAnsi="宋体"/>
          <w:color w:val="000000"/>
          <w:sz w:val="28"/>
        </w:rPr>
      </w:pPr>
      <w:r>
        <w:rPr>
          <w:rFonts w:hint="eastAsia" w:ascii="宋体" w:hAnsi="宋体"/>
          <w:color w:val="000000"/>
          <w:sz w:val="28"/>
        </w:rPr>
        <w:t>我公司自愿参加贵单位（公司</w:t>
      </w:r>
      <w:r>
        <w:rPr>
          <w:rFonts w:hint="eastAsia" w:ascii="宋体" w:hAnsi="宋体"/>
          <w:color w:val="000000"/>
          <w:sz w:val="28"/>
          <w:szCs w:val="28"/>
        </w:rPr>
        <w:t>）</w:t>
      </w:r>
      <w:r>
        <w:rPr>
          <w:rFonts w:hint="eastAsia" w:ascii="宋体" w:hAnsi="宋体"/>
          <w:color w:val="000000"/>
          <w:sz w:val="28"/>
        </w:rPr>
        <w:t>工程的投标，并作以下承诺：</w:t>
      </w:r>
    </w:p>
    <w:p w14:paraId="3F837D41">
      <w:pPr>
        <w:pStyle w:val="2"/>
        <w:ind w:firstLine="560"/>
      </w:pPr>
      <w:r>
        <w:rPr>
          <w:rFonts w:hint="eastAsia" w:ascii="宋体" w:hAnsi="宋体"/>
          <w:color w:val="000000"/>
          <w:sz w:val="28"/>
        </w:rPr>
        <w:t>1、接到维保指示后</w:t>
      </w:r>
      <w:r>
        <w:rPr>
          <w:rFonts w:hint="eastAsia" w:hAnsi="Arial" w:cs="宋体"/>
          <w:color w:val="000000"/>
          <w:spacing w:val="-3"/>
          <w:kern w:val="0"/>
          <w:sz w:val="28"/>
          <w:szCs w:val="28"/>
        </w:rPr>
        <w:t>（以电传日期为准）</w:t>
      </w:r>
      <w:r>
        <w:rPr>
          <w:rFonts w:hint="eastAsia" w:ascii="宋体" w:hAnsi="宋体"/>
          <w:color w:val="000000"/>
          <w:sz w:val="28"/>
        </w:rPr>
        <w:t>2小时内服务人员到达服务现场（扬州市区），确保有原厂生产的备用设施、足够的备件、附件和易损件满足整套设备正常运行需要，确保整套设备24小时正常运行。</w:t>
      </w:r>
      <w:r>
        <w:rPr>
          <w:rFonts w:hint="eastAsia" w:hAnsi="Arial" w:cs="宋体"/>
          <w:color w:val="000000"/>
          <w:spacing w:val="-3"/>
          <w:kern w:val="0"/>
          <w:sz w:val="28"/>
          <w:szCs w:val="28"/>
        </w:rPr>
        <w:t>如违反规定自愿退出入围名录。</w:t>
      </w:r>
    </w:p>
    <w:p w14:paraId="717B6324">
      <w:pPr>
        <w:pStyle w:val="2"/>
        <w:ind w:firstLine="548"/>
        <w:rPr>
          <w:color w:val="000000"/>
          <w:sz w:val="28"/>
          <w:szCs w:val="28"/>
        </w:rPr>
      </w:pPr>
      <w:r>
        <w:rPr>
          <w:rFonts w:hint="eastAsia" w:hAnsi="Arial" w:cs="宋体"/>
          <w:color w:val="000000"/>
          <w:spacing w:val="-3"/>
          <w:kern w:val="0"/>
          <w:sz w:val="28"/>
          <w:szCs w:val="28"/>
        </w:rPr>
        <w:t>2、本工程质保期为三年，质保期范围内发生质量问题由我公司免费维修。接到甲方通知24小时内（以电传日期为准）作出答复，并在48小时内派遣专业维修工程师进行现场维修服务。在合同质保期限内如违反规定自愿退出入围名录并取消下步二次供水维保工程竞选资格。</w:t>
      </w:r>
    </w:p>
    <w:p w14:paraId="2A75EC54">
      <w:pPr>
        <w:spacing w:line="540" w:lineRule="exact"/>
        <w:ind w:firstLine="480"/>
        <w:rPr>
          <w:color w:val="000000"/>
          <w:sz w:val="28"/>
          <w:szCs w:val="28"/>
        </w:rPr>
      </w:pPr>
    </w:p>
    <w:p w14:paraId="4BAA8DF9">
      <w:pPr>
        <w:pStyle w:val="19"/>
        <w:widowControl/>
        <w:spacing w:line="540" w:lineRule="exact"/>
        <w:ind w:left="5040" w:leftChars="2400" w:firstLine="690"/>
        <w:rPr>
          <w:rFonts w:hAnsi="宋体"/>
          <w:sz w:val="28"/>
        </w:rPr>
      </w:pPr>
    </w:p>
    <w:p w14:paraId="49D6BE81">
      <w:pPr>
        <w:pStyle w:val="19"/>
        <w:widowControl/>
        <w:spacing w:line="540" w:lineRule="exact"/>
        <w:ind w:right="560" w:firstLine="4760" w:firstLineChars="1700"/>
        <w:rPr>
          <w:rFonts w:hAnsi="宋体"/>
          <w:sz w:val="28"/>
        </w:rPr>
      </w:pPr>
      <w:r>
        <w:rPr>
          <w:rFonts w:hint="eastAsia" w:hAnsi="宋体"/>
          <w:sz w:val="28"/>
        </w:rPr>
        <w:t>单位：（公章）</w:t>
      </w:r>
    </w:p>
    <w:p w14:paraId="6DA01452">
      <w:pPr>
        <w:pStyle w:val="19"/>
        <w:widowControl/>
        <w:spacing w:line="540" w:lineRule="exact"/>
        <w:ind w:left="5040" w:leftChars="2400" w:firstLine="690"/>
        <w:rPr>
          <w:rFonts w:hAnsi="宋体"/>
          <w:sz w:val="28"/>
        </w:rPr>
      </w:pPr>
    </w:p>
    <w:p w14:paraId="055AE700">
      <w:pPr>
        <w:pStyle w:val="19"/>
        <w:widowControl/>
        <w:spacing w:line="540" w:lineRule="exact"/>
        <w:ind w:right="420"/>
        <w:jc w:val="center"/>
        <w:rPr>
          <w:rFonts w:hAnsi="宋体"/>
          <w:sz w:val="28"/>
        </w:rPr>
      </w:pPr>
      <w:r>
        <w:rPr>
          <w:rFonts w:hint="eastAsia" w:hAnsi="宋体"/>
          <w:sz w:val="28"/>
        </w:rPr>
        <w:t xml:space="preserve">                            法定代表人或委托代理人：</w:t>
      </w:r>
    </w:p>
    <w:p w14:paraId="4E4BF072">
      <w:pPr>
        <w:rPr>
          <w:rFonts w:ascii="宋体" w:hAnsi="宋体"/>
          <w:color w:val="000000"/>
          <w:kern w:val="0"/>
          <w:sz w:val="28"/>
          <w:szCs w:val="28"/>
        </w:rPr>
      </w:pPr>
    </w:p>
    <w:p w14:paraId="1BE23708">
      <w:pPr>
        <w:rPr>
          <w:rFonts w:ascii="宋体" w:hAnsi="宋体"/>
          <w:color w:val="000000"/>
          <w:kern w:val="0"/>
          <w:sz w:val="28"/>
          <w:szCs w:val="28"/>
        </w:rPr>
      </w:pPr>
      <w:r>
        <w:rPr>
          <w:rFonts w:hint="eastAsia" w:ascii="宋体" w:hAnsi="宋体"/>
          <w:color w:val="000000"/>
          <w:kern w:val="0"/>
          <w:sz w:val="28"/>
          <w:szCs w:val="28"/>
        </w:rPr>
        <w:t xml:space="preserve">                                  年   月   日</w:t>
      </w:r>
    </w:p>
    <w:p w14:paraId="123B3B9E">
      <w:pPr>
        <w:rPr>
          <w:rFonts w:ascii="Times New Roman" w:hAnsi="Times New Roman"/>
          <w:sz w:val="28"/>
          <w:szCs w:val="28"/>
        </w:rPr>
      </w:pPr>
    </w:p>
    <w:p w14:paraId="2E8982A0">
      <w:pPr>
        <w:rPr>
          <w:rFonts w:ascii="Times New Roman" w:hAnsi="Times New Roman"/>
          <w:sz w:val="28"/>
          <w:szCs w:val="28"/>
        </w:rPr>
      </w:pPr>
    </w:p>
    <w:p w14:paraId="0237B1F7">
      <w:pPr>
        <w:snapToGrid w:val="0"/>
        <w:spacing w:line="360" w:lineRule="auto"/>
        <w:ind w:firstLine="1285" w:firstLineChars="400"/>
        <w:outlineLvl w:val="0"/>
        <w:rPr>
          <w:rFonts w:hint="eastAsia" w:asciiTheme="majorEastAsia" w:hAnsiTheme="majorEastAsia" w:eastAsiaTheme="majorEastAsia" w:cstheme="majorEastAsia"/>
          <w:b/>
          <w:color w:val="000000"/>
          <w:kern w:val="0"/>
          <w:sz w:val="32"/>
          <w:szCs w:val="32"/>
        </w:rPr>
      </w:pPr>
      <w:bookmarkStart w:id="10" w:name="_Toc90931750"/>
    </w:p>
    <w:p w14:paraId="7874A62C">
      <w:pPr>
        <w:snapToGrid w:val="0"/>
        <w:spacing w:line="360" w:lineRule="auto"/>
        <w:ind w:firstLine="1285" w:firstLineChars="400"/>
        <w:outlineLvl w:val="0"/>
        <w:rPr>
          <w:rFonts w:asciiTheme="majorEastAsia" w:hAnsiTheme="majorEastAsia" w:eastAsiaTheme="majorEastAsia" w:cstheme="majorEastAsia"/>
          <w:b/>
          <w:color w:val="000000"/>
          <w:kern w:val="0"/>
          <w:sz w:val="32"/>
          <w:szCs w:val="32"/>
        </w:rPr>
      </w:pPr>
      <w:r>
        <w:rPr>
          <w:rFonts w:hint="eastAsia" w:asciiTheme="majorEastAsia" w:hAnsiTheme="majorEastAsia" w:eastAsiaTheme="majorEastAsia" w:cstheme="majorEastAsia"/>
          <w:b/>
          <w:color w:val="000000"/>
          <w:kern w:val="0"/>
          <w:sz w:val="32"/>
          <w:szCs w:val="32"/>
        </w:rPr>
        <w:t>江苏长江水务股份有限公司</w:t>
      </w:r>
      <w:r>
        <w:rPr>
          <w:rFonts w:hint="eastAsia" w:asciiTheme="majorEastAsia" w:hAnsiTheme="majorEastAsia" w:eastAsiaTheme="majorEastAsia" w:cstheme="majorEastAsia"/>
          <w:b/>
          <w:bCs/>
          <w:color w:val="000000"/>
          <w:spacing w:val="28"/>
          <w:sz w:val="32"/>
          <w:szCs w:val="32"/>
        </w:rPr>
        <w:t>抢维修中心</w:t>
      </w:r>
    </w:p>
    <w:p w14:paraId="5A3B4BD9">
      <w:pPr>
        <w:pStyle w:val="18"/>
        <w:snapToGrid w:val="0"/>
        <w:spacing w:line="360" w:lineRule="auto"/>
        <w:ind w:firstLine="1132" w:firstLineChars="300"/>
        <w:rPr>
          <w:rFonts w:hAnsi="宋体"/>
          <w:b/>
          <w:bCs/>
          <w:color w:val="000000"/>
          <w:spacing w:val="28"/>
          <w:sz w:val="24"/>
          <w:szCs w:val="24"/>
        </w:rPr>
      </w:pPr>
      <w:r>
        <w:rPr>
          <w:rFonts w:hint="eastAsia" w:asciiTheme="majorEastAsia" w:hAnsiTheme="majorEastAsia" w:eastAsiaTheme="majorEastAsia" w:cstheme="majorEastAsia"/>
          <w:b/>
          <w:bCs/>
          <w:color w:val="000000"/>
          <w:spacing w:val="28"/>
          <w:sz w:val="32"/>
          <w:szCs w:val="32"/>
        </w:rPr>
        <w:t>2026-2029年度二次供水泵房维保工程</w:t>
      </w:r>
    </w:p>
    <w:p w14:paraId="1AD02671">
      <w:pPr>
        <w:pStyle w:val="18"/>
        <w:snapToGrid w:val="0"/>
        <w:spacing w:line="360" w:lineRule="auto"/>
        <w:ind w:firstLine="480"/>
        <w:rPr>
          <w:rFonts w:hAnsi="宋体" w:cs="宋体"/>
          <w:color w:val="000000"/>
          <w:sz w:val="24"/>
          <w:szCs w:val="24"/>
        </w:rPr>
      </w:pPr>
      <w:r>
        <w:rPr>
          <w:rFonts w:hint="eastAsia" w:hAnsi="宋体" w:cs="宋体"/>
          <w:color w:val="000000"/>
          <w:sz w:val="24"/>
          <w:szCs w:val="24"/>
        </w:rPr>
        <w:t xml:space="preserve">甲方（招标人/买方）：江苏长江水务股份有限公司        </w:t>
      </w:r>
    </w:p>
    <w:p w14:paraId="59E322D5">
      <w:pPr>
        <w:pStyle w:val="18"/>
        <w:snapToGrid w:val="0"/>
        <w:spacing w:line="360" w:lineRule="auto"/>
        <w:ind w:firstLine="480"/>
        <w:rPr>
          <w:rFonts w:hAnsi="宋体" w:cs="宋体"/>
          <w:color w:val="000000"/>
          <w:sz w:val="24"/>
          <w:szCs w:val="24"/>
          <w:u w:val="single"/>
        </w:rPr>
      </w:pPr>
      <w:r>
        <w:rPr>
          <w:rFonts w:hint="eastAsia" w:hAnsi="宋体" w:cs="宋体"/>
          <w:color w:val="000000"/>
          <w:sz w:val="24"/>
          <w:szCs w:val="24"/>
        </w:rPr>
        <w:t>乙方（中标人/卖方）：</w:t>
      </w:r>
    </w:p>
    <w:p w14:paraId="4790F8F8">
      <w:pPr>
        <w:pStyle w:val="18"/>
        <w:snapToGrid w:val="0"/>
        <w:spacing w:line="360" w:lineRule="auto"/>
        <w:ind w:firstLine="480"/>
        <w:rPr>
          <w:rFonts w:hAnsi="宋体" w:cs="宋体"/>
          <w:color w:val="000000"/>
          <w:sz w:val="24"/>
          <w:szCs w:val="24"/>
        </w:rPr>
      </w:pPr>
    </w:p>
    <w:p w14:paraId="0FDBA2DE">
      <w:pPr>
        <w:snapToGrid w:val="0"/>
        <w:spacing w:line="360" w:lineRule="auto"/>
        <w:ind w:firstLine="480"/>
        <w:jc w:val="left"/>
        <w:outlineLvl w:val="0"/>
        <w:rPr>
          <w:rFonts w:hAnsi="宋体" w:cs="宋体"/>
          <w:color w:val="000000"/>
          <w:sz w:val="24"/>
          <w:szCs w:val="24"/>
        </w:rPr>
      </w:pPr>
      <w:r>
        <w:rPr>
          <w:rFonts w:hint="eastAsia" w:hAnsi="宋体" w:cs="宋体"/>
          <w:color w:val="000000"/>
          <w:sz w:val="24"/>
          <w:szCs w:val="24"/>
        </w:rPr>
        <w:t>根据《中华人民共和国民法典》等法律法规的规定，甲乙双方按照江苏长江水务股份有限公司</w:t>
      </w:r>
      <w:r>
        <w:rPr>
          <w:rFonts w:hint="eastAsia" w:ascii="宋体" w:hAnsi="宋体"/>
          <w:color w:val="000000"/>
          <w:spacing w:val="28"/>
          <w:sz w:val="24"/>
          <w:szCs w:val="24"/>
        </w:rPr>
        <w:t>抢维修中心2026-2029年度二次供水泵房维保工程</w:t>
      </w:r>
      <w:r>
        <w:rPr>
          <w:rFonts w:hint="eastAsia" w:hAnsi="宋体" w:cs="宋体"/>
          <w:color w:val="000000"/>
          <w:sz w:val="24"/>
          <w:szCs w:val="24"/>
        </w:rPr>
        <w:t>招标结果签订合同</w:t>
      </w:r>
      <w:r>
        <w:rPr>
          <w:rFonts w:hint="eastAsia" w:ascii="宋体" w:hAnsi="宋体" w:cs="宋体"/>
          <w:color w:val="000000"/>
          <w:sz w:val="24"/>
          <w:szCs w:val="24"/>
        </w:rPr>
        <w:t>。</w:t>
      </w:r>
    </w:p>
    <w:p w14:paraId="2194F657">
      <w:pPr>
        <w:pStyle w:val="18"/>
        <w:snapToGrid w:val="0"/>
        <w:spacing w:line="360" w:lineRule="auto"/>
        <w:ind w:firstLine="482"/>
        <w:rPr>
          <w:rFonts w:hAnsi="宋体" w:cs="宋体"/>
          <w:b/>
          <w:bCs/>
          <w:color w:val="000000"/>
          <w:sz w:val="24"/>
          <w:szCs w:val="24"/>
        </w:rPr>
      </w:pPr>
      <w:r>
        <w:rPr>
          <w:rFonts w:hint="eastAsia" w:hAnsi="宋体" w:cs="宋体"/>
          <w:b/>
          <w:bCs/>
          <w:color w:val="000000"/>
          <w:sz w:val="24"/>
          <w:szCs w:val="24"/>
        </w:rPr>
        <w:t>1.合同标的</w:t>
      </w:r>
    </w:p>
    <w:p w14:paraId="394EB17D">
      <w:pPr>
        <w:pStyle w:val="18"/>
        <w:snapToGrid w:val="0"/>
        <w:spacing w:line="360" w:lineRule="auto"/>
        <w:ind w:firstLine="480" w:firstLineChars="200"/>
        <w:rPr>
          <w:rFonts w:hAnsi="宋体" w:cs="宋体"/>
          <w:color w:val="000000"/>
          <w:sz w:val="24"/>
          <w:szCs w:val="24"/>
        </w:rPr>
      </w:pPr>
      <w:r>
        <w:rPr>
          <w:rFonts w:hint="eastAsia" w:hAnsi="宋体" w:cs="宋体"/>
          <w:color w:val="000000"/>
          <w:sz w:val="24"/>
          <w:szCs w:val="24"/>
        </w:rPr>
        <w:t>乙方根据甲方需求，提供下列设备及服务：见附表。</w:t>
      </w:r>
    </w:p>
    <w:p w14:paraId="3AE97E3D">
      <w:pPr>
        <w:pStyle w:val="18"/>
        <w:snapToGrid w:val="0"/>
        <w:spacing w:line="360" w:lineRule="auto"/>
        <w:ind w:firstLine="480"/>
        <w:rPr>
          <w:rFonts w:hAnsi="宋体" w:cs="宋体"/>
          <w:b/>
          <w:color w:val="000000"/>
          <w:sz w:val="24"/>
          <w:szCs w:val="24"/>
        </w:rPr>
      </w:pPr>
      <w:r>
        <w:rPr>
          <w:rFonts w:hint="eastAsia" w:hAnsi="宋体" w:cs="宋体"/>
          <w:color w:val="000000"/>
          <w:sz w:val="24"/>
          <w:szCs w:val="24"/>
        </w:rPr>
        <w:t>具体内容等要求详见招投标文件。</w:t>
      </w:r>
    </w:p>
    <w:p w14:paraId="1D491EF2">
      <w:pPr>
        <w:pStyle w:val="18"/>
        <w:snapToGrid w:val="0"/>
        <w:spacing w:line="360" w:lineRule="auto"/>
        <w:ind w:firstLine="482"/>
        <w:rPr>
          <w:rFonts w:hAnsi="宋体" w:cs="宋体"/>
          <w:b/>
          <w:bCs/>
          <w:color w:val="000000"/>
          <w:sz w:val="24"/>
          <w:szCs w:val="24"/>
        </w:rPr>
      </w:pPr>
      <w:r>
        <w:rPr>
          <w:rFonts w:hint="eastAsia" w:hAnsi="宋体" w:cs="宋体"/>
          <w:b/>
          <w:bCs/>
          <w:color w:val="000000"/>
          <w:sz w:val="24"/>
          <w:szCs w:val="24"/>
        </w:rPr>
        <w:t>2.合同金额</w:t>
      </w:r>
    </w:p>
    <w:p w14:paraId="7BB603A3">
      <w:pPr>
        <w:pStyle w:val="14"/>
        <w:snapToGrid w:val="0"/>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rPr>
        <w:t>具体价格按实际维保产生的设备单价总和核算。</w:t>
      </w:r>
    </w:p>
    <w:p w14:paraId="4C8336DB">
      <w:pPr>
        <w:pStyle w:val="18"/>
        <w:snapToGrid w:val="0"/>
        <w:spacing w:line="360" w:lineRule="auto"/>
        <w:ind w:left="15" w:leftChars="7" w:firstLine="420" w:firstLineChars="175"/>
        <w:rPr>
          <w:rFonts w:hAnsi="宋体"/>
          <w:color w:val="000000"/>
          <w:sz w:val="24"/>
          <w:szCs w:val="24"/>
        </w:rPr>
      </w:pPr>
      <w:r>
        <w:rPr>
          <w:rFonts w:hint="eastAsia" w:hAnsi="宋体" w:cs="宋体"/>
          <w:color w:val="000000"/>
          <w:sz w:val="24"/>
          <w:szCs w:val="24"/>
        </w:rPr>
        <w:t>该合同价款中每套报价包括二次供水泵房维保所需设备材料、安装调试费用、运费、税金、管理费、风险费及政策性文件规定等全部费用。</w:t>
      </w:r>
      <w:r>
        <w:rPr>
          <w:rFonts w:hint="eastAsia" w:hAnsi="宋体"/>
          <w:color w:val="000000"/>
          <w:sz w:val="24"/>
          <w:szCs w:val="24"/>
        </w:rPr>
        <w:t>所投标产品报价均包含税务局规定税率的增值税。</w:t>
      </w:r>
    </w:p>
    <w:p w14:paraId="3BAE5DF8">
      <w:pPr>
        <w:pStyle w:val="18"/>
        <w:snapToGrid w:val="0"/>
        <w:spacing w:line="360" w:lineRule="auto"/>
        <w:ind w:left="315" w:leftChars="150" w:firstLine="120" w:firstLineChars="50"/>
        <w:rPr>
          <w:rFonts w:hAnsi="宋体" w:cs="宋体"/>
          <w:b/>
          <w:bCs/>
          <w:color w:val="000000"/>
          <w:sz w:val="24"/>
          <w:szCs w:val="24"/>
        </w:rPr>
      </w:pPr>
      <w:r>
        <w:rPr>
          <w:rFonts w:hint="eastAsia" w:hAnsi="宋体" w:cs="宋体"/>
          <w:b/>
          <w:bCs/>
          <w:color w:val="000000"/>
          <w:sz w:val="24"/>
          <w:szCs w:val="24"/>
        </w:rPr>
        <w:t>3.知识产权保证</w:t>
      </w:r>
    </w:p>
    <w:p w14:paraId="0D4C488E">
      <w:pPr>
        <w:autoSpaceDE w:val="0"/>
        <w:autoSpaceDN w:val="0"/>
        <w:snapToGrid w:val="0"/>
        <w:spacing w:line="360" w:lineRule="auto"/>
        <w:ind w:firstLine="480"/>
        <w:rPr>
          <w:rFonts w:ascii="宋体" w:hAnsi="宋体" w:cs="宋体"/>
          <w:color w:val="000000"/>
          <w:sz w:val="24"/>
          <w:szCs w:val="24"/>
        </w:rPr>
      </w:pPr>
      <w:r>
        <w:rPr>
          <w:rFonts w:hint="eastAsia" w:ascii="宋体" w:hAnsi="宋体" w:cs="宋体"/>
          <w:color w:val="000000"/>
          <w:sz w:val="24"/>
          <w:szCs w:val="24"/>
        </w:rPr>
        <w:t>乙方保证甲方在使用、接受本合同产品、服务或其任何一部分时，不受第三方提出侵犯其专利权、版权、商标权和工业设计权等知识产权的起诉。一旦出现侵权，由乙方负全部责任。</w:t>
      </w:r>
    </w:p>
    <w:p w14:paraId="7283484E">
      <w:pPr>
        <w:pStyle w:val="14"/>
        <w:snapToGrid w:val="0"/>
        <w:spacing w:line="360" w:lineRule="auto"/>
        <w:ind w:firstLine="480" w:firstLineChars="200"/>
        <w:rPr>
          <w:rFonts w:ascii="宋体" w:hAnsi="宋体" w:cs="宋体"/>
          <w:color w:val="000000"/>
          <w:sz w:val="24"/>
          <w:szCs w:val="24"/>
        </w:rPr>
      </w:pPr>
      <w:r>
        <w:rPr>
          <w:rFonts w:hint="eastAsia" w:ascii="宋体" w:hAnsi="宋体"/>
          <w:color w:val="000000"/>
          <w:sz w:val="24"/>
          <w:szCs w:val="24"/>
        </w:rPr>
        <w:t>给甲方造成损失的，乙方应按本合同总金额的5%支付违约金，并赔偿因此给甲方造成的相应损失。</w:t>
      </w:r>
    </w:p>
    <w:p w14:paraId="544D8A06">
      <w:pPr>
        <w:pStyle w:val="18"/>
        <w:snapToGrid w:val="0"/>
        <w:spacing w:line="360" w:lineRule="auto"/>
        <w:ind w:firstLine="482"/>
        <w:rPr>
          <w:rFonts w:hAnsi="宋体" w:cs="宋体"/>
          <w:b/>
          <w:bCs/>
          <w:color w:val="000000"/>
          <w:sz w:val="24"/>
          <w:szCs w:val="24"/>
        </w:rPr>
      </w:pPr>
      <w:r>
        <w:rPr>
          <w:rFonts w:hint="eastAsia" w:hAnsi="宋体" w:cs="宋体"/>
          <w:b/>
          <w:bCs/>
          <w:color w:val="000000"/>
          <w:sz w:val="24"/>
          <w:szCs w:val="24"/>
        </w:rPr>
        <w:t>4.产权保证</w:t>
      </w:r>
    </w:p>
    <w:p w14:paraId="476009A3">
      <w:pPr>
        <w:autoSpaceDE w:val="0"/>
        <w:autoSpaceDN w:val="0"/>
        <w:snapToGrid w:val="0"/>
        <w:spacing w:line="360" w:lineRule="auto"/>
        <w:ind w:firstLine="480"/>
        <w:rPr>
          <w:rFonts w:ascii="宋体" w:hAnsi="宋体" w:cs="宋体"/>
          <w:color w:val="000000"/>
          <w:sz w:val="24"/>
          <w:szCs w:val="24"/>
        </w:rPr>
      </w:pPr>
      <w:r>
        <w:rPr>
          <w:rFonts w:hint="eastAsia" w:ascii="宋体" w:hAnsi="宋体" w:cs="宋体"/>
          <w:color w:val="000000"/>
          <w:sz w:val="24"/>
          <w:szCs w:val="24"/>
        </w:rPr>
        <w:t>乙方保证所交付的服务和服务所涉及的物品所有权无任何抵押、查封等权利瑕疵。</w:t>
      </w:r>
    </w:p>
    <w:p w14:paraId="6E53A2EB">
      <w:pPr>
        <w:autoSpaceDE w:val="0"/>
        <w:autoSpaceDN w:val="0"/>
        <w:snapToGrid w:val="0"/>
        <w:spacing w:line="360" w:lineRule="auto"/>
        <w:ind w:firstLine="480"/>
        <w:rPr>
          <w:rFonts w:ascii="宋体" w:hAnsi="宋体" w:cs="宋体"/>
          <w:color w:val="000000"/>
          <w:sz w:val="24"/>
          <w:szCs w:val="24"/>
        </w:rPr>
      </w:pPr>
      <w:r>
        <w:rPr>
          <w:rFonts w:hint="eastAsia" w:ascii="宋体" w:hAnsi="宋体" w:cs="宋体"/>
          <w:color w:val="000000"/>
          <w:sz w:val="24"/>
          <w:szCs w:val="24"/>
        </w:rPr>
        <w:t>因本合同提供的商品或服务瑕疵产生的法律风险由乙方承担，因此导致甲方损失的，乙方除应赔偿甲方全部损失外，并按本合同价款的5%支付违约金。</w:t>
      </w:r>
    </w:p>
    <w:p w14:paraId="009BD6C9">
      <w:pPr>
        <w:pStyle w:val="18"/>
        <w:snapToGrid w:val="0"/>
        <w:spacing w:line="360" w:lineRule="auto"/>
        <w:ind w:left="315" w:leftChars="150" w:firstLine="120" w:firstLineChars="50"/>
        <w:rPr>
          <w:rFonts w:hAnsi="宋体" w:cs="宋体"/>
          <w:b/>
          <w:bCs/>
          <w:color w:val="000000"/>
          <w:sz w:val="24"/>
          <w:szCs w:val="24"/>
        </w:rPr>
      </w:pPr>
      <w:r>
        <w:rPr>
          <w:rFonts w:hint="eastAsia" w:hAnsi="宋体" w:cs="宋体"/>
          <w:b/>
          <w:bCs/>
          <w:color w:val="000000"/>
          <w:sz w:val="24"/>
          <w:szCs w:val="24"/>
        </w:rPr>
        <w:t>5.转包或分包</w:t>
      </w:r>
    </w:p>
    <w:p w14:paraId="3F32D2ED">
      <w:pPr>
        <w:pStyle w:val="18"/>
        <w:snapToGrid w:val="0"/>
        <w:spacing w:line="360" w:lineRule="auto"/>
        <w:ind w:firstLine="480"/>
        <w:rPr>
          <w:rFonts w:hAnsi="宋体" w:cs="宋体"/>
          <w:color w:val="000000"/>
          <w:sz w:val="24"/>
          <w:szCs w:val="24"/>
        </w:rPr>
      </w:pPr>
      <w:r>
        <w:rPr>
          <w:rFonts w:hint="eastAsia" w:hAnsi="宋体" w:cs="宋体"/>
          <w:color w:val="000000"/>
          <w:sz w:val="24"/>
          <w:szCs w:val="24"/>
        </w:rPr>
        <w:t>5.1 本合同禁止转包，本合同范围的商品和服务，应由乙方直接提供的，不得转让他人提供。</w:t>
      </w:r>
    </w:p>
    <w:p w14:paraId="50873385">
      <w:pPr>
        <w:pStyle w:val="18"/>
        <w:snapToGrid w:val="0"/>
        <w:spacing w:line="360" w:lineRule="auto"/>
        <w:ind w:firstLine="480"/>
        <w:rPr>
          <w:rFonts w:hAnsi="宋体" w:cs="宋体"/>
          <w:color w:val="000000"/>
          <w:sz w:val="24"/>
          <w:szCs w:val="24"/>
        </w:rPr>
      </w:pPr>
      <w:r>
        <w:rPr>
          <w:rFonts w:hint="eastAsia" w:hAnsi="宋体" w:cs="宋体"/>
          <w:color w:val="000000"/>
          <w:sz w:val="24"/>
          <w:szCs w:val="24"/>
        </w:rPr>
        <w:t>如乙方违反本条规定转包或者分包，乙方应按合同总价款5%支付甲方违约金，并赔偿甲方损失，且甲方有权解除合同，乙方无权要求支付价款。</w:t>
      </w:r>
    </w:p>
    <w:p w14:paraId="12ADD326">
      <w:pPr>
        <w:pStyle w:val="18"/>
        <w:snapToGrid w:val="0"/>
        <w:spacing w:line="360" w:lineRule="auto"/>
        <w:ind w:firstLine="480"/>
        <w:rPr>
          <w:rFonts w:hAnsi="宋体" w:cs="宋体"/>
          <w:color w:val="000000"/>
          <w:sz w:val="24"/>
          <w:szCs w:val="24"/>
        </w:rPr>
      </w:pPr>
      <w:r>
        <w:rPr>
          <w:rFonts w:hint="eastAsia" w:hAnsi="宋体" w:cs="宋体"/>
          <w:color w:val="000000"/>
          <w:sz w:val="24"/>
          <w:szCs w:val="24"/>
        </w:rPr>
        <w:t>5.2 经甲方同意，乙方可以依法采取分包方式履行合同，但是分包方式履行的，乙方应就采购项目向甲方负全责。</w:t>
      </w:r>
    </w:p>
    <w:p w14:paraId="7D089464">
      <w:pPr>
        <w:pStyle w:val="18"/>
        <w:snapToGrid w:val="0"/>
        <w:spacing w:line="360" w:lineRule="auto"/>
        <w:ind w:left="315" w:leftChars="150" w:firstLine="120" w:firstLineChars="50"/>
        <w:rPr>
          <w:rFonts w:hAnsi="宋体" w:cs="宋体"/>
          <w:b/>
          <w:color w:val="000000"/>
          <w:sz w:val="24"/>
          <w:szCs w:val="24"/>
        </w:rPr>
      </w:pPr>
      <w:r>
        <w:rPr>
          <w:rFonts w:hint="eastAsia" w:hAnsi="宋体" w:cs="宋体"/>
          <w:b/>
          <w:color w:val="000000"/>
          <w:sz w:val="24"/>
          <w:szCs w:val="24"/>
        </w:rPr>
        <w:t>6.合同有效期限</w:t>
      </w:r>
    </w:p>
    <w:p w14:paraId="58E735FB">
      <w:pPr>
        <w:pStyle w:val="18"/>
        <w:snapToGrid w:val="0"/>
        <w:spacing w:line="360" w:lineRule="auto"/>
        <w:ind w:firstLine="480"/>
        <w:rPr>
          <w:rFonts w:hAnsi="宋体" w:cs="宋体"/>
          <w:bCs/>
          <w:color w:val="000000"/>
          <w:sz w:val="24"/>
          <w:szCs w:val="24"/>
        </w:rPr>
      </w:pPr>
      <w:r>
        <w:rPr>
          <w:rFonts w:hint="eastAsia" w:hAnsi="宋体"/>
          <w:snapToGrid w:val="0"/>
          <w:sz w:val="28"/>
        </w:rPr>
        <w:t>2026年月日至2029年2月5日</w:t>
      </w:r>
      <w:r>
        <w:rPr>
          <w:rFonts w:hint="eastAsia" w:hAnsi="宋体" w:cs="宋体"/>
          <w:bCs/>
          <w:color w:val="000000"/>
          <w:sz w:val="24"/>
          <w:szCs w:val="24"/>
        </w:rPr>
        <w:t>。</w:t>
      </w:r>
    </w:p>
    <w:p w14:paraId="7BB6CC72">
      <w:pPr>
        <w:snapToGrid w:val="0"/>
        <w:spacing w:line="360" w:lineRule="auto"/>
        <w:ind w:firstLine="482"/>
        <w:rPr>
          <w:rFonts w:ascii="宋体" w:hAnsi="宋体" w:cs="宋体"/>
          <w:b/>
          <w:bCs/>
          <w:color w:val="000000"/>
          <w:sz w:val="24"/>
          <w:szCs w:val="24"/>
        </w:rPr>
      </w:pPr>
      <w:r>
        <w:rPr>
          <w:rFonts w:hint="eastAsia" w:ascii="宋体" w:hAnsi="宋体" w:cs="宋体"/>
          <w:b/>
          <w:bCs/>
          <w:color w:val="000000"/>
          <w:sz w:val="24"/>
          <w:szCs w:val="24"/>
        </w:rPr>
        <w:t>7.包装及运输</w:t>
      </w:r>
    </w:p>
    <w:p w14:paraId="3305E002">
      <w:pPr>
        <w:pStyle w:val="18"/>
        <w:wordWrap w:val="0"/>
        <w:snapToGrid w:val="0"/>
        <w:spacing w:line="360" w:lineRule="auto"/>
        <w:ind w:firstLine="480"/>
        <w:rPr>
          <w:rFonts w:hAnsi="宋体" w:cs="宋体"/>
          <w:bCs/>
          <w:color w:val="000000"/>
          <w:sz w:val="24"/>
          <w:szCs w:val="24"/>
        </w:rPr>
      </w:pPr>
      <w:r>
        <w:rPr>
          <w:rFonts w:hint="eastAsia" w:hAnsi="宋体" w:cs="宋体"/>
          <w:bCs/>
          <w:color w:val="000000"/>
          <w:sz w:val="24"/>
          <w:szCs w:val="24"/>
        </w:rPr>
        <w:t>全部货物的外包装，必须采用防漏、防潮、防震、防锈、防盗和考虑到可能会发生的野蛮装卸等长途内陆运输及多次装卸之需要。</w:t>
      </w:r>
    </w:p>
    <w:p w14:paraId="1B3297F7">
      <w:pPr>
        <w:pStyle w:val="18"/>
        <w:wordWrap w:val="0"/>
        <w:snapToGrid w:val="0"/>
        <w:spacing w:line="360" w:lineRule="auto"/>
        <w:ind w:firstLine="480"/>
        <w:rPr>
          <w:rFonts w:hAnsi="宋体" w:cs="宋体"/>
          <w:bCs/>
          <w:color w:val="000000"/>
          <w:sz w:val="24"/>
          <w:szCs w:val="24"/>
        </w:rPr>
      </w:pPr>
      <w:r>
        <w:rPr>
          <w:rFonts w:hint="eastAsia" w:hAnsi="宋体"/>
          <w:color w:val="000000"/>
          <w:sz w:val="24"/>
          <w:szCs w:val="24"/>
        </w:rPr>
        <w:t>乙方负责提供所有的包装（注明免费）。</w:t>
      </w:r>
    </w:p>
    <w:p w14:paraId="3B689090">
      <w:pPr>
        <w:snapToGrid w:val="0"/>
        <w:spacing w:line="360" w:lineRule="auto"/>
        <w:ind w:firstLine="470" w:firstLineChars="196"/>
        <w:rPr>
          <w:rFonts w:ascii="宋体" w:hAnsi="宋体" w:cs="宋体"/>
          <w:color w:val="000000"/>
          <w:sz w:val="24"/>
          <w:szCs w:val="24"/>
        </w:rPr>
      </w:pPr>
      <w:r>
        <w:rPr>
          <w:rFonts w:hint="eastAsia" w:ascii="宋体" w:hAnsi="宋体" w:cs="宋体"/>
          <w:color w:val="000000"/>
          <w:sz w:val="24"/>
          <w:szCs w:val="24"/>
        </w:rPr>
        <w:t>乙方在货物发运手续办理完毕后24小时内或货到甲方48小时前通知甲方，以准备接货。</w:t>
      </w:r>
    </w:p>
    <w:p w14:paraId="3F0021D5">
      <w:pPr>
        <w:snapToGrid w:val="0"/>
        <w:spacing w:line="360" w:lineRule="auto"/>
        <w:ind w:firstLine="470" w:firstLineChars="196"/>
        <w:rPr>
          <w:rFonts w:ascii="宋体" w:hAnsi="宋体" w:cs="宋体"/>
          <w:color w:val="000000"/>
          <w:sz w:val="24"/>
          <w:szCs w:val="24"/>
        </w:rPr>
      </w:pPr>
      <w:r>
        <w:rPr>
          <w:rFonts w:hint="eastAsia" w:ascii="宋体" w:hAnsi="宋体" w:cs="宋体"/>
          <w:snapToGrid w:val="0"/>
          <w:color w:val="000000"/>
          <w:sz w:val="24"/>
          <w:szCs w:val="24"/>
        </w:rPr>
        <w:t>从乙方发货至甲方收到期间，设备和资料应完好无损。</w:t>
      </w:r>
      <w:r>
        <w:rPr>
          <w:rFonts w:hint="eastAsia" w:ascii="宋体" w:hAnsi="宋体" w:cs="宋体"/>
          <w:color w:val="000000"/>
          <w:sz w:val="24"/>
          <w:szCs w:val="24"/>
        </w:rPr>
        <w:t>在交付甲方前发生的所有风险均由乙方负责。</w:t>
      </w:r>
    </w:p>
    <w:p w14:paraId="29C30F85">
      <w:pPr>
        <w:snapToGrid w:val="0"/>
        <w:spacing w:line="360" w:lineRule="auto"/>
        <w:ind w:firstLine="470" w:firstLineChars="196"/>
        <w:rPr>
          <w:rFonts w:ascii="宋体" w:hAnsi="宋体" w:cs="宋体"/>
          <w:color w:val="000000"/>
          <w:sz w:val="24"/>
          <w:szCs w:val="24"/>
        </w:rPr>
      </w:pPr>
      <w:r>
        <w:rPr>
          <w:rFonts w:hint="eastAsia" w:ascii="宋体" w:hAnsi="宋体" w:cs="宋体"/>
          <w:color w:val="000000"/>
          <w:sz w:val="24"/>
          <w:szCs w:val="24"/>
        </w:rPr>
        <w:t>货物在规定的交付期限内由乙方送达甲方指定的地点视为交付，乙方同时需通知甲方货物已送达。</w:t>
      </w:r>
    </w:p>
    <w:p w14:paraId="390FED51">
      <w:pPr>
        <w:pStyle w:val="18"/>
        <w:snapToGrid w:val="0"/>
        <w:spacing w:line="360" w:lineRule="auto"/>
        <w:ind w:left="315" w:leftChars="150" w:firstLine="120" w:firstLineChars="50"/>
        <w:rPr>
          <w:rFonts w:hAnsi="宋体" w:cs="宋体"/>
          <w:b/>
          <w:bCs/>
          <w:color w:val="000000"/>
          <w:sz w:val="24"/>
          <w:szCs w:val="24"/>
        </w:rPr>
      </w:pPr>
      <w:r>
        <w:rPr>
          <w:rFonts w:hint="eastAsia" w:hAnsi="宋体" w:cs="宋体"/>
          <w:b/>
          <w:bCs/>
          <w:color w:val="000000"/>
          <w:sz w:val="24"/>
          <w:szCs w:val="24"/>
        </w:rPr>
        <w:t>8.交付地点、时间</w:t>
      </w:r>
    </w:p>
    <w:p w14:paraId="7AE3AB51">
      <w:pPr>
        <w:pStyle w:val="18"/>
        <w:snapToGrid w:val="0"/>
        <w:spacing w:line="360" w:lineRule="auto"/>
        <w:ind w:firstLine="480"/>
        <w:rPr>
          <w:rFonts w:hAnsi="宋体" w:cs="宋体"/>
          <w:bCs/>
          <w:color w:val="000000"/>
          <w:sz w:val="24"/>
          <w:szCs w:val="24"/>
        </w:rPr>
      </w:pPr>
      <w:r>
        <w:rPr>
          <w:rFonts w:hint="eastAsia" w:hAnsi="宋体" w:cs="宋体"/>
          <w:bCs/>
          <w:color w:val="000000"/>
          <w:sz w:val="24"/>
          <w:szCs w:val="24"/>
        </w:rPr>
        <w:t>8.1 交付地点：甲方指定地点</w:t>
      </w:r>
    </w:p>
    <w:p w14:paraId="2E78A3FC">
      <w:pPr>
        <w:pStyle w:val="18"/>
        <w:snapToGrid w:val="0"/>
        <w:spacing w:line="360" w:lineRule="auto"/>
        <w:ind w:firstLine="480"/>
        <w:rPr>
          <w:rFonts w:hAnsi="宋体" w:cs="宋体"/>
          <w:bCs/>
          <w:color w:val="000000"/>
          <w:sz w:val="24"/>
          <w:szCs w:val="24"/>
        </w:rPr>
      </w:pPr>
      <w:r>
        <w:rPr>
          <w:rFonts w:hint="eastAsia" w:hAnsi="宋体" w:cs="宋体"/>
          <w:bCs/>
          <w:color w:val="000000"/>
          <w:sz w:val="24"/>
          <w:szCs w:val="24"/>
        </w:rPr>
        <w:t>8.2交货时间：合同签订后按甲方要求提供服务，调试验收合格，交付招标人使用。</w:t>
      </w:r>
    </w:p>
    <w:p w14:paraId="11ACBBE1">
      <w:pPr>
        <w:pStyle w:val="18"/>
        <w:snapToGrid w:val="0"/>
        <w:spacing w:line="360" w:lineRule="auto"/>
        <w:ind w:firstLine="482"/>
        <w:rPr>
          <w:rFonts w:hAnsi="宋体" w:cs="宋体"/>
          <w:b/>
          <w:bCs/>
          <w:color w:val="000000"/>
          <w:sz w:val="24"/>
          <w:szCs w:val="24"/>
        </w:rPr>
      </w:pPr>
      <w:r>
        <w:rPr>
          <w:rFonts w:hint="eastAsia" w:hAnsi="宋体" w:cs="宋体"/>
          <w:b/>
          <w:bCs/>
          <w:color w:val="000000"/>
          <w:sz w:val="24"/>
          <w:szCs w:val="24"/>
        </w:rPr>
        <w:t>9.货款支付、质保期</w:t>
      </w:r>
    </w:p>
    <w:p w14:paraId="256B8ACD">
      <w:pPr>
        <w:autoSpaceDE w:val="0"/>
        <w:autoSpaceDN w:val="0"/>
        <w:snapToGrid w:val="0"/>
        <w:spacing w:line="360" w:lineRule="auto"/>
        <w:ind w:firstLine="480"/>
        <w:rPr>
          <w:rFonts w:ascii="宋体" w:hAnsi="宋体" w:cs="宋体"/>
          <w:color w:val="000000"/>
          <w:sz w:val="24"/>
          <w:szCs w:val="24"/>
        </w:rPr>
      </w:pPr>
      <w:r>
        <w:rPr>
          <w:rFonts w:hint="eastAsia" w:ascii="宋体" w:hAnsi="宋体" w:cs="宋体"/>
          <w:color w:val="000000"/>
          <w:sz w:val="24"/>
          <w:szCs w:val="24"/>
        </w:rPr>
        <w:t xml:space="preserve">9.1 本合同项下所有款项均以人民币支付。 </w:t>
      </w:r>
    </w:p>
    <w:p w14:paraId="379C5E19">
      <w:pPr>
        <w:autoSpaceDE w:val="0"/>
        <w:autoSpaceDN w:val="0"/>
        <w:snapToGrid w:val="0"/>
        <w:spacing w:line="360" w:lineRule="auto"/>
        <w:ind w:firstLine="480"/>
        <w:rPr>
          <w:rFonts w:ascii="宋体" w:hAnsi="宋体" w:cs="宋体"/>
          <w:color w:val="000000"/>
          <w:sz w:val="24"/>
          <w:szCs w:val="24"/>
        </w:rPr>
      </w:pPr>
      <w:r>
        <w:rPr>
          <w:rFonts w:hint="eastAsia" w:ascii="宋体" w:hAnsi="宋体" w:cs="宋体"/>
          <w:color w:val="000000"/>
          <w:sz w:val="24"/>
          <w:szCs w:val="24"/>
        </w:rPr>
        <w:t>9.2 本合同项下的采购资金由甲方支付，付款前乙方向甲方开具</w:t>
      </w:r>
      <w:r>
        <w:rPr>
          <w:rFonts w:hint="eastAsia" w:ascii="宋体" w:hAnsi="宋体"/>
          <w:color w:val="000000"/>
          <w:sz w:val="24"/>
          <w:szCs w:val="24"/>
        </w:rPr>
        <w:t>税务局规定税率的增值税专用发票</w:t>
      </w:r>
      <w:r>
        <w:rPr>
          <w:rFonts w:hint="eastAsia" w:ascii="宋体" w:hAnsi="宋体" w:cs="宋体"/>
          <w:color w:val="000000"/>
          <w:sz w:val="24"/>
          <w:szCs w:val="24"/>
        </w:rPr>
        <w:t>；否则，甲方有权拒绝付款。</w:t>
      </w:r>
    </w:p>
    <w:p w14:paraId="2D555280">
      <w:pPr>
        <w:autoSpaceDE w:val="0"/>
        <w:autoSpaceDN w:val="0"/>
        <w:adjustRightInd w:val="0"/>
        <w:snapToGrid w:val="0"/>
        <w:spacing w:line="360" w:lineRule="auto"/>
        <w:ind w:firstLine="480"/>
        <w:rPr>
          <w:rFonts w:ascii="宋体" w:hAnsi="宋体" w:cs="宋体"/>
          <w:color w:val="000000"/>
          <w:sz w:val="24"/>
          <w:szCs w:val="24"/>
        </w:rPr>
      </w:pPr>
      <w:r>
        <w:rPr>
          <w:rFonts w:hint="eastAsia" w:ascii="宋体" w:hAnsi="宋体" w:cs="宋体"/>
          <w:color w:val="000000"/>
          <w:sz w:val="24"/>
          <w:szCs w:val="24"/>
        </w:rPr>
        <w:t>9.3本次采购行为无预付款，付款方式为：乙方完成所有对应二次泵房项目改造，且经甲方调试运行验收合格后，自收讫乙方开具与完成泵房数量对应金额相一致的增值税专用发票之日起45个工作日内支付至合同总金额的95%，并按合同约定退还履约保证金。</w:t>
      </w:r>
    </w:p>
    <w:p w14:paraId="7AA31216">
      <w:pPr>
        <w:pStyle w:val="14"/>
        <w:snapToGrid w:val="0"/>
        <w:spacing w:line="360" w:lineRule="auto"/>
        <w:ind w:firstLine="240"/>
        <w:rPr>
          <w:rFonts w:ascii="宋体" w:hAnsi="宋体" w:cs="宋体"/>
          <w:color w:val="000000"/>
          <w:sz w:val="24"/>
          <w:szCs w:val="24"/>
        </w:rPr>
      </w:pPr>
      <w:r>
        <w:rPr>
          <w:rFonts w:hint="eastAsia" w:ascii="宋体" w:hAnsi="宋体" w:cs="宋体"/>
          <w:color w:val="000000"/>
          <w:sz w:val="24"/>
          <w:szCs w:val="24"/>
        </w:rPr>
        <w:t xml:space="preserve">  9.4 所有付款均预留5%质保金，验收合格后运行36个月无质量问题，无息给付预留质保金。</w:t>
      </w:r>
    </w:p>
    <w:p w14:paraId="657963E0">
      <w:pPr>
        <w:pStyle w:val="18"/>
        <w:snapToGrid w:val="0"/>
        <w:spacing w:line="360" w:lineRule="auto"/>
        <w:ind w:left="315" w:leftChars="150" w:firstLine="120" w:firstLineChars="50"/>
        <w:rPr>
          <w:rFonts w:hAnsi="宋体" w:cs="宋体"/>
          <w:b/>
          <w:bCs/>
          <w:color w:val="000000"/>
          <w:sz w:val="24"/>
          <w:szCs w:val="24"/>
        </w:rPr>
      </w:pPr>
      <w:r>
        <w:rPr>
          <w:rFonts w:hint="eastAsia" w:hAnsi="宋体" w:cs="宋体"/>
          <w:b/>
          <w:bCs/>
          <w:color w:val="000000"/>
          <w:sz w:val="24"/>
          <w:szCs w:val="24"/>
        </w:rPr>
        <w:t>10.税费</w:t>
      </w:r>
    </w:p>
    <w:p w14:paraId="699FF8D0">
      <w:pPr>
        <w:autoSpaceDE w:val="0"/>
        <w:autoSpaceDN w:val="0"/>
        <w:snapToGrid w:val="0"/>
        <w:spacing w:line="360" w:lineRule="auto"/>
        <w:ind w:firstLine="360" w:firstLineChars="150"/>
        <w:rPr>
          <w:rFonts w:ascii="宋体" w:hAnsi="宋体" w:cs="宋体"/>
          <w:color w:val="000000"/>
          <w:sz w:val="24"/>
          <w:szCs w:val="24"/>
        </w:rPr>
      </w:pPr>
      <w:r>
        <w:rPr>
          <w:rFonts w:hint="eastAsia" w:ascii="宋体" w:hAnsi="宋体" w:cs="宋体"/>
          <w:color w:val="000000"/>
          <w:sz w:val="24"/>
          <w:szCs w:val="24"/>
        </w:rPr>
        <w:t>10.1中国政府根据现行税法规定对甲方征收的、与本合同有关的一切税费，均由甲方负担，招标文件另有规定的除外。</w:t>
      </w:r>
    </w:p>
    <w:p w14:paraId="3E81A2FB">
      <w:pPr>
        <w:autoSpaceDE w:val="0"/>
        <w:autoSpaceDN w:val="0"/>
        <w:snapToGrid w:val="0"/>
        <w:spacing w:line="360" w:lineRule="auto"/>
        <w:ind w:firstLine="480"/>
        <w:rPr>
          <w:rFonts w:ascii="宋体" w:hAnsi="宋体" w:cs="宋体"/>
          <w:color w:val="000000"/>
          <w:sz w:val="24"/>
          <w:szCs w:val="24"/>
        </w:rPr>
      </w:pPr>
      <w:r>
        <w:rPr>
          <w:rFonts w:hint="eastAsia" w:ascii="宋体" w:hAnsi="宋体" w:cs="宋体"/>
          <w:color w:val="000000"/>
          <w:sz w:val="24"/>
          <w:szCs w:val="24"/>
        </w:rPr>
        <w:t>10.2 中国政府根据现行税法规定对乙方征收的、与本合同有关的一切税费，均由乙方负担。</w:t>
      </w:r>
    </w:p>
    <w:p w14:paraId="0A22A9D7">
      <w:pPr>
        <w:autoSpaceDE w:val="0"/>
        <w:autoSpaceDN w:val="0"/>
        <w:snapToGrid w:val="0"/>
        <w:spacing w:line="360" w:lineRule="auto"/>
        <w:ind w:firstLine="482"/>
        <w:rPr>
          <w:rFonts w:ascii="宋体" w:hAnsi="宋体" w:cs="宋体"/>
          <w:b/>
          <w:bCs/>
          <w:color w:val="000000"/>
          <w:sz w:val="24"/>
          <w:szCs w:val="24"/>
        </w:rPr>
      </w:pPr>
      <w:r>
        <w:rPr>
          <w:rFonts w:hint="eastAsia" w:ascii="宋体" w:hAnsi="宋体" w:cs="宋体"/>
          <w:b/>
          <w:color w:val="000000"/>
          <w:sz w:val="24"/>
          <w:szCs w:val="24"/>
        </w:rPr>
        <w:t>10.3本</w:t>
      </w:r>
      <w:r>
        <w:rPr>
          <w:rFonts w:ascii="宋体" w:hAnsi="宋体" w:cs="宋体"/>
          <w:b/>
          <w:color w:val="000000"/>
          <w:sz w:val="24"/>
          <w:szCs w:val="24"/>
        </w:rPr>
        <w:t>项目税</w:t>
      </w:r>
      <w:r>
        <w:rPr>
          <w:rFonts w:hint="eastAsia" w:ascii="宋体" w:hAnsi="宋体" w:cs="宋体"/>
          <w:b/>
          <w:color w:val="000000"/>
          <w:sz w:val="24"/>
          <w:szCs w:val="24"/>
        </w:rPr>
        <w:t>率</w:t>
      </w:r>
      <w:r>
        <w:rPr>
          <w:rFonts w:ascii="宋体" w:hAnsi="宋体" w:cs="宋体"/>
          <w:b/>
          <w:color w:val="000000"/>
          <w:sz w:val="24"/>
          <w:szCs w:val="24"/>
        </w:rPr>
        <w:t>为：</w:t>
      </w:r>
      <w:r>
        <w:rPr>
          <w:rFonts w:hint="eastAsia" w:ascii="宋体" w:hAnsi="宋体" w:cs="宋体"/>
          <w:b/>
          <w:color w:val="000000"/>
          <w:sz w:val="24"/>
          <w:szCs w:val="24"/>
          <w:u w:val="single"/>
        </w:rPr>
        <w:t>13</w:t>
      </w:r>
      <w:r>
        <w:rPr>
          <w:rFonts w:ascii="宋体" w:hAnsi="宋体" w:cs="宋体"/>
          <w:b/>
          <w:color w:val="000000"/>
          <w:sz w:val="24"/>
          <w:szCs w:val="24"/>
        </w:rPr>
        <w:t>%</w:t>
      </w:r>
      <w:r>
        <w:rPr>
          <w:rFonts w:hint="eastAsia" w:ascii="宋体" w:hAnsi="宋体" w:cs="宋体"/>
          <w:b/>
          <w:color w:val="000000"/>
          <w:sz w:val="24"/>
          <w:szCs w:val="24"/>
        </w:rPr>
        <w:t xml:space="preserve"> 。</w:t>
      </w:r>
    </w:p>
    <w:p w14:paraId="7F1C2365">
      <w:pPr>
        <w:pStyle w:val="18"/>
        <w:snapToGrid w:val="0"/>
        <w:spacing w:line="360" w:lineRule="auto"/>
        <w:ind w:left="315" w:leftChars="150" w:firstLine="120" w:firstLineChars="50"/>
        <w:rPr>
          <w:rFonts w:hAnsi="宋体" w:cs="宋体"/>
          <w:b/>
          <w:bCs/>
          <w:color w:val="000000"/>
          <w:sz w:val="24"/>
          <w:szCs w:val="24"/>
        </w:rPr>
      </w:pPr>
      <w:r>
        <w:rPr>
          <w:rFonts w:hint="eastAsia" w:hAnsi="宋体" w:cs="宋体"/>
          <w:b/>
          <w:bCs/>
          <w:color w:val="000000"/>
          <w:sz w:val="24"/>
          <w:szCs w:val="24"/>
        </w:rPr>
        <w:t>11.违约责任</w:t>
      </w:r>
    </w:p>
    <w:p w14:paraId="09709A3D">
      <w:pPr>
        <w:autoSpaceDE w:val="0"/>
        <w:autoSpaceDN w:val="0"/>
        <w:snapToGrid w:val="0"/>
        <w:spacing w:line="360" w:lineRule="auto"/>
        <w:ind w:firstLine="480"/>
        <w:rPr>
          <w:rFonts w:ascii="宋体" w:hAnsi="宋体" w:cs="宋体"/>
          <w:color w:val="000000"/>
          <w:sz w:val="24"/>
          <w:szCs w:val="24"/>
        </w:rPr>
      </w:pPr>
      <w:r>
        <w:rPr>
          <w:rFonts w:hint="eastAsia" w:ascii="宋体" w:hAnsi="宋体" w:cs="宋体"/>
          <w:color w:val="000000"/>
          <w:sz w:val="24"/>
          <w:szCs w:val="24"/>
        </w:rPr>
        <w:t>11.1 因甲方原因，造成乙方未完成规定目标或直接造成乙方经济损失的，甲方应给予乙方相应补偿。</w:t>
      </w:r>
    </w:p>
    <w:p w14:paraId="0864E2E7">
      <w:pPr>
        <w:autoSpaceDE w:val="0"/>
        <w:autoSpaceDN w:val="0"/>
        <w:snapToGrid w:val="0"/>
        <w:spacing w:line="360" w:lineRule="auto"/>
        <w:ind w:firstLine="480"/>
        <w:rPr>
          <w:rFonts w:ascii="宋体" w:hAnsi="宋体" w:cs="宋体"/>
          <w:sz w:val="24"/>
          <w:szCs w:val="24"/>
        </w:rPr>
      </w:pPr>
      <w:r>
        <w:rPr>
          <w:rFonts w:hint="eastAsia" w:ascii="宋体" w:hAnsi="宋体" w:cs="宋体"/>
          <w:sz w:val="24"/>
          <w:szCs w:val="24"/>
        </w:rPr>
        <w:t>11.2 乙方供货迟延超过约定期限7日，甲方有权解除合同并要求乙方承担合同金额30%的赔偿金；乙方供货范围中关键设备交付不符合约定，因重新履行导致的迟延交货每逾期1日向甲方承担合同金额0.5%的违约金；供货范围中关键设备交付二次不符合约定的，甲方有权解除合同并要求乙方承担合同金额30%的赔偿金。</w:t>
      </w:r>
    </w:p>
    <w:p w14:paraId="09A7C84E">
      <w:pPr>
        <w:autoSpaceDE w:val="0"/>
        <w:autoSpaceDN w:val="0"/>
        <w:snapToGrid w:val="0"/>
        <w:spacing w:line="360" w:lineRule="auto"/>
        <w:ind w:firstLine="480"/>
        <w:rPr>
          <w:rFonts w:ascii="宋体" w:hAnsi="宋体" w:cs="宋体"/>
          <w:sz w:val="24"/>
          <w:szCs w:val="24"/>
        </w:rPr>
      </w:pPr>
      <w:r>
        <w:rPr>
          <w:rFonts w:hint="eastAsia" w:ascii="宋体" w:hAnsi="宋体" w:cs="宋体"/>
          <w:sz w:val="24"/>
          <w:szCs w:val="24"/>
        </w:rPr>
        <w:t>11.3乙方迟延交付安装调试成果，每逾期1日向甲方承担合同金额0.5%的违约金；因调试验收不合格导致的交付迟延，适用前述约定；迟延履行违约金累计金额不超过合同金额的5%。</w:t>
      </w:r>
    </w:p>
    <w:p w14:paraId="30C6E00F">
      <w:pPr>
        <w:pStyle w:val="18"/>
        <w:snapToGrid w:val="0"/>
        <w:spacing w:line="360" w:lineRule="auto"/>
        <w:ind w:firstLine="482"/>
        <w:rPr>
          <w:rFonts w:hAnsi="宋体" w:cs="宋体"/>
          <w:b/>
          <w:bCs/>
          <w:color w:val="000000"/>
          <w:sz w:val="24"/>
          <w:szCs w:val="24"/>
        </w:rPr>
      </w:pPr>
      <w:r>
        <w:rPr>
          <w:rFonts w:hint="eastAsia" w:hAnsi="宋体" w:cs="宋体"/>
          <w:b/>
          <w:bCs/>
          <w:color w:val="000000"/>
          <w:sz w:val="24"/>
          <w:szCs w:val="24"/>
        </w:rPr>
        <w:t>12.不可抗力事件处理</w:t>
      </w:r>
    </w:p>
    <w:p w14:paraId="573DD1D7">
      <w:pPr>
        <w:pStyle w:val="18"/>
        <w:snapToGrid w:val="0"/>
        <w:spacing w:line="360" w:lineRule="auto"/>
        <w:ind w:firstLine="480"/>
        <w:rPr>
          <w:rFonts w:hAnsi="宋体" w:cs="宋体"/>
          <w:color w:val="000000"/>
          <w:sz w:val="24"/>
          <w:szCs w:val="24"/>
        </w:rPr>
      </w:pPr>
      <w:r>
        <w:rPr>
          <w:rFonts w:hint="eastAsia" w:hAnsi="宋体" w:cs="宋体"/>
          <w:color w:val="000000"/>
          <w:sz w:val="24"/>
          <w:szCs w:val="24"/>
        </w:rPr>
        <w:t>12.1 在合同有效期内，甲乙双方因不可抗力事件导致不能履行合同，则合同履行期可延长，其延长期与不可抗力影响期相同。不可抗力，是指不能预见、不能避免且不能克服的客观情况，例如</w:t>
      </w:r>
      <w:r>
        <w:rPr>
          <w:rFonts w:hint="eastAsia" w:hAnsi="宋体"/>
          <w:color w:val="000000"/>
          <w:sz w:val="24"/>
          <w:szCs w:val="24"/>
        </w:rPr>
        <w:t>出现10级以上大风、地震、地表塌方、海啸、泥石流、火灾、战争、社会罢工等双方都不可预见、无法避免且不可抗拒的自然或社会事件</w:t>
      </w:r>
      <w:r>
        <w:rPr>
          <w:rFonts w:hint="eastAsia" w:hAnsi="宋体" w:cs="宋体"/>
          <w:color w:val="000000"/>
          <w:sz w:val="24"/>
          <w:szCs w:val="24"/>
        </w:rPr>
        <w:t>等，但一方违约或疏忽导致合同不能履行的不属于不可抗力因素。</w:t>
      </w:r>
    </w:p>
    <w:p w14:paraId="0F68A4F6">
      <w:pPr>
        <w:pStyle w:val="18"/>
        <w:snapToGrid w:val="0"/>
        <w:spacing w:line="360" w:lineRule="auto"/>
        <w:ind w:firstLine="480"/>
        <w:rPr>
          <w:rFonts w:hAnsi="宋体" w:cs="宋体"/>
          <w:color w:val="000000"/>
          <w:sz w:val="24"/>
          <w:szCs w:val="24"/>
        </w:rPr>
      </w:pPr>
      <w:r>
        <w:rPr>
          <w:rFonts w:hint="eastAsia" w:hAnsi="宋体" w:cs="宋体"/>
          <w:color w:val="000000"/>
          <w:sz w:val="24"/>
          <w:szCs w:val="24"/>
        </w:rPr>
        <w:t>12.2不可抗力事件发生后，应立即通知对方，并寄送有关权威机构出具的证明。除甲方书面另行要求外，乙方应尽实际可能继续履行合同义务，以及寻求采取合理的方案履行不受不可抗力影响的其他事项。若不可抗力事件延续120天以上，双方应通过友好协商，确定是否继续履行合同。</w:t>
      </w:r>
    </w:p>
    <w:p w14:paraId="71B1C790">
      <w:pPr>
        <w:pStyle w:val="14"/>
        <w:snapToGrid w:val="0"/>
        <w:spacing w:line="360" w:lineRule="auto"/>
        <w:ind w:firstLine="480" w:firstLineChars="200"/>
        <w:jc w:val="both"/>
        <w:rPr>
          <w:rFonts w:ascii="宋体" w:hAnsi="宋体" w:cs="宋体"/>
          <w:color w:val="000000"/>
          <w:sz w:val="24"/>
          <w:szCs w:val="24"/>
        </w:rPr>
      </w:pPr>
      <w:r>
        <w:rPr>
          <w:rFonts w:hint="eastAsia" w:ascii="宋体" w:hAnsi="宋体" w:cs="宋体"/>
          <w:color w:val="000000"/>
          <w:sz w:val="24"/>
          <w:szCs w:val="24"/>
        </w:rPr>
        <w:t>13.合同变更和解除</w:t>
      </w:r>
    </w:p>
    <w:p w14:paraId="043CC10F">
      <w:pPr>
        <w:pStyle w:val="14"/>
        <w:snapToGrid w:val="0"/>
        <w:spacing w:line="360" w:lineRule="auto"/>
        <w:ind w:firstLine="480" w:firstLineChars="200"/>
        <w:jc w:val="both"/>
        <w:rPr>
          <w:rFonts w:ascii="宋体" w:hAnsi="宋体" w:cs="宋体"/>
          <w:color w:val="000000"/>
          <w:sz w:val="24"/>
          <w:szCs w:val="24"/>
        </w:rPr>
      </w:pPr>
      <w:r>
        <w:rPr>
          <w:rFonts w:hint="eastAsia" w:ascii="宋体" w:hAnsi="宋体" w:cs="宋体"/>
          <w:color w:val="000000"/>
          <w:sz w:val="24"/>
          <w:szCs w:val="24"/>
        </w:rPr>
        <w:t>13.1</w:t>
      </w:r>
      <w:r>
        <w:rPr>
          <w:rFonts w:ascii="宋体" w:hAnsi="宋体" w:cs="宋体"/>
          <w:color w:val="000000"/>
          <w:sz w:val="24"/>
          <w:szCs w:val="24"/>
        </w:rPr>
        <w:t>本合同生效后，除本合同约定或法律另有规定的情况外，未经双方协商一致，任何一方均无权单方变更、中止履行或解除本合同。否则视为违约，除本合同仍应继续履行外，违约方还应向守约方支付</w:t>
      </w:r>
      <w:r>
        <w:rPr>
          <w:rFonts w:hint="eastAsia" w:ascii="宋体" w:hAnsi="宋体" w:cs="宋体"/>
          <w:color w:val="000000"/>
          <w:sz w:val="24"/>
          <w:szCs w:val="24"/>
        </w:rPr>
        <w:t>合同总价</w:t>
      </w:r>
      <w:r>
        <w:rPr>
          <w:rFonts w:ascii="宋体" w:hAnsi="宋体" w:cs="宋体"/>
          <w:color w:val="000000"/>
          <w:sz w:val="24"/>
          <w:szCs w:val="24"/>
        </w:rPr>
        <w:t>10</w:t>
      </w:r>
      <w:r>
        <w:rPr>
          <w:rFonts w:hint="eastAsia" w:ascii="宋体" w:hAnsi="宋体" w:cs="宋体"/>
          <w:color w:val="000000"/>
          <w:sz w:val="24"/>
          <w:szCs w:val="24"/>
        </w:rPr>
        <w:t>%</w:t>
      </w:r>
      <w:r>
        <w:rPr>
          <w:rFonts w:ascii="宋体" w:hAnsi="宋体" w:cs="宋体"/>
          <w:color w:val="000000"/>
          <w:sz w:val="24"/>
          <w:szCs w:val="24"/>
        </w:rPr>
        <w:t>的违约金。</w:t>
      </w:r>
    </w:p>
    <w:p w14:paraId="39138D7D">
      <w:pPr>
        <w:pStyle w:val="14"/>
        <w:snapToGrid w:val="0"/>
        <w:spacing w:line="360" w:lineRule="auto"/>
        <w:ind w:firstLine="480" w:firstLineChars="200"/>
        <w:jc w:val="both"/>
        <w:rPr>
          <w:rFonts w:ascii="宋体" w:hAnsi="宋体" w:cs="宋体"/>
          <w:color w:val="000000"/>
          <w:sz w:val="24"/>
          <w:szCs w:val="24"/>
        </w:rPr>
      </w:pPr>
      <w:r>
        <w:rPr>
          <w:rFonts w:hint="eastAsia" w:ascii="宋体" w:hAnsi="宋体" w:cs="宋体"/>
          <w:color w:val="000000"/>
          <w:sz w:val="24"/>
          <w:szCs w:val="24"/>
        </w:rPr>
        <w:t>13.2</w:t>
      </w:r>
      <w:r>
        <w:rPr>
          <w:rFonts w:ascii="宋体" w:hAnsi="宋体" w:cs="宋体"/>
          <w:color w:val="000000"/>
          <w:sz w:val="24"/>
          <w:szCs w:val="24"/>
        </w:rPr>
        <w:t>本合同约定的解除条件成就后，依约</w:t>
      </w:r>
      <w:r>
        <w:rPr>
          <w:rFonts w:hint="eastAsia" w:ascii="宋体" w:hAnsi="宋体" w:cs="宋体"/>
          <w:color w:val="000000"/>
          <w:sz w:val="24"/>
          <w:szCs w:val="24"/>
        </w:rPr>
        <w:t>享</w:t>
      </w:r>
      <w:r>
        <w:rPr>
          <w:rFonts w:ascii="宋体" w:hAnsi="宋体" w:cs="宋体"/>
          <w:color w:val="000000"/>
          <w:sz w:val="24"/>
          <w:szCs w:val="24"/>
        </w:rPr>
        <w:t>有解除权的一方在六个月内未行使解除权的，视为其已放弃解除权，其解除权消灭。</w:t>
      </w:r>
    </w:p>
    <w:p w14:paraId="47A3A7AF">
      <w:pPr>
        <w:pStyle w:val="14"/>
        <w:snapToGrid w:val="0"/>
        <w:spacing w:line="360" w:lineRule="auto"/>
        <w:ind w:firstLine="480" w:firstLineChars="200"/>
        <w:jc w:val="both"/>
        <w:rPr>
          <w:rFonts w:ascii="宋体" w:hAnsi="宋体" w:cs="宋体"/>
          <w:color w:val="000000"/>
          <w:sz w:val="24"/>
          <w:szCs w:val="24"/>
        </w:rPr>
      </w:pPr>
      <w:r>
        <w:rPr>
          <w:rFonts w:hint="eastAsia" w:ascii="宋体" w:hAnsi="宋体" w:cs="宋体"/>
          <w:color w:val="000000"/>
          <w:sz w:val="24"/>
          <w:szCs w:val="24"/>
        </w:rPr>
        <w:t>13.3</w:t>
      </w:r>
      <w:r>
        <w:rPr>
          <w:rFonts w:ascii="宋体" w:hAnsi="宋体" w:cs="宋体"/>
          <w:color w:val="000000"/>
          <w:sz w:val="24"/>
          <w:szCs w:val="24"/>
        </w:rPr>
        <w:t>一方行使本合同约定的合同解除权而解除合同的，本合同于相对方收到解除合同通知之日解除，解除合同相对方对解除权人解除合同持有异议的，应在收到解除合同的通知次日起90日内向合同约定法院提起诉讼要求确认解除无效，如逾期未向法院提出解除合同效力确认之诉的，则视为该方已放弃异议权，即视为对解除权人解除合同不持异议。</w:t>
      </w:r>
    </w:p>
    <w:p w14:paraId="49B262AD">
      <w:pPr>
        <w:pStyle w:val="14"/>
        <w:snapToGrid w:val="0"/>
        <w:spacing w:line="360" w:lineRule="auto"/>
        <w:ind w:firstLine="482" w:firstLineChars="200"/>
        <w:jc w:val="both"/>
        <w:rPr>
          <w:rFonts w:ascii="宋体" w:hAnsi="宋体" w:cs="宋体"/>
          <w:b/>
          <w:bCs/>
          <w:color w:val="000000"/>
          <w:sz w:val="24"/>
          <w:szCs w:val="24"/>
        </w:rPr>
      </w:pPr>
      <w:r>
        <w:rPr>
          <w:rFonts w:hint="eastAsia" w:ascii="宋体" w:hAnsi="宋体" w:cs="宋体"/>
          <w:b/>
          <w:bCs/>
          <w:color w:val="000000"/>
          <w:sz w:val="24"/>
          <w:szCs w:val="24"/>
        </w:rPr>
        <w:t>14.通知和送达</w:t>
      </w:r>
    </w:p>
    <w:p w14:paraId="1B4D906A">
      <w:pPr>
        <w:pStyle w:val="14"/>
        <w:snapToGrid w:val="0"/>
        <w:spacing w:line="360" w:lineRule="auto"/>
        <w:ind w:firstLine="480" w:firstLineChars="200"/>
        <w:jc w:val="both"/>
        <w:rPr>
          <w:rFonts w:ascii="宋体" w:hAnsi="宋体" w:cs="宋体"/>
          <w:color w:val="000000"/>
          <w:sz w:val="24"/>
          <w:szCs w:val="24"/>
        </w:rPr>
      </w:pPr>
      <w:r>
        <w:rPr>
          <w:rFonts w:hint="eastAsia" w:ascii="宋体" w:hAnsi="宋体" w:cs="宋体"/>
          <w:color w:val="000000"/>
          <w:sz w:val="24"/>
          <w:szCs w:val="24"/>
        </w:rPr>
        <w:t>14.1.一方按本合同中记载的联系地址、电子邮箱、传真或手机号码向对方进行送达通知时，无论对方是否收阅均视为已进行合法有效送达，送达日期为邮件寄出的日期或传真、手机短信发送成功之日。如一方地址、电子邮箱、传真或手机号码变更的，应在变更后五日内书面通知对方，否则，对方按本合同记载的联系地址、电子邮箱、QQ、微信、传真或手机号码进行的送达仍为合法有效之送达。</w:t>
      </w:r>
    </w:p>
    <w:p w14:paraId="4F2B3A6E">
      <w:pPr>
        <w:pStyle w:val="14"/>
        <w:snapToGrid w:val="0"/>
        <w:spacing w:line="360" w:lineRule="auto"/>
        <w:ind w:firstLine="480" w:firstLineChars="200"/>
        <w:jc w:val="both"/>
        <w:rPr>
          <w:rFonts w:ascii="宋体" w:hAnsi="宋体" w:cs="宋体"/>
          <w:color w:val="000000"/>
          <w:sz w:val="24"/>
          <w:szCs w:val="24"/>
        </w:rPr>
      </w:pPr>
      <w:r>
        <w:rPr>
          <w:rFonts w:hint="eastAsia" w:ascii="宋体" w:hAnsi="宋体" w:cs="宋体"/>
          <w:color w:val="000000"/>
          <w:sz w:val="24"/>
          <w:szCs w:val="24"/>
        </w:rPr>
        <w:t>14.2双方在本合同中约定的联系地址，可作为法院向其送达诉讼法律文书或通知的地址。</w:t>
      </w:r>
    </w:p>
    <w:p w14:paraId="1A64C314">
      <w:pPr>
        <w:pStyle w:val="18"/>
        <w:snapToGrid w:val="0"/>
        <w:spacing w:line="360" w:lineRule="auto"/>
        <w:ind w:left="315" w:leftChars="150" w:firstLine="120" w:firstLineChars="50"/>
        <w:rPr>
          <w:rFonts w:hAnsi="宋体" w:cs="宋体"/>
          <w:b/>
          <w:bCs/>
          <w:color w:val="000000"/>
          <w:sz w:val="24"/>
          <w:szCs w:val="24"/>
        </w:rPr>
      </w:pPr>
      <w:r>
        <w:rPr>
          <w:rFonts w:hint="eastAsia" w:hAnsi="宋体" w:cs="宋体"/>
          <w:b/>
          <w:bCs/>
          <w:color w:val="000000"/>
          <w:sz w:val="24"/>
          <w:szCs w:val="24"/>
        </w:rPr>
        <w:t>15.争议解决</w:t>
      </w:r>
    </w:p>
    <w:p w14:paraId="66F4FC80">
      <w:pPr>
        <w:pStyle w:val="18"/>
        <w:snapToGrid w:val="0"/>
        <w:spacing w:line="360" w:lineRule="auto"/>
        <w:ind w:firstLine="480"/>
        <w:rPr>
          <w:rFonts w:hAnsi="宋体" w:cs="宋体"/>
          <w:color w:val="000000"/>
          <w:sz w:val="24"/>
          <w:szCs w:val="24"/>
        </w:rPr>
      </w:pPr>
      <w:r>
        <w:rPr>
          <w:rFonts w:hint="eastAsia" w:hAnsi="宋体" w:cs="宋体"/>
          <w:color w:val="000000"/>
          <w:sz w:val="24"/>
          <w:szCs w:val="24"/>
        </w:rPr>
        <w:t>15.1 因服务的品质质量问题发生争议的，可在国家认可的质量检测机构对服务内容质量进行鉴定。服务符合标准的，鉴定费由甲方承担；服务项目不符合质量标准的，鉴定费由乙方承担。</w:t>
      </w:r>
    </w:p>
    <w:p w14:paraId="7C3FD16F">
      <w:pPr>
        <w:pStyle w:val="18"/>
        <w:snapToGrid w:val="0"/>
        <w:spacing w:line="360" w:lineRule="auto"/>
        <w:ind w:firstLine="360" w:firstLineChars="150"/>
        <w:rPr>
          <w:rFonts w:hAnsi="宋体" w:cs="宋体"/>
          <w:color w:val="000000"/>
          <w:sz w:val="24"/>
          <w:szCs w:val="24"/>
        </w:rPr>
      </w:pPr>
      <w:r>
        <w:rPr>
          <w:rFonts w:hint="eastAsia" w:hAnsi="宋体" w:cs="宋体"/>
          <w:color w:val="000000"/>
          <w:sz w:val="24"/>
          <w:szCs w:val="24"/>
        </w:rPr>
        <w:t>15.2 因履行本合同引起的或与本合同有关的争议，甲、乙双方应首先通过友好协商解决；如果协商不能解决争议，甲乙双方同意最终采取下列第</w:t>
      </w:r>
      <w:r>
        <w:rPr>
          <w:rFonts w:hint="eastAsia" w:hAnsi="宋体" w:cs="宋体"/>
          <w:color w:val="000000"/>
          <w:sz w:val="24"/>
          <w:szCs w:val="24"/>
          <w:u w:val="single"/>
        </w:rPr>
        <w:t>（1）</w:t>
      </w:r>
      <w:r>
        <w:rPr>
          <w:rFonts w:hint="eastAsia" w:hAnsi="宋体" w:cs="宋体"/>
          <w:color w:val="000000"/>
          <w:sz w:val="24"/>
          <w:szCs w:val="24"/>
        </w:rPr>
        <w:t>种方式解决争议。</w:t>
      </w:r>
    </w:p>
    <w:p w14:paraId="030FBE58">
      <w:pPr>
        <w:pStyle w:val="18"/>
        <w:snapToGrid w:val="0"/>
        <w:spacing w:line="360" w:lineRule="auto"/>
        <w:ind w:firstLine="480"/>
        <w:rPr>
          <w:rFonts w:hAnsi="宋体" w:cs="宋体"/>
          <w:color w:val="000000"/>
          <w:sz w:val="24"/>
          <w:szCs w:val="24"/>
        </w:rPr>
      </w:pPr>
      <w:r>
        <w:rPr>
          <w:rFonts w:hint="eastAsia" w:hAnsi="宋体" w:cs="宋体"/>
          <w:color w:val="000000"/>
          <w:sz w:val="24"/>
          <w:szCs w:val="24"/>
        </w:rPr>
        <w:t>（1）向甲方住所地的基层人民法院提起诉讼，适用中华人民共和国法律；</w:t>
      </w:r>
    </w:p>
    <w:p w14:paraId="3C5C47EF">
      <w:pPr>
        <w:pStyle w:val="18"/>
        <w:snapToGrid w:val="0"/>
        <w:spacing w:line="360" w:lineRule="auto"/>
        <w:ind w:firstLine="480"/>
        <w:rPr>
          <w:rFonts w:hAnsi="宋体" w:cs="宋体"/>
          <w:color w:val="000000"/>
          <w:sz w:val="24"/>
          <w:szCs w:val="24"/>
        </w:rPr>
      </w:pPr>
      <w:r>
        <w:rPr>
          <w:rFonts w:hint="eastAsia" w:hAnsi="宋体" w:cs="宋体"/>
          <w:color w:val="000000"/>
          <w:sz w:val="24"/>
          <w:szCs w:val="24"/>
        </w:rPr>
        <w:t>（2）向扬州仲裁委员会按其仲裁规则申请仲裁。</w:t>
      </w:r>
    </w:p>
    <w:p w14:paraId="7995286E">
      <w:pPr>
        <w:pStyle w:val="18"/>
        <w:snapToGrid w:val="0"/>
        <w:spacing w:line="360" w:lineRule="auto"/>
        <w:ind w:firstLine="360" w:firstLineChars="150"/>
        <w:rPr>
          <w:rFonts w:hAnsi="宋体" w:cs="宋体"/>
          <w:color w:val="000000"/>
          <w:sz w:val="24"/>
          <w:szCs w:val="24"/>
        </w:rPr>
      </w:pPr>
      <w:r>
        <w:rPr>
          <w:rFonts w:hint="eastAsia" w:hAnsi="宋体" w:cs="宋体"/>
          <w:color w:val="000000"/>
          <w:sz w:val="24"/>
          <w:szCs w:val="24"/>
        </w:rPr>
        <w:t>15.3 若甲乙双方任何一方都没有选择解除合同的，为避免扩大损失，在诉讼或仲裁期间，双方应继续履行。</w:t>
      </w:r>
    </w:p>
    <w:p w14:paraId="3BDB6C18">
      <w:pPr>
        <w:pStyle w:val="18"/>
        <w:snapToGrid w:val="0"/>
        <w:spacing w:line="360" w:lineRule="auto"/>
        <w:ind w:firstLine="482"/>
        <w:rPr>
          <w:rFonts w:hAnsi="宋体" w:cs="宋体"/>
          <w:b/>
          <w:bCs/>
          <w:color w:val="000000"/>
          <w:sz w:val="24"/>
          <w:szCs w:val="24"/>
        </w:rPr>
      </w:pPr>
      <w:r>
        <w:rPr>
          <w:rFonts w:hint="eastAsia" w:hAnsi="宋体" w:cs="宋体"/>
          <w:b/>
          <w:bCs/>
          <w:color w:val="000000"/>
          <w:sz w:val="24"/>
          <w:szCs w:val="24"/>
        </w:rPr>
        <w:t>16.组成本合同的有关文件</w:t>
      </w:r>
    </w:p>
    <w:p w14:paraId="7165B590">
      <w:pPr>
        <w:pStyle w:val="18"/>
        <w:snapToGrid w:val="0"/>
        <w:spacing w:line="360" w:lineRule="auto"/>
        <w:ind w:left="315" w:leftChars="150" w:firstLine="120" w:firstLineChars="50"/>
        <w:rPr>
          <w:rFonts w:hAnsi="宋体" w:cs="宋体"/>
          <w:color w:val="000000"/>
          <w:sz w:val="24"/>
          <w:szCs w:val="24"/>
        </w:rPr>
      </w:pPr>
      <w:r>
        <w:rPr>
          <w:rFonts w:hint="eastAsia" w:hAnsi="宋体" w:cs="宋体"/>
          <w:color w:val="000000"/>
          <w:sz w:val="24"/>
          <w:szCs w:val="24"/>
        </w:rPr>
        <w:t>16.1 乙方应按招标文件规定的时间向甲方提供有关技术资料。</w:t>
      </w:r>
    </w:p>
    <w:p w14:paraId="31DA3AB0">
      <w:pPr>
        <w:pStyle w:val="18"/>
        <w:snapToGrid w:val="0"/>
        <w:spacing w:line="360" w:lineRule="auto"/>
        <w:ind w:firstLine="480"/>
        <w:rPr>
          <w:rFonts w:hAnsi="宋体" w:cs="宋体"/>
          <w:color w:val="000000"/>
          <w:sz w:val="24"/>
          <w:szCs w:val="24"/>
        </w:rPr>
      </w:pPr>
      <w:r>
        <w:rPr>
          <w:rFonts w:hint="eastAsia" w:hAnsi="宋体" w:cs="宋体"/>
          <w:color w:val="000000"/>
          <w:sz w:val="24"/>
          <w:szCs w:val="24"/>
        </w:rPr>
        <w:t>16.2 没有甲方事先书面同意，乙方不得将由甲方提供的有关合同或任何合同条文或资料提供给任何其他人。即使向履行本合同有关的人员提供，也应注意保密并限于履行合同的必需范围。</w:t>
      </w:r>
    </w:p>
    <w:p w14:paraId="0F11D233">
      <w:pPr>
        <w:pStyle w:val="18"/>
        <w:snapToGrid w:val="0"/>
        <w:spacing w:line="360" w:lineRule="auto"/>
        <w:ind w:firstLine="480"/>
        <w:rPr>
          <w:rFonts w:hAnsi="宋体" w:cs="宋体"/>
          <w:color w:val="000000"/>
          <w:sz w:val="24"/>
          <w:szCs w:val="24"/>
        </w:rPr>
      </w:pPr>
      <w:r>
        <w:rPr>
          <w:rFonts w:hint="eastAsia" w:hAnsi="宋体" w:cs="宋体"/>
          <w:color w:val="000000"/>
          <w:sz w:val="24"/>
          <w:szCs w:val="24"/>
        </w:rPr>
        <w:t>16.3 关于本项目采购的招投标文件或与本次采购活动方式相适应的文件及有关附件是本合同不可分割的组成部分，这些文件包括但不限于：</w:t>
      </w:r>
    </w:p>
    <w:p w14:paraId="15E8FA02">
      <w:pPr>
        <w:pStyle w:val="18"/>
        <w:snapToGrid w:val="0"/>
        <w:spacing w:line="360" w:lineRule="auto"/>
        <w:ind w:firstLine="360" w:firstLineChars="150"/>
        <w:rPr>
          <w:rFonts w:hAnsi="宋体" w:cs="宋体"/>
          <w:color w:val="000000"/>
          <w:sz w:val="24"/>
          <w:szCs w:val="24"/>
        </w:rPr>
      </w:pPr>
      <w:r>
        <w:rPr>
          <w:rFonts w:hint="eastAsia" w:hAnsi="宋体" w:cs="宋体"/>
          <w:color w:val="000000"/>
          <w:sz w:val="24"/>
          <w:szCs w:val="24"/>
        </w:rPr>
        <w:t>（1）投标文件（含投标报价文件）；</w:t>
      </w:r>
    </w:p>
    <w:p w14:paraId="6E0BA771">
      <w:pPr>
        <w:pStyle w:val="18"/>
        <w:snapToGrid w:val="0"/>
        <w:spacing w:line="360" w:lineRule="auto"/>
        <w:ind w:firstLine="480"/>
        <w:rPr>
          <w:rFonts w:hAnsi="宋体" w:cs="宋体"/>
          <w:color w:val="000000"/>
          <w:sz w:val="24"/>
          <w:szCs w:val="24"/>
        </w:rPr>
      </w:pPr>
      <w:r>
        <w:rPr>
          <w:rFonts w:hint="eastAsia" w:hAnsi="宋体" w:cs="宋体"/>
          <w:color w:val="000000"/>
          <w:sz w:val="24"/>
          <w:szCs w:val="24"/>
        </w:rPr>
        <w:t>（2）招标文件；</w:t>
      </w:r>
    </w:p>
    <w:p w14:paraId="5D6DB5CB">
      <w:pPr>
        <w:pStyle w:val="18"/>
        <w:snapToGrid w:val="0"/>
        <w:spacing w:line="360" w:lineRule="auto"/>
        <w:ind w:firstLine="480"/>
        <w:rPr>
          <w:rFonts w:hAnsi="宋体" w:cs="宋体"/>
          <w:color w:val="000000"/>
          <w:sz w:val="24"/>
          <w:szCs w:val="24"/>
        </w:rPr>
      </w:pPr>
      <w:r>
        <w:rPr>
          <w:rFonts w:hint="eastAsia" w:hAnsi="宋体" w:cs="宋体"/>
          <w:color w:val="000000"/>
          <w:sz w:val="24"/>
          <w:szCs w:val="24"/>
        </w:rPr>
        <w:t>（3）项目组人员表；</w:t>
      </w:r>
    </w:p>
    <w:p w14:paraId="0CE28A40">
      <w:pPr>
        <w:pStyle w:val="18"/>
        <w:snapToGrid w:val="0"/>
        <w:spacing w:line="360" w:lineRule="auto"/>
        <w:ind w:firstLine="480"/>
        <w:rPr>
          <w:rFonts w:hAnsi="宋体" w:cs="宋体"/>
          <w:color w:val="000000"/>
          <w:sz w:val="24"/>
          <w:szCs w:val="24"/>
        </w:rPr>
      </w:pPr>
      <w:r>
        <w:rPr>
          <w:rFonts w:hint="eastAsia" w:hAnsi="宋体" w:cs="宋体"/>
          <w:color w:val="000000"/>
          <w:sz w:val="24"/>
          <w:szCs w:val="24"/>
        </w:rPr>
        <w:t xml:space="preserve">（4）技术参数、商务条款响应及偏离表；   </w:t>
      </w:r>
    </w:p>
    <w:p w14:paraId="06BC839F">
      <w:pPr>
        <w:pStyle w:val="18"/>
        <w:snapToGrid w:val="0"/>
        <w:spacing w:line="360" w:lineRule="auto"/>
        <w:ind w:firstLine="360" w:firstLineChars="150"/>
        <w:rPr>
          <w:rFonts w:hAnsi="宋体" w:cs="宋体"/>
          <w:color w:val="000000"/>
          <w:sz w:val="24"/>
          <w:szCs w:val="24"/>
        </w:rPr>
      </w:pPr>
      <w:r>
        <w:rPr>
          <w:rFonts w:hint="eastAsia" w:hAnsi="宋体" w:cs="宋体"/>
          <w:color w:val="000000"/>
          <w:sz w:val="24"/>
          <w:szCs w:val="24"/>
        </w:rPr>
        <w:t>（5）服务承诺；</w:t>
      </w:r>
    </w:p>
    <w:p w14:paraId="092A8643">
      <w:pPr>
        <w:pStyle w:val="18"/>
        <w:snapToGrid w:val="0"/>
        <w:spacing w:line="360" w:lineRule="auto"/>
        <w:ind w:firstLine="360" w:firstLineChars="150"/>
        <w:rPr>
          <w:rFonts w:hAnsi="宋体" w:cs="宋体"/>
          <w:color w:val="000000"/>
          <w:sz w:val="24"/>
          <w:szCs w:val="24"/>
        </w:rPr>
      </w:pPr>
      <w:r>
        <w:rPr>
          <w:rFonts w:hint="eastAsia" w:hAnsi="宋体" w:cs="宋体"/>
          <w:color w:val="000000"/>
          <w:sz w:val="24"/>
          <w:szCs w:val="24"/>
        </w:rPr>
        <w:t>（6）中标通知书；</w:t>
      </w:r>
    </w:p>
    <w:p w14:paraId="66E7A1FF">
      <w:pPr>
        <w:pStyle w:val="18"/>
        <w:snapToGrid w:val="0"/>
        <w:spacing w:line="360" w:lineRule="auto"/>
        <w:ind w:firstLine="360" w:firstLineChars="150"/>
        <w:rPr>
          <w:rFonts w:hAnsi="宋体" w:cs="宋体"/>
          <w:color w:val="000000"/>
          <w:sz w:val="24"/>
          <w:szCs w:val="24"/>
        </w:rPr>
      </w:pPr>
      <w:r>
        <w:rPr>
          <w:rFonts w:hint="eastAsia" w:hAnsi="宋体" w:cs="宋体"/>
          <w:color w:val="000000"/>
          <w:sz w:val="24"/>
          <w:szCs w:val="24"/>
        </w:rPr>
        <w:t>（7）甲乙双方补充协议。</w:t>
      </w:r>
    </w:p>
    <w:p w14:paraId="18C204CD">
      <w:pPr>
        <w:pStyle w:val="18"/>
        <w:snapToGrid w:val="0"/>
        <w:spacing w:line="360" w:lineRule="auto"/>
        <w:ind w:left="315" w:leftChars="150" w:firstLine="120" w:firstLineChars="50"/>
        <w:rPr>
          <w:rFonts w:hAnsi="宋体" w:cs="宋体"/>
          <w:b/>
          <w:bCs/>
          <w:color w:val="000000"/>
          <w:sz w:val="24"/>
          <w:szCs w:val="24"/>
        </w:rPr>
      </w:pPr>
      <w:r>
        <w:rPr>
          <w:rFonts w:hint="eastAsia" w:hAnsi="宋体" w:cs="宋体"/>
          <w:b/>
          <w:bCs/>
          <w:color w:val="000000"/>
          <w:sz w:val="24"/>
          <w:szCs w:val="24"/>
        </w:rPr>
        <w:t>17.合同其它</w:t>
      </w:r>
    </w:p>
    <w:p w14:paraId="69BF0FEB">
      <w:pPr>
        <w:pStyle w:val="18"/>
        <w:snapToGrid w:val="0"/>
        <w:spacing w:line="360" w:lineRule="auto"/>
        <w:ind w:firstLine="480"/>
        <w:rPr>
          <w:rFonts w:hAnsi="宋体" w:cs="宋体"/>
          <w:color w:val="000000"/>
          <w:sz w:val="24"/>
          <w:szCs w:val="24"/>
        </w:rPr>
      </w:pPr>
      <w:r>
        <w:rPr>
          <w:rFonts w:hint="eastAsia" w:hAnsi="宋体" w:cs="宋体"/>
          <w:color w:val="000000"/>
          <w:sz w:val="24"/>
          <w:szCs w:val="24"/>
        </w:rPr>
        <w:t>17.1 乙方应诚实信用，严格按照招标文件要求和投标承诺履行合同，不向甲方进行商业贿赂或者提供不正当利益。</w:t>
      </w:r>
    </w:p>
    <w:p w14:paraId="72E93E8B">
      <w:pPr>
        <w:pStyle w:val="18"/>
        <w:snapToGrid w:val="0"/>
        <w:spacing w:line="360" w:lineRule="auto"/>
        <w:ind w:firstLine="480"/>
        <w:rPr>
          <w:rFonts w:hAnsi="宋体" w:cs="宋体"/>
          <w:color w:val="000000"/>
          <w:sz w:val="24"/>
          <w:szCs w:val="24"/>
          <w:u w:val="single"/>
        </w:rPr>
      </w:pPr>
      <w:r>
        <w:rPr>
          <w:rFonts w:hint="eastAsia" w:hAnsi="宋体" w:cs="宋体"/>
          <w:color w:val="000000"/>
          <w:sz w:val="24"/>
          <w:szCs w:val="24"/>
        </w:rPr>
        <w:t>17.2  合同经双方法定代表人或授权代表签字并加盖单位公章后生效。</w:t>
      </w:r>
    </w:p>
    <w:p w14:paraId="5FF7DCCA">
      <w:pPr>
        <w:pStyle w:val="18"/>
        <w:snapToGrid w:val="0"/>
        <w:spacing w:line="360" w:lineRule="auto"/>
        <w:ind w:firstLine="480"/>
        <w:rPr>
          <w:rFonts w:hAnsi="宋体" w:cs="宋体"/>
          <w:color w:val="000000"/>
          <w:sz w:val="24"/>
          <w:szCs w:val="24"/>
          <w:u w:val="single"/>
        </w:rPr>
      </w:pPr>
      <w:r>
        <w:rPr>
          <w:rFonts w:hint="eastAsia" w:hAnsi="宋体" w:cs="宋体"/>
          <w:color w:val="000000"/>
          <w:sz w:val="24"/>
          <w:szCs w:val="24"/>
        </w:rPr>
        <w:t>17.3本合同未尽事宜，遵照《中华人民共和国民法典》有关条文执行。</w:t>
      </w:r>
    </w:p>
    <w:p w14:paraId="6114F9F1">
      <w:pPr>
        <w:pStyle w:val="18"/>
        <w:snapToGrid w:val="0"/>
        <w:spacing w:line="360" w:lineRule="auto"/>
        <w:ind w:firstLine="480"/>
        <w:rPr>
          <w:rFonts w:hAnsi="宋体" w:cs="宋体"/>
          <w:color w:val="000000"/>
          <w:sz w:val="24"/>
          <w:szCs w:val="24"/>
        </w:rPr>
      </w:pPr>
      <w:r>
        <w:rPr>
          <w:rFonts w:hint="eastAsia" w:hAnsi="宋体" w:cs="宋体"/>
          <w:color w:val="000000"/>
          <w:sz w:val="24"/>
          <w:szCs w:val="24"/>
        </w:rPr>
        <w:t>17.4本合同正本一式陆份，具有同等法律效力，甲方执肆份，乙方执贰份。</w:t>
      </w:r>
    </w:p>
    <w:p w14:paraId="317331E6">
      <w:pPr>
        <w:pStyle w:val="18"/>
        <w:snapToGrid w:val="0"/>
        <w:spacing w:line="360" w:lineRule="auto"/>
        <w:ind w:left="480" w:hanging="480" w:hangingChars="200"/>
        <w:rPr>
          <w:rFonts w:hAnsi="宋体" w:cs="宋体"/>
          <w:color w:val="000000"/>
          <w:sz w:val="24"/>
          <w:szCs w:val="24"/>
        </w:rPr>
      </w:pPr>
    </w:p>
    <w:p w14:paraId="5E1BA060">
      <w:pPr>
        <w:pStyle w:val="18"/>
        <w:snapToGrid w:val="0"/>
        <w:spacing w:line="360" w:lineRule="auto"/>
        <w:ind w:left="480" w:hanging="480" w:hangingChars="200"/>
        <w:rPr>
          <w:rFonts w:hAnsi="宋体" w:cs="宋体"/>
          <w:color w:val="000000"/>
          <w:sz w:val="24"/>
          <w:szCs w:val="24"/>
        </w:rPr>
      </w:pPr>
    </w:p>
    <w:p w14:paraId="24507492">
      <w:pPr>
        <w:pStyle w:val="18"/>
        <w:snapToGrid w:val="0"/>
        <w:spacing w:line="360" w:lineRule="auto"/>
        <w:ind w:left="480" w:hanging="480" w:hangingChars="200"/>
        <w:rPr>
          <w:rFonts w:hAnsi="宋体" w:cs="宋体"/>
          <w:color w:val="000000"/>
          <w:sz w:val="24"/>
          <w:szCs w:val="24"/>
        </w:rPr>
      </w:pPr>
    </w:p>
    <w:p w14:paraId="244E6955">
      <w:pPr>
        <w:pStyle w:val="18"/>
        <w:snapToGrid w:val="0"/>
        <w:spacing w:line="360" w:lineRule="auto"/>
        <w:ind w:left="480" w:hanging="480" w:hangingChars="200"/>
        <w:rPr>
          <w:rFonts w:hAnsi="宋体" w:cs="宋体"/>
          <w:color w:val="000000"/>
          <w:sz w:val="24"/>
          <w:szCs w:val="24"/>
        </w:rPr>
      </w:pPr>
    </w:p>
    <w:p w14:paraId="42D8D29E">
      <w:pPr>
        <w:pStyle w:val="18"/>
        <w:snapToGrid w:val="0"/>
        <w:spacing w:line="360" w:lineRule="auto"/>
        <w:rPr>
          <w:rFonts w:hAnsi="宋体" w:cs="宋体"/>
          <w:color w:val="000000"/>
          <w:sz w:val="24"/>
          <w:szCs w:val="24"/>
        </w:rPr>
      </w:pPr>
      <w:r>
        <w:rPr>
          <w:rFonts w:hint="eastAsia" w:hAnsi="宋体" w:cs="宋体"/>
          <w:color w:val="000000"/>
          <w:sz w:val="24"/>
          <w:szCs w:val="24"/>
        </w:rPr>
        <w:t xml:space="preserve">甲方：江苏长江水务股份有限公司        乙方： </w:t>
      </w:r>
    </w:p>
    <w:p w14:paraId="73C37C6F">
      <w:pPr>
        <w:pStyle w:val="18"/>
        <w:snapToGrid w:val="0"/>
        <w:spacing w:line="360" w:lineRule="auto"/>
        <w:rPr>
          <w:rFonts w:hAnsi="宋体" w:cs="宋体"/>
          <w:color w:val="000000"/>
          <w:sz w:val="24"/>
          <w:szCs w:val="24"/>
        </w:rPr>
      </w:pPr>
      <w:r>
        <w:rPr>
          <w:rFonts w:hint="eastAsia" w:hAnsi="宋体" w:cs="宋体"/>
          <w:color w:val="000000"/>
          <w:sz w:val="24"/>
          <w:szCs w:val="24"/>
        </w:rPr>
        <w:t>地址：扬州市文汇东路249#</w:t>
      </w:r>
      <w:r>
        <w:rPr>
          <w:rFonts w:hint="eastAsia" w:hAnsi="宋体" w:cs="宋体"/>
          <w:color w:val="000000"/>
          <w:sz w:val="24"/>
          <w:szCs w:val="24"/>
        </w:rPr>
        <w:tab/>
      </w:r>
      <w:r>
        <w:rPr>
          <w:rFonts w:hint="eastAsia" w:hAnsi="宋体" w:cs="宋体"/>
          <w:color w:val="000000"/>
          <w:sz w:val="24"/>
          <w:szCs w:val="24"/>
        </w:rPr>
        <w:tab/>
      </w:r>
      <w:r>
        <w:rPr>
          <w:rFonts w:hint="eastAsia" w:hAnsi="宋体" w:cs="宋体"/>
          <w:color w:val="000000"/>
          <w:sz w:val="24"/>
          <w:szCs w:val="24"/>
        </w:rPr>
        <w:tab/>
      </w:r>
      <w:r>
        <w:rPr>
          <w:rFonts w:hint="eastAsia" w:hAnsi="宋体" w:cs="宋体"/>
          <w:color w:val="000000"/>
          <w:sz w:val="24"/>
          <w:szCs w:val="24"/>
        </w:rPr>
        <w:t xml:space="preserve">   地址： </w:t>
      </w:r>
    </w:p>
    <w:p w14:paraId="280906C5">
      <w:pPr>
        <w:pStyle w:val="18"/>
        <w:snapToGrid w:val="0"/>
        <w:spacing w:line="360" w:lineRule="auto"/>
        <w:rPr>
          <w:rFonts w:hAnsi="宋体" w:cs="宋体"/>
          <w:color w:val="000000"/>
          <w:sz w:val="24"/>
          <w:szCs w:val="24"/>
        </w:rPr>
      </w:pPr>
      <w:r>
        <w:rPr>
          <w:rFonts w:hint="eastAsia" w:hAnsi="宋体" w:cs="宋体"/>
          <w:color w:val="000000"/>
          <w:sz w:val="24"/>
          <w:szCs w:val="24"/>
        </w:rPr>
        <w:t>法定代表人或授权代表：                法定代表人或授权代表：</w:t>
      </w:r>
    </w:p>
    <w:p w14:paraId="17EE4CF5">
      <w:pPr>
        <w:pStyle w:val="18"/>
        <w:snapToGrid w:val="0"/>
        <w:spacing w:line="360" w:lineRule="auto"/>
        <w:rPr>
          <w:rFonts w:hAnsi="宋体" w:cs="宋体"/>
          <w:color w:val="000000"/>
          <w:sz w:val="24"/>
          <w:szCs w:val="24"/>
        </w:rPr>
      </w:pPr>
      <w:r>
        <w:rPr>
          <w:rFonts w:hint="eastAsia" w:hAnsi="宋体" w:cs="宋体"/>
          <w:color w:val="000000"/>
          <w:sz w:val="24"/>
          <w:szCs w:val="24"/>
        </w:rPr>
        <w:t>联系电话：                            联系电话：</w:t>
      </w:r>
    </w:p>
    <w:p w14:paraId="29CE9215">
      <w:pPr>
        <w:pStyle w:val="18"/>
        <w:snapToGrid w:val="0"/>
        <w:spacing w:line="360" w:lineRule="auto"/>
        <w:rPr>
          <w:rFonts w:hAnsi="宋体" w:cs="宋体"/>
          <w:color w:val="000000"/>
          <w:sz w:val="24"/>
          <w:szCs w:val="24"/>
        </w:rPr>
      </w:pPr>
      <w:r>
        <w:rPr>
          <w:rFonts w:hint="eastAsia" w:hAnsi="宋体" w:cs="宋体"/>
          <w:color w:val="000000"/>
          <w:sz w:val="24"/>
          <w:szCs w:val="24"/>
        </w:rPr>
        <w:t>日期：      年    月    日            日期：      年    月    日</w:t>
      </w:r>
    </w:p>
    <w:p w14:paraId="404E5101">
      <w:pPr>
        <w:jc w:val="center"/>
        <w:rPr>
          <w:rFonts w:eastAsia="方正小标宋简体"/>
          <w:sz w:val="26"/>
          <w:szCs w:val="26"/>
        </w:rPr>
      </w:pPr>
      <w:r>
        <w:rPr>
          <w:rFonts w:ascii="宋体" w:hAnsi="宋体"/>
          <w:sz w:val="36"/>
        </w:rPr>
        <w:br w:type="page"/>
      </w:r>
      <w:r>
        <w:rPr>
          <w:rFonts w:eastAsia="方正小标宋简体"/>
          <w:sz w:val="26"/>
          <w:szCs w:val="26"/>
        </w:rPr>
        <w:t>廉洁协议书</w:t>
      </w:r>
    </w:p>
    <w:p w14:paraId="0CD4EE18">
      <w:pPr>
        <w:rPr>
          <w:rFonts w:ascii="黑体" w:hAnsi="黑体" w:eastAsia="黑体" w:cs="黑体"/>
          <w:szCs w:val="21"/>
        </w:rPr>
      </w:pPr>
      <w:r>
        <w:rPr>
          <w:rFonts w:hint="eastAsia" w:ascii="黑体" w:hAnsi="黑体" w:eastAsia="黑体" w:cs="黑体"/>
          <w:szCs w:val="21"/>
        </w:rPr>
        <w:t>甲  方：江苏长江水务股份有限公司</w:t>
      </w:r>
    </w:p>
    <w:p w14:paraId="7BFEC400">
      <w:pPr>
        <w:spacing w:line="420" w:lineRule="exact"/>
        <w:rPr>
          <w:rFonts w:ascii="黑体" w:hAnsi="黑体" w:eastAsia="黑体" w:cs="黑体"/>
          <w:szCs w:val="21"/>
        </w:rPr>
      </w:pPr>
      <w:r>
        <w:rPr>
          <w:rFonts w:hint="eastAsia" w:ascii="黑体" w:hAnsi="黑体" w:eastAsia="黑体" w:cs="黑体"/>
          <w:szCs w:val="21"/>
        </w:rPr>
        <w:t>乙  方：</w:t>
      </w:r>
    </w:p>
    <w:p w14:paraId="5CE7C073">
      <w:pPr>
        <w:spacing w:line="420" w:lineRule="exact"/>
        <w:rPr>
          <w:rFonts w:ascii="黑体" w:hAnsi="黑体" w:eastAsia="黑体" w:cs="黑体"/>
          <w:color w:val="000000"/>
          <w:spacing w:val="28"/>
          <w:szCs w:val="21"/>
        </w:rPr>
      </w:pPr>
      <w:r>
        <w:rPr>
          <w:rFonts w:hint="eastAsia" w:ascii="黑体" w:hAnsi="黑体" w:eastAsia="黑体" w:cs="黑体"/>
          <w:szCs w:val="21"/>
        </w:rPr>
        <w:t>项目名称：</w:t>
      </w:r>
      <w:r>
        <w:rPr>
          <w:rFonts w:hint="eastAsia" w:ascii="黑体" w:hAnsi="黑体" w:eastAsia="黑体" w:cs="黑体"/>
          <w:color w:val="000000"/>
          <w:szCs w:val="21"/>
        </w:rPr>
        <w:t>江苏长江水务股份有限公司</w:t>
      </w:r>
      <w:r>
        <w:rPr>
          <w:rFonts w:hint="eastAsia" w:ascii="黑体" w:hAnsi="黑体" w:eastAsia="黑体" w:cs="黑体"/>
          <w:color w:val="000000"/>
          <w:spacing w:val="28"/>
          <w:szCs w:val="21"/>
        </w:rPr>
        <w:t>抢维修中心2026-2029年度二次供水泵房维保工程</w:t>
      </w:r>
    </w:p>
    <w:p w14:paraId="701B4055">
      <w:pPr>
        <w:spacing w:line="420" w:lineRule="exact"/>
        <w:rPr>
          <w:rFonts w:ascii="黑体" w:hAnsi="黑体" w:eastAsia="黑体" w:cs="黑体"/>
          <w:szCs w:val="21"/>
        </w:rPr>
      </w:pPr>
      <w:r>
        <w:rPr>
          <w:rFonts w:hint="eastAsia" w:ascii="黑体" w:hAnsi="黑体" w:eastAsia="黑体" w:cs="黑体"/>
          <w:szCs w:val="21"/>
        </w:rPr>
        <w:t>甲乙双方在订立合同、履行过程中，为保持廉洁自律的工作作风，营造守法诚信、廉洁高效的工作环境，防止各种违规违纪违法行为的发生，保护国家、集体和双方当事人的合法权益，根据国家有关法律法规，经甲方双方同意，订立本廉洁协议：</w:t>
      </w:r>
    </w:p>
    <w:p w14:paraId="4D19DD20">
      <w:pPr>
        <w:spacing w:beforeLines="50" w:line="420" w:lineRule="exact"/>
        <w:rPr>
          <w:rFonts w:ascii="黑体" w:hAnsi="黑体" w:eastAsia="黑体" w:cs="黑体"/>
          <w:b/>
          <w:bCs/>
          <w:szCs w:val="21"/>
        </w:rPr>
      </w:pPr>
      <w:r>
        <w:rPr>
          <w:rFonts w:hint="eastAsia" w:ascii="黑体" w:hAnsi="黑体" w:eastAsia="黑体" w:cs="黑体"/>
          <w:b/>
          <w:bCs/>
          <w:szCs w:val="21"/>
        </w:rPr>
        <w:t>第一条 甲、乙双方的共同责任</w:t>
      </w:r>
    </w:p>
    <w:p w14:paraId="35D75FC5">
      <w:pPr>
        <w:spacing w:line="420" w:lineRule="exact"/>
        <w:rPr>
          <w:rFonts w:ascii="黑体" w:hAnsi="黑体" w:eastAsia="黑体" w:cs="黑体"/>
          <w:szCs w:val="21"/>
        </w:rPr>
      </w:pPr>
      <w:r>
        <w:rPr>
          <w:rFonts w:hint="eastAsia" w:ascii="黑体" w:hAnsi="黑体" w:eastAsia="黑体" w:cs="黑体"/>
          <w:szCs w:val="21"/>
        </w:rPr>
        <w:t>1、应自觉遵守国家、地方及建设单位有关廉政建设的各项制度和规定。</w:t>
      </w:r>
    </w:p>
    <w:p w14:paraId="5D174E36">
      <w:pPr>
        <w:spacing w:line="420" w:lineRule="exact"/>
        <w:rPr>
          <w:rFonts w:ascii="黑体" w:hAnsi="黑体" w:eastAsia="黑体" w:cs="黑体"/>
          <w:szCs w:val="21"/>
        </w:rPr>
      </w:pPr>
      <w:r>
        <w:rPr>
          <w:rFonts w:hint="eastAsia" w:ascii="黑体" w:hAnsi="黑体" w:eastAsia="黑体" w:cs="黑体"/>
          <w:szCs w:val="21"/>
        </w:rPr>
        <w:t>2、严格履行合同约定，自觉承担合同义务。</w:t>
      </w:r>
    </w:p>
    <w:p w14:paraId="3A5D53BB">
      <w:pPr>
        <w:spacing w:line="420" w:lineRule="exact"/>
        <w:rPr>
          <w:rFonts w:ascii="黑体" w:hAnsi="黑体" w:eastAsia="黑体" w:cs="黑体"/>
          <w:szCs w:val="21"/>
        </w:rPr>
      </w:pPr>
      <w:r>
        <w:rPr>
          <w:rFonts w:hint="eastAsia" w:ascii="黑体" w:hAnsi="黑体" w:eastAsia="黑体" w:cs="黑体"/>
          <w:szCs w:val="21"/>
        </w:rPr>
        <w:t>3、开展业务活动必须坚持自愿、公平、公开、公正和诚实守信的原则，不得为谋取不正当利益损害国家、集体和双方权益。</w:t>
      </w:r>
    </w:p>
    <w:p w14:paraId="39C607D4">
      <w:pPr>
        <w:spacing w:line="420" w:lineRule="exact"/>
        <w:rPr>
          <w:rFonts w:ascii="黑体" w:hAnsi="黑体" w:eastAsia="黑体" w:cs="黑体"/>
          <w:szCs w:val="21"/>
        </w:rPr>
      </w:pPr>
      <w:r>
        <w:rPr>
          <w:rFonts w:hint="eastAsia" w:ascii="黑体" w:hAnsi="黑体" w:eastAsia="黑体" w:cs="黑体"/>
          <w:szCs w:val="21"/>
        </w:rPr>
        <w:t>4、建立健全自我制约制度，开展廉洁教育，增强廉洁意识，公布举报电话，监督并认真查处违规违纪违法行为。</w:t>
      </w:r>
    </w:p>
    <w:p w14:paraId="3073A955">
      <w:pPr>
        <w:spacing w:line="420" w:lineRule="exact"/>
        <w:rPr>
          <w:rFonts w:ascii="黑体" w:hAnsi="黑体" w:eastAsia="黑体" w:cs="黑体"/>
          <w:szCs w:val="21"/>
        </w:rPr>
      </w:pPr>
      <w:r>
        <w:rPr>
          <w:rFonts w:hint="eastAsia" w:ascii="黑体" w:hAnsi="黑体" w:eastAsia="黑体" w:cs="黑体"/>
          <w:szCs w:val="21"/>
        </w:rPr>
        <w:t>5、不得有其他妨碍正常交易的违法行为。</w:t>
      </w:r>
    </w:p>
    <w:p w14:paraId="4DCB7A03">
      <w:pPr>
        <w:spacing w:line="420" w:lineRule="exact"/>
        <w:rPr>
          <w:rFonts w:ascii="黑体" w:hAnsi="黑体" w:eastAsia="黑体" w:cs="黑体"/>
          <w:b/>
          <w:bCs/>
          <w:szCs w:val="21"/>
        </w:rPr>
      </w:pPr>
      <w:r>
        <w:rPr>
          <w:rFonts w:hint="eastAsia" w:ascii="黑体" w:hAnsi="黑体" w:eastAsia="黑体" w:cs="黑体"/>
          <w:b/>
          <w:bCs/>
          <w:szCs w:val="21"/>
        </w:rPr>
        <w:t>第二条 甲方的责任</w:t>
      </w:r>
    </w:p>
    <w:p w14:paraId="7DCA14EE">
      <w:pPr>
        <w:spacing w:line="420" w:lineRule="exact"/>
        <w:rPr>
          <w:rFonts w:ascii="黑体" w:hAnsi="黑体" w:eastAsia="黑体" w:cs="黑体"/>
          <w:szCs w:val="21"/>
        </w:rPr>
      </w:pPr>
      <w:r>
        <w:rPr>
          <w:rFonts w:hint="eastAsia" w:ascii="黑体" w:hAnsi="黑体" w:eastAsia="黑体" w:cs="黑体"/>
          <w:szCs w:val="21"/>
        </w:rPr>
        <w:t>1、甲方应按照自愿、公平、公正、公开和诚实守信的原则开展各项业务活动，为乙方提供公平的竞争环境与平台。</w:t>
      </w:r>
    </w:p>
    <w:p w14:paraId="4F83794F">
      <w:pPr>
        <w:spacing w:line="420" w:lineRule="exact"/>
        <w:rPr>
          <w:rFonts w:ascii="黑体" w:hAnsi="黑体" w:eastAsia="黑体" w:cs="黑体"/>
          <w:szCs w:val="21"/>
        </w:rPr>
      </w:pPr>
      <w:r>
        <w:rPr>
          <w:rFonts w:hint="eastAsia" w:ascii="黑体" w:hAnsi="黑体" w:eastAsia="黑体" w:cs="黑体"/>
          <w:szCs w:val="21"/>
        </w:rPr>
        <w:t>2、甲方应严格遵守公司对外服务“五条禁令”：严禁接受服务对象、业务单位的礼金、宴请；严禁违规收费；严禁越权动用供水设施；严禁私揽供水工程；严禁工作期间饮酒和擅离岗位。</w:t>
      </w:r>
    </w:p>
    <w:p w14:paraId="4412F862">
      <w:pPr>
        <w:spacing w:line="420" w:lineRule="exact"/>
        <w:rPr>
          <w:rFonts w:ascii="黑体" w:hAnsi="黑体" w:eastAsia="黑体" w:cs="黑体"/>
          <w:szCs w:val="21"/>
        </w:rPr>
      </w:pPr>
      <w:r>
        <w:rPr>
          <w:rFonts w:hint="eastAsia" w:ascii="黑体" w:hAnsi="黑体" w:eastAsia="黑体" w:cs="黑体"/>
          <w:szCs w:val="21"/>
        </w:rPr>
        <w:t>3、甲方不得以任何理由要求乙方为其亲属、朋友等安排工作。</w:t>
      </w:r>
    </w:p>
    <w:p w14:paraId="71BC3668">
      <w:pPr>
        <w:spacing w:line="420" w:lineRule="exact"/>
        <w:rPr>
          <w:rFonts w:ascii="黑体" w:hAnsi="黑体" w:eastAsia="黑体" w:cs="黑体"/>
          <w:szCs w:val="21"/>
        </w:rPr>
      </w:pPr>
      <w:r>
        <w:rPr>
          <w:rFonts w:hint="eastAsia" w:ascii="黑体" w:hAnsi="黑体" w:eastAsia="黑体" w:cs="黑体"/>
          <w:szCs w:val="21"/>
        </w:rPr>
        <w:t>4、甲方不得要求乙方及相关单位报销任何应由甲方或个人支付的费用。</w:t>
      </w:r>
    </w:p>
    <w:p w14:paraId="663200D1">
      <w:pPr>
        <w:spacing w:line="420" w:lineRule="exact"/>
        <w:rPr>
          <w:rFonts w:ascii="黑体" w:hAnsi="黑体" w:eastAsia="黑体" w:cs="黑体"/>
          <w:szCs w:val="21"/>
        </w:rPr>
      </w:pPr>
      <w:r>
        <w:rPr>
          <w:rFonts w:hint="eastAsia" w:ascii="黑体" w:hAnsi="黑体" w:eastAsia="黑体" w:cs="黑体"/>
          <w:szCs w:val="21"/>
        </w:rPr>
        <w:t>5、甲方不得参与影响相关双方正常工作和公正开展的其他活动。</w:t>
      </w:r>
    </w:p>
    <w:p w14:paraId="61D692C3">
      <w:pPr>
        <w:spacing w:line="420" w:lineRule="exact"/>
        <w:rPr>
          <w:rFonts w:ascii="黑体" w:hAnsi="黑体" w:eastAsia="黑体" w:cs="黑体"/>
          <w:szCs w:val="21"/>
        </w:rPr>
      </w:pPr>
      <w:r>
        <w:rPr>
          <w:rFonts w:hint="eastAsia" w:ascii="黑体" w:hAnsi="黑体" w:eastAsia="黑体" w:cs="黑体"/>
          <w:szCs w:val="21"/>
        </w:rPr>
        <w:t>6、甲方不得向乙方泄露涉及有关业务活动的秘密。</w:t>
      </w:r>
    </w:p>
    <w:p w14:paraId="68EE2157">
      <w:pPr>
        <w:spacing w:line="420" w:lineRule="exact"/>
        <w:rPr>
          <w:rFonts w:ascii="黑体" w:hAnsi="黑体" w:eastAsia="黑体" w:cs="黑体"/>
          <w:szCs w:val="21"/>
        </w:rPr>
      </w:pPr>
      <w:r>
        <w:rPr>
          <w:rFonts w:hint="eastAsia" w:ascii="黑体" w:hAnsi="黑体" w:eastAsia="黑体" w:cs="黑体"/>
          <w:szCs w:val="21"/>
        </w:rPr>
        <w:t>7、甲方要求参与公司业务活动的本公司员工主动申报与乙方的关联关系，包括但不限于存在亲属关系、利益关联体等。</w:t>
      </w:r>
    </w:p>
    <w:p w14:paraId="384A9921">
      <w:pPr>
        <w:spacing w:line="420" w:lineRule="exact"/>
        <w:rPr>
          <w:rFonts w:ascii="黑体" w:hAnsi="黑体" w:eastAsia="黑体" w:cs="黑体"/>
          <w:szCs w:val="21"/>
        </w:rPr>
      </w:pPr>
      <w:r>
        <w:rPr>
          <w:rFonts w:hint="eastAsia" w:ascii="黑体" w:hAnsi="黑体" w:eastAsia="黑体" w:cs="黑体"/>
          <w:szCs w:val="21"/>
        </w:rPr>
        <w:t>8、在双方合作过程中，甲方有权依据公司相关规章制度对任何重要的流程节点，采取由甲方相关领导小组集体决策的方式作出决定，确保不因任何人的个人利益因素而对乙方提供特别的照顾、优惠、变通、变更。</w:t>
      </w:r>
    </w:p>
    <w:p w14:paraId="0A795B8B">
      <w:pPr>
        <w:spacing w:line="420" w:lineRule="exact"/>
        <w:rPr>
          <w:rFonts w:ascii="黑体" w:hAnsi="黑体" w:eastAsia="黑体" w:cs="黑体"/>
          <w:szCs w:val="21"/>
        </w:rPr>
      </w:pPr>
      <w:r>
        <w:rPr>
          <w:rFonts w:hint="eastAsia" w:ascii="黑体" w:hAnsi="黑体" w:eastAsia="黑体" w:cs="黑体"/>
          <w:szCs w:val="21"/>
        </w:rPr>
        <w:t>9、在合同订立及履行过程中，如乙方人员有行贿行为的，甲方应坚决拒绝，及时向公司领导、纪检监察部门或乙方上级领导或有关部门举报，并向双方单位通报。</w:t>
      </w:r>
    </w:p>
    <w:p w14:paraId="38711040">
      <w:pPr>
        <w:spacing w:beforeLines="50" w:line="420" w:lineRule="exact"/>
        <w:rPr>
          <w:rFonts w:ascii="黑体" w:hAnsi="黑体" w:eastAsia="黑体" w:cs="黑体"/>
          <w:b/>
          <w:bCs/>
          <w:szCs w:val="21"/>
        </w:rPr>
      </w:pPr>
      <w:r>
        <w:rPr>
          <w:rFonts w:hint="eastAsia" w:ascii="黑体" w:hAnsi="黑体" w:eastAsia="黑体" w:cs="黑体"/>
          <w:b/>
          <w:bCs/>
          <w:szCs w:val="21"/>
        </w:rPr>
        <w:t>第三条 乙方的责任</w:t>
      </w:r>
    </w:p>
    <w:p w14:paraId="4FAC21EC">
      <w:pPr>
        <w:spacing w:line="420" w:lineRule="exact"/>
        <w:rPr>
          <w:rFonts w:ascii="黑体" w:hAnsi="黑体" w:eastAsia="黑体" w:cs="黑体"/>
          <w:szCs w:val="21"/>
        </w:rPr>
      </w:pPr>
      <w:r>
        <w:rPr>
          <w:rFonts w:hint="eastAsia" w:ascii="黑体" w:hAnsi="黑体" w:eastAsia="黑体" w:cs="黑体"/>
          <w:szCs w:val="21"/>
        </w:rPr>
        <w:t>1、乙方应主动如实向甲方申报是否与甲方员工存在亲属关系、利益关联体关系，是否有甲方在岗或离职人员担任乙方重要岗位等情况。</w:t>
      </w:r>
    </w:p>
    <w:p w14:paraId="41417F75">
      <w:pPr>
        <w:pStyle w:val="22"/>
        <w:spacing w:beforeAutospacing="0" w:afterAutospacing="0" w:line="420" w:lineRule="exact"/>
        <w:ind w:firstLine="440"/>
        <w:rPr>
          <w:rFonts w:ascii="黑体" w:hAnsi="黑体" w:eastAsia="黑体" w:cs="黑体"/>
          <w:sz w:val="21"/>
          <w:szCs w:val="21"/>
        </w:rPr>
      </w:pPr>
      <w:r>
        <w:rPr>
          <w:rFonts w:hint="eastAsia" w:ascii="黑体" w:hAnsi="黑体" w:eastAsia="黑体" w:cs="黑体"/>
          <w:sz w:val="21"/>
          <w:szCs w:val="21"/>
        </w:rPr>
        <w:t>2、乙方不得接受甲方工作人员介绍的家属或者亲友从事与合同相关的业务，包括但不限于作为乙方的材料供应方、服务提供方等。</w:t>
      </w:r>
    </w:p>
    <w:p w14:paraId="12DAB6B0">
      <w:pPr>
        <w:pStyle w:val="22"/>
        <w:spacing w:beforeAutospacing="0" w:afterAutospacing="0" w:line="420" w:lineRule="exact"/>
        <w:ind w:firstLine="440"/>
        <w:rPr>
          <w:rFonts w:ascii="黑体" w:hAnsi="黑体" w:eastAsia="黑体" w:cs="黑体"/>
          <w:sz w:val="21"/>
          <w:szCs w:val="21"/>
        </w:rPr>
      </w:pPr>
      <w:r>
        <w:rPr>
          <w:rFonts w:hint="eastAsia" w:ascii="黑体" w:hAnsi="黑体" w:eastAsia="黑体" w:cs="黑体"/>
          <w:sz w:val="21"/>
          <w:szCs w:val="21"/>
        </w:rPr>
        <w:t>3、乙方不得为谋取利益擅自与甲方就工程承包、工程费用、材料设备供应、工程量变动、工程验收、工程质量问题处理进行私下商谈或者达成默契。</w:t>
      </w:r>
    </w:p>
    <w:p w14:paraId="2F687154">
      <w:pPr>
        <w:pStyle w:val="22"/>
        <w:spacing w:beforeAutospacing="0" w:afterAutospacing="0" w:line="420" w:lineRule="exact"/>
        <w:ind w:firstLine="440"/>
        <w:rPr>
          <w:rFonts w:ascii="黑体" w:hAnsi="黑体" w:eastAsia="黑体" w:cs="黑体"/>
          <w:sz w:val="21"/>
          <w:szCs w:val="21"/>
        </w:rPr>
      </w:pPr>
      <w:r>
        <w:rPr>
          <w:rFonts w:hint="eastAsia" w:ascii="黑体" w:hAnsi="黑体" w:eastAsia="黑体" w:cs="黑体"/>
          <w:sz w:val="21"/>
          <w:szCs w:val="21"/>
        </w:rPr>
        <w:t>4、乙方不得与其他单位串通投标、不得采取恶性竞争等不正当手段竞争业务。</w:t>
      </w:r>
    </w:p>
    <w:p w14:paraId="3D3DA117">
      <w:pPr>
        <w:pStyle w:val="22"/>
        <w:spacing w:beforeAutospacing="0" w:afterAutospacing="0" w:line="420" w:lineRule="exact"/>
        <w:ind w:firstLine="440"/>
        <w:rPr>
          <w:rFonts w:ascii="黑体" w:hAnsi="黑体" w:eastAsia="黑体" w:cs="黑体"/>
          <w:sz w:val="21"/>
          <w:szCs w:val="21"/>
        </w:rPr>
      </w:pPr>
      <w:r>
        <w:rPr>
          <w:rFonts w:hint="eastAsia" w:ascii="黑体" w:hAnsi="黑体" w:eastAsia="黑体" w:cs="黑体"/>
          <w:sz w:val="21"/>
          <w:szCs w:val="21"/>
        </w:rPr>
        <w:t>5、乙方应当通过正常途径开展相关工作，不得以任何理由或者形式向甲方工作人员（含配偶、子女及其他特定关系人，同下）提供或赠送礼金、有价证券、贵重物品及手续费、回扣、好处费、感谢费等。</w:t>
      </w:r>
    </w:p>
    <w:p w14:paraId="6BABF3A1">
      <w:pPr>
        <w:pStyle w:val="22"/>
        <w:spacing w:beforeAutospacing="0" w:afterAutospacing="0" w:line="420" w:lineRule="exact"/>
        <w:ind w:firstLine="440"/>
        <w:rPr>
          <w:rFonts w:ascii="黑体" w:hAnsi="黑体" w:eastAsia="黑体" w:cs="黑体"/>
          <w:sz w:val="21"/>
          <w:szCs w:val="21"/>
        </w:rPr>
      </w:pPr>
      <w:r>
        <w:rPr>
          <w:rFonts w:hint="eastAsia" w:ascii="黑体" w:hAnsi="黑体" w:eastAsia="黑体" w:cs="黑体"/>
          <w:sz w:val="21"/>
          <w:szCs w:val="21"/>
        </w:rPr>
        <w:t>6、乙方不得以任何理由或任何形式邀请甲方工作人员参加有可能影响廉洁、公正的宴请、健身、旅游、娱乐活动。</w:t>
      </w:r>
    </w:p>
    <w:p w14:paraId="34D6A7D4">
      <w:pPr>
        <w:pStyle w:val="22"/>
        <w:spacing w:beforeAutospacing="0" w:afterAutospacing="0" w:line="420" w:lineRule="exact"/>
        <w:ind w:firstLine="440"/>
        <w:rPr>
          <w:rFonts w:ascii="黑体" w:hAnsi="黑体" w:eastAsia="黑体" w:cs="黑体"/>
          <w:sz w:val="21"/>
          <w:szCs w:val="21"/>
        </w:rPr>
      </w:pPr>
      <w:r>
        <w:rPr>
          <w:rFonts w:hint="eastAsia" w:ascii="黑体" w:hAnsi="黑体" w:eastAsia="黑体" w:cs="黑体"/>
          <w:sz w:val="21"/>
          <w:szCs w:val="21"/>
        </w:rPr>
        <w:t>7、乙方不得和甲方人员及其亲属发生任何形式的经济往来，包含但不限于个人借款、任何形式的费用报销、婚丧嫁娶、工作安排、出国、留学等。</w:t>
      </w:r>
    </w:p>
    <w:p w14:paraId="03B1A43F">
      <w:pPr>
        <w:pStyle w:val="22"/>
        <w:spacing w:beforeAutospacing="0" w:afterAutospacing="0" w:line="420" w:lineRule="exact"/>
        <w:ind w:firstLine="440"/>
        <w:rPr>
          <w:rFonts w:ascii="黑体" w:hAnsi="黑体" w:eastAsia="黑体" w:cs="黑体"/>
          <w:sz w:val="21"/>
          <w:szCs w:val="21"/>
        </w:rPr>
      </w:pPr>
      <w:r>
        <w:rPr>
          <w:rFonts w:hint="eastAsia" w:ascii="黑体" w:hAnsi="黑体" w:eastAsia="黑体" w:cs="黑体"/>
          <w:sz w:val="21"/>
          <w:szCs w:val="21"/>
        </w:rPr>
        <w:t>8、乙方不得向甲方员工及其家属购置、提供任何住房、装修、交通工具、通讯工具、家电、高档办公用品等物品。</w:t>
      </w:r>
    </w:p>
    <w:p w14:paraId="5CE85548">
      <w:pPr>
        <w:pStyle w:val="22"/>
        <w:spacing w:beforeAutospacing="0" w:afterAutospacing="0" w:line="420" w:lineRule="exact"/>
        <w:ind w:firstLine="440"/>
        <w:rPr>
          <w:rFonts w:ascii="黑体" w:hAnsi="黑体" w:eastAsia="黑体" w:cs="黑体"/>
          <w:sz w:val="21"/>
          <w:szCs w:val="21"/>
        </w:rPr>
      </w:pPr>
      <w:r>
        <w:rPr>
          <w:rFonts w:hint="eastAsia" w:ascii="黑体" w:hAnsi="黑体" w:eastAsia="黑体" w:cs="黑体"/>
          <w:sz w:val="21"/>
          <w:szCs w:val="21"/>
        </w:rPr>
        <w:t>9、乙方有义务监督甲方员工廉洁从业，对违反者，有向甲方反馈和举报的权利和义务。</w:t>
      </w:r>
    </w:p>
    <w:p w14:paraId="6E8BCDB4">
      <w:pPr>
        <w:pStyle w:val="22"/>
        <w:spacing w:beforeAutospacing="0" w:afterAutospacing="0" w:line="420" w:lineRule="exact"/>
        <w:ind w:firstLine="440"/>
        <w:rPr>
          <w:rFonts w:ascii="黑体" w:hAnsi="黑体" w:eastAsia="黑体" w:cs="黑体"/>
          <w:b/>
          <w:bCs/>
          <w:sz w:val="21"/>
          <w:szCs w:val="21"/>
        </w:rPr>
      </w:pPr>
      <w:r>
        <w:rPr>
          <w:rFonts w:hint="eastAsia" w:ascii="黑体" w:hAnsi="黑体" w:eastAsia="黑体" w:cs="黑体"/>
          <w:sz w:val="21"/>
          <w:szCs w:val="21"/>
        </w:rPr>
        <w:t>10、乙方应当确保乙方人员了解并自觉遵守本协议，发现乙方任何人员有向甲方员工行贿倾向、建议或行为的，应予以制止、批评教育。乙方发现甲方员工有索贿、受贿行为的，应坚决拒绝，并向甲方审计、纪检监察部门进行举报。</w:t>
      </w:r>
    </w:p>
    <w:p w14:paraId="203137BE">
      <w:pPr>
        <w:spacing w:beforeLines="50" w:line="420" w:lineRule="exact"/>
        <w:rPr>
          <w:rFonts w:ascii="黑体" w:hAnsi="黑体" w:eastAsia="黑体" w:cs="黑体"/>
          <w:b/>
          <w:bCs/>
          <w:szCs w:val="21"/>
        </w:rPr>
      </w:pPr>
      <w:r>
        <w:rPr>
          <w:rFonts w:hint="eastAsia" w:ascii="黑体" w:hAnsi="黑体" w:eastAsia="黑体" w:cs="黑体"/>
          <w:b/>
          <w:bCs/>
          <w:szCs w:val="21"/>
        </w:rPr>
        <w:t xml:space="preserve">第四条 违约责任 </w:t>
      </w:r>
    </w:p>
    <w:p w14:paraId="5BDD92CE">
      <w:pPr>
        <w:pStyle w:val="22"/>
        <w:spacing w:beforeAutospacing="0" w:afterAutospacing="0" w:line="420" w:lineRule="exact"/>
        <w:ind w:firstLine="440"/>
        <w:rPr>
          <w:rFonts w:ascii="黑体" w:hAnsi="黑体" w:eastAsia="黑体" w:cs="黑体"/>
          <w:sz w:val="21"/>
          <w:szCs w:val="21"/>
        </w:rPr>
      </w:pPr>
      <w:r>
        <w:rPr>
          <w:rFonts w:hint="eastAsia" w:ascii="黑体" w:hAnsi="黑体" w:eastAsia="黑体" w:cs="黑体"/>
          <w:sz w:val="21"/>
          <w:szCs w:val="21"/>
        </w:rPr>
        <w:t>1、如乙方出现违反本协议约定的行为，甲方有权根据具体情节的严重程度和造成的后果要求乙方按照合同总金额的1-5%向甲方支付违约金，并承担因此给甲方造成的全部损失，甲方有权从双方已签订的其他正在履行的合同中乙方未结算款项里优先予以扣除且无需承担任何违约责任，如果其他正在履行的合同中乙方未结算款项不足以支付违约金的，乙方应按甲方要求，补足违约金差额。</w:t>
      </w:r>
    </w:p>
    <w:p w14:paraId="2520B277">
      <w:pPr>
        <w:spacing w:line="420" w:lineRule="exact"/>
        <w:rPr>
          <w:rFonts w:ascii="黑体" w:hAnsi="黑体" w:eastAsia="黑体" w:cs="黑体"/>
          <w:szCs w:val="21"/>
        </w:rPr>
      </w:pPr>
      <w:r>
        <w:rPr>
          <w:rFonts w:hint="eastAsia" w:ascii="黑体" w:hAnsi="黑体" w:eastAsia="黑体" w:cs="黑体"/>
          <w:szCs w:val="21"/>
        </w:rPr>
        <w:t>2、若甲方发现乙方工作人员为谋取自身不正当利益有违反廉政规定的行为，甲方有权要求乙方撤回该人员，并不再安排该人员从事与甲方有关的任何工作。根据情节严重程度及双方合作态度，甲方有权采取以下一种或多种措施：终止或解除合同，限制乙方后续投标资格、将乙方列入供应商黑名单不再合作等。</w:t>
      </w:r>
    </w:p>
    <w:p w14:paraId="4390A093">
      <w:pPr>
        <w:pStyle w:val="18"/>
        <w:spacing w:line="420" w:lineRule="exact"/>
        <w:rPr>
          <w:rFonts w:ascii="黑体" w:hAnsi="黑体" w:eastAsia="黑体" w:cs="黑体"/>
        </w:rPr>
      </w:pPr>
      <w:r>
        <w:rPr>
          <w:rFonts w:hint="eastAsia" w:ascii="黑体" w:hAnsi="黑体" w:eastAsia="黑体" w:cs="黑体"/>
        </w:rPr>
        <w:t>3、如甲方出现违反本协议约定的行为，鼓励乙方进行举报，甲方将对乙方投诉人及投诉内容（举报人、陈述人、证人等）予以严格保密，并在接到乙方书面投诉后的15个工作日内给予乙方反馈。经查实甲方工作人员确有违反廉政规定行为的，甲方将根据有关规定对其进行严肃处理。</w:t>
      </w:r>
    </w:p>
    <w:p w14:paraId="759FDED4">
      <w:pPr>
        <w:spacing w:line="420" w:lineRule="exact"/>
        <w:rPr>
          <w:rFonts w:ascii="黑体" w:hAnsi="黑体" w:eastAsia="黑体" w:cs="黑体"/>
          <w:szCs w:val="21"/>
        </w:rPr>
      </w:pPr>
      <w:r>
        <w:rPr>
          <w:rFonts w:hint="eastAsia" w:ascii="黑体" w:hAnsi="黑体" w:eastAsia="黑体" w:cs="黑体"/>
          <w:b/>
          <w:bCs/>
          <w:szCs w:val="21"/>
        </w:rPr>
        <w:t>第五条 其他约定</w:t>
      </w:r>
    </w:p>
    <w:p w14:paraId="12D1545C">
      <w:pPr>
        <w:spacing w:line="420" w:lineRule="exact"/>
        <w:rPr>
          <w:rFonts w:ascii="黑体" w:hAnsi="黑体" w:eastAsia="黑体" w:cs="黑体"/>
          <w:szCs w:val="21"/>
        </w:rPr>
      </w:pPr>
      <w:r>
        <w:rPr>
          <w:rFonts w:hint="eastAsia" w:ascii="黑体" w:hAnsi="黑体" w:eastAsia="黑体" w:cs="黑体"/>
          <w:szCs w:val="21"/>
        </w:rPr>
        <w:t>1、本协议</w:t>
      </w:r>
      <w:r>
        <w:rPr>
          <w:rFonts w:hint="eastAsia" w:ascii="黑体" w:hAnsi="黑体" w:eastAsia="黑体" w:cs="黑体"/>
          <w:kern w:val="0"/>
          <w:szCs w:val="21"/>
        </w:rPr>
        <w:t>作为</w:t>
      </w:r>
      <w:r>
        <w:rPr>
          <w:rFonts w:hint="eastAsia" w:ascii="黑体" w:hAnsi="黑体" w:eastAsia="黑体" w:cs="黑体"/>
          <w:color w:val="000000"/>
          <w:spacing w:val="28"/>
          <w:szCs w:val="21"/>
          <w:u w:val="single"/>
        </w:rPr>
        <w:t>2026-2029年度二次供水泵房维保单位</w:t>
      </w:r>
      <w:r>
        <w:rPr>
          <w:rFonts w:hint="eastAsia" w:ascii="黑体" w:hAnsi="黑体" w:eastAsia="黑体" w:cs="黑体"/>
          <w:kern w:val="0"/>
          <w:szCs w:val="21"/>
          <w:u w:val="single"/>
        </w:rPr>
        <w:t>入围项目</w:t>
      </w:r>
      <w:r>
        <w:rPr>
          <w:rFonts w:hint="eastAsia" w:ascii="黑体" w:hAnsi="黑体" w:eastAsia="黑体" w:cs="黑体"/>
          <w:kern w:val="0"/>
          <w:szCs w:val="21"/>
        </w:rPr>
        <w:t>（＊</w:t>
      </w:r>
      <w:r>
        <w:rPr>
          <w:rFonts w:hint="eastAsia" w:ascii="黑体" w:hAnsi="黑体" w:eastAsia="黑体" w:cs="黑体"/>
          <w:szCs w:val="21"/>
        </w:rPr>
        <w:t>项目全称）合同的附件应一并签订、保管，与该合同具有同等法律效力，经双方签署后立即生效。</w:t>
      </w:r>
    </w:p>
    <w:p w14:paraId="4103FA0E">
      <w:pPr>
        <w:pStyle w:val="22"/>
        <w:spacing w:beforeAutospacing="0" w:afterAutospacing="0" w:line="420" w:lineRule="exact"/>
        <w:ind w:firstLine="440"/>
        <w:rPr>
          <w:rFonts w:ascii="黑体" w:hAnsi="黑体" w:eastAsia="黑体" w:cs="黑体"/>
          <w:sz w:val="21"/>
          <w:szCs w:val="21"/>
        </w:rPr>
      </w:pPr>
      <w:r>
        <w:rPr>
          <w:rFonts w:hint="eastAsia" w:ascii="黑体" w:hAnsi="黑体" w:eastAsia="黑体" w:cs="黑体"/>
          <w:sz w:val="21"/>
          <w:szCs w:val="21"/>
        </w:rPr>
        <w:t>2、本协议未尽事宜，双方可增补条款，增补内容如下：</w:t>
      </w:r>
    </w:p>
    <w:p w14:paraId="535771D7">
      <w:pPr>
        <w:pStyle w:val="22"/>
        <w:spacing w:beforeAutospacing="0" w:afterAutospacing="0" w:line="420" w:lineRule="exact"/>
        <w:ind w:firstLine="440"/>
        <w:rPr>
          <w:rFonts w:ascii="黑体" w:hAnsi="黑体" w:eastAsia="黑体" w:cs="黑体"/>
          <w:sz w:val="21"/>
          <w:szCs w:val="21"/>
          <w:u w:val="single"/>
        </w:rPr>
      </w:pPr>
      <w:r>
        <w:rPr>
          <w:rFonts w:hint="eastAsia" w:ascii="黑体" w:hAnsi="黑体" w:eastAsia="黑体" w:cs="黑体"/>
          <w:sz w:val="21"/>
          <w:szCs w:val="21"/>
        </w:rPr>
        <w:t>（1）无</w:t>
      </w:r>
    </w:p>
    <w:p w14:paraId="20A63ADC">
      <w:pPr>
        <w:pStyle w:val="22"/>
        <w:spacing w:beforeAutospacing="0" w:afterAutospacing="0" w:line="420" w:lineRule="exact"/>
        <w:ind w:firstLine="440"/>
        <w:rPr>
          <w:rFonts w:ascii="黑体" w:hAnsi="黑体" w:eastAsia="黑体" w:cs="黑体"/>
          <w:sz w:val="21"/>
          <w:szCs w:val="21"/>
        </w:rPr>
      </w:pPr>
      <w:r>
        <w:rPr>
          <w:rFonts w:hint="eastAsia" w:ascii="黑体" w:hAnsi="黑体" w:eastAsia="黑体" w:cs="黑体"/>
          <w:sz w:val="21"/>
          <w:szCs w:val="21"/>
        </w:rPr>
        <w:t>3、本协议的有效期为双方签字盖章之日起至项目合同履行完成时止。</w:t>
      </w:r>
    </w:p>
    <w:p w14:paraId="434C60EC">
      <w:pPr>
        <w:pStyle w:val="22"/>
        <w:shd w:val="clear" w:color="auto" w:fill="FFFFFF"/>
        <w:spacing w:beforeAutospacing="0" w:afterAutospacing="0" w:line="420" w:lineRule="exact"/>
        <w:ind w:firstLine="440"/>
        <w:rPr>
          <w:rFonts w:ascii="黑体" w:hAnsi="黑体" w:eastAsia="黑体" w:cs="黑体"/>
          <w:sz w:val="21"/>
          <w:szCs w:val="21"/>
        </w:rPr>
      </w:pPr>
      <w:r>
        <w:rPr>
          <w:rFonts w:hint="eastAsia" w:ascii="黑体" w:hAnsi="黑体" w:eastAsia="黑体" w:cs="黑体"/>
          <w:sz w:val="21"/>
          <w:szCs w:val="21"/>
        </w:rPr>
        <w:t>4、为增进双方的沟通了解，甲方审计、纪检监察部门会与乙方进行非定期的访谈，乙方需予以配合。</w:t>
      </w:r>
    </w:p>
    <w:p w14:paraId="7733376C">
      <w:pPr>
        <w:pStyle w:val="22"/>
        <w:shd w:val="clear" w:color="auto" w:fill="FFFFFF"/>
        <w:spacing w:beforeAutospacing="0" w:afterAutospacing="0" w:line="420" w:lineRule="exact"/>
        <w:ind w:firstLine="440"/>
        <w:rPr>
          <w:rFonts w:ascii="黑体" w:hAnsi="黑体" w:eastAsia="黑体" w:cs="黑体"/>
          <w:sz w:val="21"/>
          <w:szCs w:val="21"/>
        </w:rPr>
      </w:pPr>
      <w:r>
        <w:rPr>
          <w:rFonts w:hint="eastAsia" w:ascii="黑体" w:hAnsi="黑体" w:eastAsia="黑体" w:cs="黑体"/>
          <w:sz w:val="21"/>
          <w:szCs w:val="21"/>
        </w:rPr>
        <w:t>5、乙方对甲方员工有任何意见、建议等，可向甲方审计、纪检监察部门反映，甲方将按规定对反映人、反映情况及个人联系方式进行保密。</w:t>
      </w:r>
    </w:p>
    <w:p w14:paraId="68657B03">
      <w:pPr>
        <w:spacing w:line="420" w:lineRule="exact"/>
        <w:rPr>
          <w:rFonts w:ascii="黑体" w:hAnsi="黑体" w:eastAsia="黑体" w:cs="黑体"/>
          <w:szCs w:val="21"/>
        </w:rPr>
      </w:pPr>
      <w:r>
        <w:rPr>
          <w:rFonts w:hint="eastAsia" w:ascii="黑体" w:hAnsi="黑体" w:eastAsia="黑体" w:cs="黑体"/>
          <w:szCs w:val="21"/>
        </w:rPr>
        <w:t>6、对于支持审计、纪检监察工作和敢于揭露甲方有廉洁违规行为的乙方，甲方将优先考虑与其合作。</w:t>
      </w:r>
    </w:p>
    <w:p w14:paraId="4A1CFC6B">
      <w:pPr>
        <w:pStyle w:val="22"/>
        <w:spacing w:beforeAutospacing="0" w:afterAutospacing="0" w:line="420" w:lineRule="exact"/>
        <w:ind w:firstLine="440"/>
        <w:rPr>
          <w:rFonts w:ascii="黑体" w:hAnsi="黑体" w:eastAsia="黑体" w:cs="黑体"/>
          <w:sz w:val="21"/>
          <w:szCs w:val="21"/>
        </w:rPr>
      </w:pPr>
      <w:r>
        <w:rPr>
          <w:rFonts w:hint="eastAsia" w:ascii="黑体" w:hAnsi="黑体" w:eastAsia="黑体" w:cs="黑体"/>
          <w:sz w:val="21"/>
          <w:szCs w:val="21"/>
        </w:rPr>
        <w:t>7、甲方举报电话：0514-82883093；邮箱：</w:t>
      </w:r>
      <w:r>
        <w:fldChar w:fldCharType="begin"/>
      </w:r>
      <w:r>
        <w:instrText xml:space="preserve"> HYPERLINK "mailto:cjswjw@163.com" </w:instrText>
      </w:r>
      <w:r>
        <w:fldChar w:fldCharType="separate"/>
      </w:r>
      <w:r>
        <w:rPr>
          <w:rStyle w:val="28"/>
          <w:rFonts w:hint="eastAsia" w:ascii="黑体" w:hAnsi="黑体" w:eastAsia="黑体" w:cs="黑体"/>
          <w:color w:val="auto"/>
          <w:sz w:val="21"/>
          <w:szCs w:val="21"/>
        </w:rPr>
        <w:t>cjswjw@163.com</w:t>
      </w:r>
      <w:r>
        <w:rPr>
          <w:rStyle w:val="28"/>
          <w:rFonts w:hint="eastAsia" w:ascii="黑体" w:hAnsi="黑体" w:eastAsia="黑体" w:cs="黑体"/>
          <w:color w:val="auto"/>
          <w:sz w:val="21"/>
          <w:szCs w:val="21"/>
        </w:rPr>
        <w:fldChar w:fldCharType="end"/>
      </w:r>
      <w:r>
        <w:rPr>
          <w:rFonts w:hint="eastAsia" w:ascii="黑体" w:hAnsi="黑体" w:eastAsia="黑体" w:cs="黑体"/>
          <w:sz w:val="21"/>
          <w:szCs w:val="21"/>
        </w:rPr>
        <w:t>。</w:t>
      </w:r>
    </w:p>
    <w:p w14:paraId="27637893">
      <w:pPr>
        <w:pStyle w:val="22"/>
        <w:spacing w:beforeAutospacing="0" w:afterAutospacing="0" w:line="420" w:lineRule="exact"/>
        <w:ind w:firstLine="440"/>
        <w:rPr>
          <w:rFonts w:ascii="黑体" w:hAnsi="黑体" w:eastAsia="黑体" w:cs="黑体"/>
          <w:sz w:val="21"/>
          <w:szCs w:val="21"/>
        </w:rPr>
      </w:pPr>
      <w:r>
        <w:rPr>
          <w:rFonts w:hint="eastAsia" w:ascii="黑体" w:hAnsi="黑体" w:eastAsia="黑体" w:cs="黑体"/>
          <w:sz w:val="21"/>
          <w:szCs w:val="21"/>
        </w:rPr>
        <w:t xml:space="preserve">     乙方举报电话：；邮箱;。</w:t>
      </w:r>
    </w:p>
    <w:p w14:paraId="7AAF0974">
      <w:pPr>
        <w:pStyle w:val="22"/>
        <w:spacing w:beforeAutospacing="0" w:afterAutospacing="0" w:line="420" w:lineRule="exact"/>
        <w:ind w:firstLine="440"/>
        <w:rPr>
          <w:rFonts w:ascii="黑体" w:hAnsi="黑体" w:eastAsia="黑体" w:cs="黑体"/>
          <w:sz w:val="21"/>
          <w:szCs w:val="21"/>
        </w:rPr>
      </w:pPr>
      <w:r>
        <w:rPr>
          <w:rFonts w:hint="eastAsia" w:ascii="黑体" w:hAnsi="黑体" w:eastAsia="黑体" w:cs="黑体"/>
          <w:sz w:val="21"/>
          <w:szCs w:val="21"/>
        </w:rPr>
        <w:t>8、本协议书一式四份，甲（纪委办留存一份）乙双方各执两份。</w:t>
      </w:r>
    </w:p>
    <w:tbl>
      <w:tblPr>
        <w:tblStyle w:val="25"/>
        <w:tblW w:w="8789" w:type="dxa"/>
        <w:tblInd w:w="108" w:type="dxa"/>
        <w:tblLayout w:type="autofit"/>
        <w:tblCellMar>
          <w:top w:w="0" w:type="dxa"/>
          <w:left w:w="108" w:type="dxa"/>
          <w:bottom w:w="0" w:type="dxa"/>
          <w:right w:w="108" w:type="dxa"/>
        </w:tblCellMar>
      </w:tblPr>
      <w:tblGrid>
        <w:gridCol w:w="4296"/>
        <w:gridCol w:w="4493"/>
      </w:tblGrid>
      <w:tr w14:paraId="3598CE92">
        <w:tblPrEx>
          <w:tblCellMar>
            <w:top w:w="0" w:type="dxa"/>
            <w:left w:w="108" w:type="dxa"/>
            <w:bottom w:w="0" w:type="dxa"/>
            <w:right w:w="108" w:type="dxa"/>
          </w:tblCellMar>
        </w:tblPrEx>
        <w:trPr>
          <w:trHeight w:val="3288" w:hRule="atLeast"/>
        </w:trPr>
        <w:tc>
          <w:tcPr>
            <w:tcW w:w="4296" w:type="dxa"/>
            <w:tcBorders>
              <w:top w:val="single" w:color="000000" w:sz="4" w:space="0"/>
              <w:left w:val="single" w:color="000000" w:sz="4" w:space="0"/>
              <w:bottom w:val="single" w:color="000000" w:sz="4" w:space="0"/>
              <w:right w:val="single" w:color="000000" w:sz="4" w:space="0"/>
            </w:tcBorders>
            <w:noWrap/>
          </w:tcPr>
          <w:p w14:paraId="7D9BEFA1">
            <w:pPr>
              <w:snapToGrid w:val="0"/>
              <w:ind w:firstLine="480"/>
              <w:jc w:val="center"/>
              <w:rPr>
                <w:rStyle w:val="36"/>
                <w:rFonts w:ascii="宋体" w:hAnsi="宋体"/>
                <w:color w:val="000000"/>
                <w:kern w:val="1"/>
                <w:sz w:val="24"/>
              </w:rPr>
            </w:pPr>
            <w:r>
              <w:rPr>
                <w:rStyle w:val="36"/>
                <w:rFonts w:ascii="宋体" w:hAnsi="宋体"/>
                <w:color w:val="000000"/>
                <w:kern w:val="1"/>
                <w:sz w:val="24"/>
              </w:rPr>
              <w:t>甲      方</w:t>
            </w:r>
          </w:p>
          <w:p w14:paraId="0A01AB84">
            <w:pPr>
              <w:snapToGrid w:val="0"/>
              <w:ind w:firstLine="480"/>
              <w:rPr>
                <w:rStyle w:val="36"/>
                <w:rFonts w:ascii="宋体" w:hAnsi="宋体"/>
                <w:color w:val="000000"/>
                <w:kern w:val="1"/>
                <w:sz w:val="24"/>
              </w:rPr>
            </w:pPr>
            <w:r>
              <w:rPr>
                <w:rStyle w:val="36"/>
                <w:rFonts w:ascii="宋体" w:hAnsi="宋体"/>
                <w:color w:val="000000"/>
                <w:kern w:val="1"/>
                <w:sz w:val="24"/>
              </w:rPr>
              <w:t>名称（章）：</w:t>
            </w:r>
            <w:r>
              <w:rPr>
                <w:rStyle w:val="36"/>
                <w:rFonts w:hint="eastAsia" w:ascii="宋体" w:hAnsi="宋体"/>
                <w:color w:val="000000"/>
                <w:kern w:val="1"/>
                <w:sz w:val="24"/>
                <w:u w:val="single"/>
              </w:rPr>
              <w:t>江苏长江水务股份有限公司</w:t>
            </w:r>
          </w:p>
          <w:p w14:paraId="3F47D75D">
            <w:pPr>
              <w:snapToGrid w:val="0"/>
              <w:ind w:firstLine="480"/>
              <w:rPr>
                <w:rStyle w:val="36"/>
                <w:rFonts w:ascii="宋体" w:hAnsi="宋体"/>
                <w:color w:val="000000"/>
                <w:kern w:val="1"/>
                <w:sz w:val="24"/>
              </w:rPr>
            </w:pPr>
            <w:r>
              <w:rPr>
                <w:rStyle w:val="36"/>
                <w:rFonts w:ascii="宋体" w:hAnsi="宋体"/>
                <w:color w:val="000000"/>
                <w:kern w:val="1"/>
                <w:sz w:val="24"/>
              </w:rPr>
              <w:t>地址：</w:t>
            </w:r>
          </w:p>
          <w:p w14:paraId="6F448B78">
            <w:pPr>
              <w:snapToGrid w:val="0"/>
              <w:ind w:firstLine="480"/>
              <w:rPr>
                <w:rStyle w:val="36"/>
                <w:rFonts w:ascii="宋体" w:hAnsi="宋体"/>
                <w:color w:val="000000"/>
                <w:kern w:val="1"/>
                <w:sz w:val="24"/>
              </w:rPr>
            </w:pPr>
            <w:r>
              <w:rPr>
                <w:rStyle w:val="36"/>
                <w:rFonts w:ascii="宋体" w:hAnsi="宋体"/>
                <w:color w:val="000000"/>
                <w:kern w:val="1"/>
                <w:sz w:val="24"/>
              </w:rPr>
              <w:t>法定代表人：</w:t>
            </w:r>
          </w:p>
          <w:p w14:paraId="0C221397">
            <w:pPr>
              <w:snapToGrid w:val="0"/>
              <w:ind w:firstLine="480"/>
              <w:rPr>
                <w:rStyle w:val="36"/>
                <w:rFonts w:ascii="宋体" w:hAnsi="宋体"/>
                <w:color w:val="000000"/>
                <w:kern w:val="1"/>
                <w:sz w:val="24"/>
              </w:rPr>
            </w:pPr>
            <w:r>
              <w:rPr>
                <w:rStyle w:val="36"/>
                <w:rFonts w:ascii="宋体" w:hAnsi="宋体"/>
                <w:color w:val="000000"/>
                <w:kern w:val="1"/>
                <w:sz w:val="24"/>
              </w:rPr>
              <w:t>委托代理人:</w:t>
            </w:r>
          </w:p>
          <w:p w14:paraId="2C297690">
            <w:pPr>
              <w:snapToGrid w:val="0"/>
              <w:ind w:firstLine="480"/>
              <w:rPr>
                <w:rStyle w:val="36"/>
                <w:rFonts w:ascii="宋体" w:hAnsi="宋体"/>
                <w:color w:val="000000"/>
                <w:kern w:val="1"/>
                <w:sz w:val="24"/>
              </w:rPr>
            </w:pPr>
            <w:r>
              <w:rPr>
                <w:rStyle w:val="36"/>
                <w:rFonts w:ascii="宋体" w:hAnsi="宋体"/>
                <w:color w:val="000000"/>
                <w:kern w:val="1"/>
                <w:sz w:val="24"/>
              </w:rPr>
              <w:t>电  话：</w:t>
            </w:r>
          </w:p>
          <w:p w14:paraId="1FA12DDA">
            <w:pPr>
              <w:snapToGrid w:val="0"/>
              <w:ind w:firstLine="480"/>
              <w:rPr>
                <w:rStyle w:val="36"/>
                <w:rFonts w:ascii="宋体" w:hAnsi="宋体"/>
                <w:color w:val="000000"/>
                <w:kern w:val="1"/>
                <w:sz w:val="24"/>
              </w:rPr>
            </w:pPr>
            <w:r>
              <w:rPr>
                <w:rStyle w:val="36"/>
                <w:rFonts w:ascii="宋体" w:hAnsi="宋体"/>
                <w:color w:val="000000"/>
                <w:kern w:val="1"/>
                <w:sz w:val="24"/>
              </w:rPr>
              <w:t>传  真：</w:t>
            </w:r>
          </w:p>
          <w:p w14:paraId="04109289">
            <w:pPr>
              <w:snapToGrid w:val="0"/>
              <w:ind w:firstLine="480"/>
              <w:rPr>
                <w:rStyle w:val="36"/>
                <w:rFonts w:ascii="宋体" w:hAnsi="宋体"/>
                <w:color w:val="000000"/>
                <w:kern w:val="1"/>
                <w:sz w:val="24"/>
              </w:rPr>
            </w:pPr>
            <w:r>
              <w:rPr>
                <w:rStyle w:val="36"/>
                <w:rFonts w:ascii="宋体" w:hAnsi="宋体"/>
                <w:color w:val="000000"/>
                <w:kern w:val="1"/>
                <w:sz w:val="24"/>
              </w:rPr>
              <w:t>开户银行：</w:t>
            </w:r>
          </w:p>
          <w:p w14:paraId="21A1014C">
            <w:pPr>
              <w:snapToGrid w:val="0"/>
              <w:ind w:firstLine="480"/>
              <w:rPr>
                <w:rStyle w:val="36"/>
                <w:rFonts w:ascii="宋体" w:hAnsi="宋体"/>
                <w:color w:val="000000"/>
                <w:kern w:val="1"/>
                <w:sz w:val="24"/>
              </w:rPr>
            </w:pPr>
            <w:r>
              <w:rPr>
                <w:rStyle w:val="36"/>
                <w:rFonts w:hint="eastAsia" w:ascii="宋体" w:hAnsi="宋体"/>
                <w:color w:val="000000"/>
                <w:kern w:val="1"/>
                <w:sz w:val="24"/>
              </w:rPr>
              <w:t>账</w:t>
            </w:r>
            <w:r>
              <w:rPr>
                <w:rStyle w:val="36"/>
                <w:rFonts w:ascii="宋体" w:hAnsi="宋体"/>
                <w:color w:val="000000"/>
                <w:kern w:val="1"/>
                <w:sz w:val="24"/>
              </w:rPr>
              <w:t>号：</w:t>
            </w:r>
          </w:p>
        </w:tc>
        <w:tc>
          <w:tcPr>
            <w:tcW w:w="4493" w:type="dxa"/>
            <w:tcBorders>
              <w:top w:val="single" w:color="000000" w:sz="4" w:space="0"/>
              <w:left w:val="single" w:color="000000" w:sz="4" w:space="0"/>
              <w:bottom w:val="single" w:color="000000" w:sz="4" w:space="0"/>
              <w:right w:val="single" w:color="000000" w:sz="4" w:space="0"/>
            </w:tcBorders>
            <w:noWrap/>
          </w:tcPr>
          <w:p w14:paraId="2BAC0EFE">
            <w:pPr>
              <w:snapToGrid w:val="0"/>
              <w:ind w:firstLine="480"/>
              <w:jc w:val="center"/>
              <w:rPr>
                <w:rStyle w:val="36"/>
                <w:rFonts w:ascii="宋体" w:hAnsi="宋体"/>
                <w:color w:val="000000"/>
                <w:kern w:val="1"/>
                <w:sz w:val="24"/>
              </w:rPr>
            </w:pPr>
            <w:r>
              <w:rPr>
                <w:rStyle w:val="36"/>
                <w:rFonts w:ascii="宋体" w:hAnsi="宋体"/>
                <w:color w:val="000000"/>
                <w:kern w:val="1"/>
                <w:sz w:val="24"/>
              </w:rPr>
              <w:t>乙      方</w:t>
            </w:r>
          </w:p>
          <w:p w14:paraId="73D4E9E6">
            <w:pPr>
              <w:snapToGrid w:val="0"/>
              <w:ind w:firstLine="480"/>
              <w:rPr>
                <w:rStyle w:val="36"/>
                <w:rFonts w:ascii="宋体" w:hAnsi="宋体"/>
                <w:color w:val="000000"/>
                <w:kern w:val="1"/>
                <w:sz w:val="24"/>
              </w:rPr>
            </w:pPr>
            <w:r>
              <w:rPr>
                <w:rStyle w:val="36"/>
                <w:rFonts w:ascii="宋体" w:hAnsi="宋体"/>
                <w:color w:val="000000"/>
                <w:kern w:val="1"/>
                <w:sz w:val="24"/>
              </w:rPr>
              <w:t>名称(章)：</w:t>
            </w:r>
          </w:p>
          <w:p w14:paraId="010AC111">
            <w:pPr>
              <w:snapToGrid w:val="0"/>
              <w:rPr>
                <w:rStyle w:val="36"/>
                <w:rFonts w:ascii="宋体" w:hAnsi="宋体"/>
                <w:color w:val="000000"/>
                <w:kern w:val="1"/>
                <w:sz w:val="24"/>
              </w:rPr>
            </w:pPr>
            <w:r>
              <w:rPr>
                <w:rStyle w:val="36"/>
                <w:rFonts w:ascii="宋体" w:hAnsi="宋体"/>
                <w:color w:val="000000"/>
                <w:kern w:val="1"/>
                <w:sz w:val="24"/>
              </w:rPr>
              <w:t>地址：</w:t>
            </w:r>
          </w:p>
          <w:p w14:paraId="6DD61548">
            <w:pPr>
              <w:snapToGrid w:val="0"/>
              <w:ind w:firstLine="480"/>
              <w:rPr>
                <w:rStyle w:val="36"/>
                <w:rFonts w:ascii="宋体" w:hAnsi="宋体"/>
                <w:color w:val="000000"/>
                <w:kern w:val="1"/>
                <w:sz w:val="24"/>
              </w:rPr>
            </w:pPr>
            <w:r>
              <w:rPr>
                <w:rStyle w:val="36"/>
                <w:rFonts w:ascii="宋体" w:hAnsi="宋体"/>
                <w:color w:val="000000"/>
                <w:kern w:val="1"/>
                <w:sz w:val="24"/>
              </w:rPr>
              <w:t>法定代表人：</w:t>
            </w:r>
          </w:p>
          <w:p w14:paraId="48800685">
            <w:pPr>
              <w:snapToGrid w:val="0"/>
              <w:ind w:firstLine="480"/>
              <w:rPr>
                <w:rStyle w:val="36"/>
                <w:rFonts w:ascii="宋体" w:hAnsi="宋体"/>
                <w:color w:val="000000"/>
                <w:kern w:val="1"/>
                <w:sz w:val="24"/>
              </w:rPr>
            </w:pPr>
            <w:r>
              <w:rPr>
                <w:rStyle w:val="36"/>
                <w:rFonts w:ascii="宋体" w:hAnsi="宋体"/>
                <w:color w:val="000000"/>
                <w:kern w:val="1"/>
                <w:sz w:val="24"/>
              </w:rPr>
              <w:t>委托代理人：</w:t>
            </w:r>
          </w:p>
          <w:p w14:paraId="00CBC707">
            <w:pPr>
              <w:snapToGrid w:val="0"/>
              <w:ind w:firstLine="480"/>
              <w:rPr>
                <w:rStyle w:val="36"/>
                <w:rFonts w:ascii="宋体" w:hAnsi="宋体"/>
                <w:color w:val="000000"/>
                <w:kern w:val="1"/>
                <w:sz w:val="24"/>
              </w:rPr>
            </w:pPr>
            <w:r>
              <w:rPr>
                <w:rStyle w:val="36"/>
                <w:rFonts w:ascii="宋体" w:hAnsi="宋体"/>
                <w:color w:val="000000"/>
                <w:kern w:val="1"/>
                <w:sz w:val="24"/>
              </w:rPr>
              <w:t>电  话：</w:t>
            </w:r>
          </w:p>
          <w:p w14:paraId="58002482">
            <w:pPr>
              <w:snapToGrid w:val="0"/>
              <w:ind w:firstLine="480"/>
              <w:rPr>
                <w:rStyle w:val="36"/>
                <w:rFonts w:ascii="宋体" w:hAnsi="宋体"/>
                <w:color w:val="000000"/>
                <w:kern w:val="1"/>
                <w:sz w:val="24"/>
              </w:rPr>
            </w:pPr>
            <w:r>
              <w:rPr>
                <w:rStyle w:val="36"/>
                <w:rFonts w:ascii="宋体" w:hAnsi="宋体"/>
                <w:color w:val="000000"/>
                <w:kern w:val="1"/>
                <w:sz w:val="24"/>
              </w:rPr>
              <w:t>传  真：</w:t>
            </w:r>
          </w:p>
          <w:p w14:paraId="38267AE9">
            <w:pPr>
              <w:snapToGrid w:val="0"/>
              <w:ind w:firstLine="480"/>
              <w:rPr>
                <w:rStyle w:val="36"/>
                <w:rFonts w:ascii="宋体" w:hAnsi="宋体"/>
                <w:color w:val="000000"/>
                <w:kern w:val="1"/>
                <w:sz w:val="24"/>
              </w:rPr>
            </w:pPr>
            <w:r>
              <w:rPr>
                <w:rStyle w:val="36"/>
                <w:rFonts w:ascii="宋体" w:hAnsi="宋体"/>
                <w:color w:val="000000"/>
                <w:kern w:val="1"/>
                <w:sz w:val="24"/>
              </w:rPr>
              <w:t>开户银行：</w:t>
            </w:r>
          </w:p>
          <w:p w14:paraId="4FDE0E76">
            <w:pPr>
              <w:snapToGrid w:val="0"/>
              <w:ind w:firstLine="480"/>
              <w:rPr>
                <w:rStyle w:val="36"/>
                <w:rFonts w:ascii="宋体" w:hAnsi="宋体"/>
                <w:color w:val="000000"/>
                <w:kern w:val="1"/>
                <w:sz w:val="24"/>
              </w:rPr>
            </w:pPr>
            <w:r>
              <w:rPr>
                <w:rStyle w:val="36"/>
                <w:rFonts w:hint="eastAsia" w:ascii="宋体" w:hAnsi="宋体"/>
                <w:color w:val="000000"/>
                <w:kern w:val="1"/>
                <w:sz w:val="24"/>
              </w:rPr>
              <w:t>账</w:t>
            </w:r>
            <w:r>
              <w:rPr>
                <w:rStyle w:val="36"/>
                <w:rFonts w:ascii="宋体" w:hAnsi="宋体"/>
                <w:color w:val="000000"/>
                <w:kern w:val="1"/>
                <w:sz w:val="24"/>
              </w:rPr>
              <w:t>号：</w:t>
            </w:r>
          </w:p>
        </w:tc>
      </w:tr>
    </w:tbl>
    <w:p w14:paraId="1F730992">
      <w:pPr>
        <w:pStyle w:val="18"/>
        <w:spacing w:line="420" w:lineRule="exact"/>
        <w:rPr>
          <w:rFonts w:ascii="Times New Roman" w:hAnsi="Times New Roman"/>
          <w:sz w:val="12"/>
          <w:szCs w:val="11"/>
        </w:rPr>
      </w:pPr>
      <w:r>
        <w:rPr>
          <w:rFonts w:hint="eastAsia" w:ascii="Times New Roman" w:hAnsi="Times New Roman" w:eastAsia="方正仿宋_GBK"/>
          <w:szCs w:val="22"/>
        </w:rPr>
        <w:t>“＊”为必填项</w:t>
      </w:r>
    </w:p>
    <w:p w14:paraId="27FBA4CB"/>
    <w:p w14:paraId="44D5716E">
      <w:pPr>
        <w:jc w:val="center"/>
        <w:rPr>
          <w:rFonts w:eastAsia="黑体"/>
          <w:b/>
          <w:bCs/>
          <w:sz w:val="44"/>
        </w:rPr>
      </w:pPr>
      <w:r>
        <w:rPr>
          <w:rFonts w:hint="eastAsia" w:ascii="宋体" w:hAnsi="宋体"/>
          <w:color w:val="000000"/>
          <w:sz w:val="36"/>
        </w:rPr>
        <w:br w:type="page"/>
      </w:r>
      <w:r>
        <w:rPr>
          <w:rFonts w:hint="eastAsia" w:eastAsia="黑体"/>
          <w:b/>
          <w:bCs/>
          <w:sz w:val="44"/>
        </w:rPr>
        <w:t>安全协议书</w:t>
      </w:r>
    </w:p>
    <w:p w14:paraId="68E622D2">
      <w:pPr>
        <w:ind w:right="34" w:rightChars="16" w:firstLine="390" w:firstLineChars="162"/>
        <w:jc w:val="center"/>
        <w:rPr>
          <w:rFonts w:eastAsia="黑体"/>
          <w:b/>
          <w:bCs/>
          <w:sz w:val="24"/>
        </w:rPr>
      </w:pPr>
    </w:p>
    <w:p w14:paraId="1F36BC10">
      <w:pPr>
        <w:spacing w:line="360" w:lineRule="auto"/>
        <w:rPr>
          <w:rFonts w:asciiTheme="minorEastAsia" w:hAnsiTheme="minorEastAsia" w:eastAsiaTheme="minorEastAsia" w:cstheme="minorEastAsia"/>
          <w:szCs w:val="21"/>
        </w:rPr>
      </w:pPr>
      <w:r>
        <w:rPr>
          <w:rFonts w:hint="eastAsia" w:ascii="宋体" w:hAnsi="宋体" w:cs="宋体"/>
          <w:szCs w:val="21"/>
        </w:rPr>
        <w:t>买受人：</w:t>
      </w:r>
      <w:r>
        <w:rPr>
          <w:rFonts w:hint="eastAsia" w:asciiTheme="minorEastAsia" w:hAnsiTheme="minorEastAsia" w:eastAsiaTheme="minorEastAsia" w:cstheme="minorEastAsia"/>
          <w:szCs w:val="21"/>
        </w:rPr>
        <w:t>江苏长江水务股份有限公司</w:t>
      </w:r>
    </w:p>
    <w:p w14:paraId="2EE0D257">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出卖人：</w:t>
      </w:r>
    </w:p>
    <w:p w14:paraId="209FE595">
      <w:pPr>
        <w:spacing w:line="420" w:lineRule="exact"/>
        <w:rPr>
          <w:rFonts w:asciiTheme="minorEastAsia" w:hAnsiTheme="minorEastAsia" w:eastAsiaTheme="minorEastAsia" w:cstheme="minorEastAsia"/>
          <w:color w:val="000000"/>
          <w:spacing w:val="28"/>
          <w:szCs w:val="21"/>
        </w:rPr>
      </w:pPr>
      <w:r>
        <w:rPr>
          <w:rFonts w:hint="eastAsia" w:asciiTheme="minorEastAsia" w:hAnsiTheme="minorEastAsia" w:eastAsiaTheme="minorEastAsia" w:cstheme="minorEastAsia"/>
          <w:szCs w:val="21"/>
        </w:rPr>
        <w:t>项目名称：</w:t>
      </w:r>
      <w:r>
        <w:rPr>
          <w:rFonts w:hint="eastAsia" w:asciiTheme="minorEastAsia" w:hAnsiTheme="minorEastAsia" w:eastAsiaTheme="minorEastAsia" w:cstheme="minorEastAsia"/>
          <w:color w:val="000000"/>
          <w:szCs w:val="21"/>
        </w:rPr>
        <w:t>江苏长江水务股份有限公司</w:t>
      </w:r>
      <w:r>
        <w:rPr>
          <w:rFonts w:hint="eastAsia" w:asciiTheme="minorEastAsia" w:hAnsiTheme="minorEastAsia" w:eastAsiaTheme="minorEastAsia" w:cstheme="minorEastAsia"/>
          <w:color w:val="000000"/>
          <w:spacing w:val="28"/>
          <w:szCs w:val="21"/>
        </w:rPr>
        <w:t>抢维修中心2026-2029年度二次供水泵房维保工程</w:t>
      </w:r>
    </w:p>
    <w:p w14:paraId="3D4D927A">
      <w:pPr>
        <w:spacing w:line="360" w:lineRule="auto"/>
        <w:rPr>
          <w:rFonts w:ascii="宋体" w:hAnsi="宋体" w:cs="宋体"/>
          <w:szCs w:val="21"/>
        </w:rPr>
      </w:pPr>
      <w:r>
        <w:rPr>
          <w:rFonts w:hint="eastAsia" w:asciiTheme="minorEastAsia" w:hAnsiTheme="minorEastAsia" w:eastAsiaTheme="minorEastAsia" w:cstheme="minorEastAsia"/>
          <w:szCs w:val="21"/>
        </w:rPr>
        <w:t>根据《安全生产法》和《江苏省安全生产条例》，进一步落实安全生产责任制，切实做好安全生产工作，使外单位来我公司施工承包时，采</w:t>
      </w:r>
      <w:r>
        <w:rPr>
          <w:rFonts w:hint="eastAsia" w:ascii="宋体" w:hAnsi="宋体" w:cs="宋体"/>
          <w:szCs w:val="21"/>
        </w:rPr>
        <w:t>取有效的安全措施，杜绝事故的发生，确保施工人员和我司职工的人身安全，江苏长江水务股份有限公司（以下简称买受人）和</w:t>
      </w:r>
    </w:p>
    <w:p w14:paraId="3F0DCC07">
      <w:pPr>
        <w:spacing w:line="360" w:lineRule="auto"/>
        <w:rPr>
          <w:rFonts w:ascii="宋体" w:hAnsi="宋体" w:cs="宋体"/>
          <w:szCs w:val="21"/>
        </w:rPr>
      </w:pPr>
      <w:r>
        <w:rPr>
          <w:rFonts w:hint="eastAsia" w:ascii="宋体" w:hAnsi="宋体" w:cs="宋体"/>
          <w:szCs w:val="21"/>
        </w:rPr>
        <w:t>（以下简称出卖人），经双方协商特制定安全协议：</w:t>
      </w:r>
    </w:p>
    <w:p w14:paraId="0DEAE56B">
      <w:pPr>
        <w:spacing w:line="360" w:lineRule="auto"/>
        <w:rPr>
          <w:rFonts w:ascii="宋体" w:hAnsi="宋体" w:cs="宋体"/>
          <w:szCs w:val="21"/>
        </w:rPr>
      </w:pPr>
      <w:r>
        <w:rPr>
          <w:rFonts w:hint="eastAsia" w:ascii="宋体" w:hAnsi="宋体" w:cs="宋体"/>
          <w:szCs w:val="21"/>
        </w:rPr>
        <w:t>出卖人应认真执行《中华人民共和国安全生产法》、《江苏省安全生产条例》等政府部门的有关规定，以及江苏长江水务股份有限公司对安全的管理要求。定期组织本单位所有从业人员进行安全教育和培训，并依法自行管理与检查。</w:t>
      </w:r>
    </w:p>
    <w:p w14:paraId="39037314">
      <w:pPr>
        <w:spacing w:line="360" w:lineRule="auto"/>
        <w:rPr>
          <w:rFonts w:ascii="宋体" w:hAnsi="宋体" w:cs="宋体"/>
          <w:szCs w:val="21"/>
        </w:rPr>
      </w:pPr>
      <w:r>
        <w:rPr>
          <w:rFonts w:hint="eastAsia" w:ascii="宋体" w:hAnsi="宋体" w:cs="宋体"/>
          <w:szCs w:val="21"/>
        </w:rPr>
        <w:t>出卖人必须服从买受人职能部门的用电管理、安全监督和检查，不得向其它任何单位或个人转供电，不得私自增加用电负荷，严禁私拉乱接，严格遵守安全用电相关规程。</w:t>
      </w:r>
    </w:p>
    <w:p w14:paraId="6FA8EE1B">
      <w:pPr>
        <w:spacing w:line="360" w:lineRule="auto"/>
        <w:rPr>
          <w:rFonts w:ascii="宋体" w:hAnsi="宋体" w:cs="宋体"/>
          <w:szCs w:val="21"/>
        </w:rPr>
      </w:pPr>
      <w:r>
        <w:rPr>
          <w:rFonts w:hint="eastAsia" w:ascii="宋体" w:hAnsi="宋体" w:cs="宋体"/>
          <w:szCs w:val="21"/>
        </w:rPr>
        <w:t>出卖人应做到安全文明施工，做到安全交底，落实到各个施工班组及相关施工人员。买受人或买受人上级主管部门有权随时检查施工现场及《安全协议》落实情况。对安全隐患有权指出并要求出卖人及时整改，由此造成的后果和经济损失由出卖人负责。</w:t>
      </w:r>
    </w:p>
    <w:p w14:paraId="69FB4524">
      <w:pPr>
        <w:spacing w:line="360" w:lineRule="auto"/>
        <w:rPr>
          <w:rFonts w:ascii="宋体" w:hAnsi="宋体" w:cs="宋体"/>
          <w:szCs w:val="21"/>
        </w:rPr>
      </w:pPr>
      <w:r>
        <w:rPr>
          <w:rFonts w:hint="eastAsia" w:ascii="宋体" w:hAnsi="宋体" w:cs="宋体"/>
          <w:szCs w:val="21"/>
        </w:rPr>
        <w:t>在送货目的地装卸货及改造施工期间，若由于出卖人失误发生人员伤亡、财产损失及各类意外事故等，均由出卖人承担责任，由此发生的一切费用均由出卖人负担。</w:t>
      </w:r>
    </w:p>
    <w:p w14:paraId="07B1117C">
      <w:pPr>
        <w:spacing w:line="360" w:lineRule="auto"/>
        <w:rPr>
          <w:rFonts w:ascii="宋体" w:hAnsi="宋体" w:cs="宋体"/>
          <w:szCs w:val="21"/>
        </w:rPr>
      </w:pPr>
      <w:r>
        <w:rPr>
          <w:rFonts w:hint="eastAsia" w:ascii="宋体" w:hAnsi="宋体" w:cs="宋体"/>
          <w:szCs w:val="21"/>
        </w:rPr>
        <w:t>若出卖人违反本协议的规定，买受人有权依据国家法律法规、标准规范、企业有关规定对出卖人采取相应措施并进行处罚直至解除合同。</w:t>
      </w:r>
    </w:p>
    <w:p w14:paraId="463D630F">
      <w:pPr>
        <w:spacing w:line="360" w:lineRule="auto"/>
        <w:rPr>
          <w:rFonts w:ascii="宋体" w:hAnsi="宋体" w:cs="宋体"/>
          <w:szCs w:val="21"/>
        </w:rPr>
      </w:pPr>
      <w:r>
        <w:rPr>
          <w:rFonts w:hint="eastAsia" w:ascii="宋体" w:hAnsi="宋体" w:cs="宋体"/>
          <w:szCs w:val="21"/>
        </w:rPr>
        <w:t>本协议一式四份，甲乙双方各执二份。</w:t>
      </w:r>
    </w:p>
    <w:p w14:paraId="73500354">
      <w:pPr>
        <w:spacing w:line="360" w:lineRule="auto"/>
        <w:rPr>
          <w:rFonts w:ascii="宋体" w:hAnsi="宋体" w:cs="宋体"/>
          <w:szCs w:val="21"/>
        </w:rPr>
      </w:pPr>
    </w:p>
    <w:p w14:paraId="160615EB">
      <w:pPr>
        <w:spacing w:line="360" w:lineRule="auto"/>
        <w:rPr>
          <w:rFonts w:ascii="宋体" w:hAnsi="宋体" w:cs="宋体"/>
          <w:szCs w:val="21"/>
        </w:rPr>
      </w:pPr>
      <w:r>
        <w:rPr>
          <w:rFonts w:hint="eastAsia" w:ascii="宋体" w:hAnsi="宋体" w:cs="宋体"/>
          <w:szCs w:val="21"/>
        </w:rPr>
        <w:t xml:space="preserve">江苏长江水务股份有限公司　　   </w:t>
      </w:r>
    </w:p>
    <w:p w14:paraId="3E98BC11">
      <w:pPr>
        <w:spacing w:line="360" w:lineRule="auto"/>
        <w:rPr>
          <w:rFonts w:ascii="宋体" w:hAnsi="宋体" w:cs="宋体"/>
          <w:szCs w:val="21"/>
        </w:rPr>
      </w:pPr>
      <w:r>
        <w:rPr>
          <w:rFonts w:hint="eastAsia" w:ascii="宋体" w:hAnsi="宋体" w:cs="宋体"/>
          <w:szCs w:val="21"/>
        </w:rPr>
        <w:t>（买受人）：                      （出卖人）：</w:t>
      </w:r>
    </w:p>
    <w:p w14:paraId="06C5BFB8">
      <w:pPr>
        <w:spacing w:line="360" w:lineRule="auto"/>
        <w:rPr>
          <w:rFonts w:ascii="宋体" w:hAnsi="宋体" w:cs="宋体"/>
          <w:szCs w:val="21"/>
        </w:rPr>
      </w:pPr>
      <w:r>
        <w:rPr>
          <w:rFonts w:hint="eastAsia" w:ascii="宋体" w:hAnsi="宋体" w:cs="宋体"/>
          <w:szCs w:val="21"/>
        </w:rPr>
        <w:t>　年　 　月　 　日                年　 　月　 　日</w:t>
      </w:r>
    </w:p>
    <w:p w14:paraId="7E6D5CA3">
      <w:pPr>
        <w:widowControl/>
        <w:jc w:val="left"/>
        <w:rPr>
          <w:rFonts w:ascii="宋体" w:hAnsi="宋体"/>
          <w:sz w:val="36"/>
        </w:rPr>
      </w:pPr>
      <w:r>
        <w:rPr>
          <w:rFonts w:ascii="宋体" w:hAnsi="宋体"/>
          <w:sz w:val="36"/>
        </w:rPr>
        <w:br w:type="page"/>
      </w:r>
    </w:p>
    <w:bookmarkEnd w:id="10"/>
    <w:p w14:paraId="2789C9B0"/>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imesNewRomanPSMT">
    <w:altName w:val="宋体"/>
    <w:panose1 w:val="00000000000000000000"/>
    <w:charset w:val="86"/>
    <w:family w:val="auto"/>
    <w:pitch w:val="default"/>
    <w:sig w:usb0="00000000" w:usb1="00000000" w:usb2="00000010" w:usb3="00000000" w:csb0="00040000" w:csb1="00000000"/>
  </w:font>
  <w:font w:name="方正小标宋简体">
    <w:altName w:val="黑体"/>
    <w:panose1 w:val="00000000000000000000"/>
    <w:charset w:val="86"/>
    <w:family w:val="auto"/>
    <w:pitch w:val="default"/>
    <w:sig w:usb0="00000000" w:usb1="00000000" w:usb2="00000000" w:usb3="00000000" w:csb0="00040000" w:csb1="00000000"/>
  </w:font>
  <w:font w:name="方正仿宋_GBK">
    <w:altName w:val="微软雅黑"/>
    <w:panose1 w:val="00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806C7C">
    <w:pPr>
      <w:pStyle w:val="20"/>
      <w:ind w:firstLine="360"/>
      <w:jc w:val="center"/>
    </w:pPr>
    <w:r>
      <w:fldChar w:fldCharType="begin"/>
    </w:r>
    <w:r>
      <w:instrText xml:space="preserve"> PAGE Page \* MERGEFORMAT </w:instrText>
    </w:r>
    <w:r>
      <w:fldChar w:fldCharType="separate"/>
    </w:r>
    <w:r>
      <w:t>19</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EC81D4">
    <w:pPr>
      <w:pStyle w:val="21"/>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F2CF8F"/>
    <w:multiLevelType w:val="singleLevel"/>
    <w:tmpl w:val="0EF2CF8F"/>
    <w:lvl w:ilvl="0" w:tentative="0">
      <w:start w:val="1"/>
      <w:numFmt w:val="decimal"/>
      <w:suff w:val="nothing"/>
      <w:lvlText w:val="%1、"/>
      <w:lvlJc w:val="left"/>
    </w:lvl>
  </w:abstractNum>
  <w:abstractNum w:abstractNumId="1">
    <w:nsid w:val="2A884BD1"/>
    <w:multiLevelType w:val="multilevel"/>
    <w:tmpl w:val="2A884BD1"/>
    <w:lvl w:ilvl="0" w:tentative="0">
      <w:start w:val="1"/>
      <w:numFmt w:val="japaneseCounting"/>
      <w:lvlText w:val="第%1章"/>
      <w:lvlJc w:val="left"/>
      <w:pPr>
        <w:tabs>
          <w:tab w:val="left" w:pos="1715"/>
        </w:tabs>
        <w:ind w:left="1715" w:hanging="1290"/>
      </w:pPr>
      <w:rPr>
        <w:rFonts w:hint="default"/>
      </w:rPr>
    </w:lvl>
    <w:lvl w:ilvl="1" w:tentative="0">
      <w:start w:val="1"/>
      <w:numFmt w:val="decimal"/>
      <w:lvlText w:val="%2、"/>
      <w:lvlJc w:val="left"/>
      <w:pPr>
        <w:tabs>
          <w:tab w:val="left" w:pos="1565"/>
        </w:tabs>
        <w:ind w:left="1565" w:hanging="720"/>
      </w:pPr>
      <w:rPr>
        <w:rFonts w:hint="default"/>
      </w:r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2">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840"/>
        </w:tabs>
        <w:ind w:left="840" w:hanging="420"/>
      </w:pPr>
      <w:rPr>
        <w:rFonts w:hint="eastAsia"/>
      </w:rPr>
    </w:lvl>
    <w:lvl w:ilvl="2" w:tentative="0">
      <w:start w:val="1"/>
      <w:numFmt w:val="lowerLetter"/>
      <w:lvlText w:val="%3．"/>
      <w:lvlJc w:val="left"/>
      <w:pPr>
        <w:tabs>
          <w:tab w:val="left" w:pos="1560"/>
        </w:tabs>
        <w:ind w:left="1560" w:hanging="720"/>
      </w:pPr>
      <w:rPr>
        <w:rFonts w:hint="eastAsia"/>
      </w:rPr>
    </w:lvl>
    <w:lvl w:ilvl="3" w:tentative="0">
      <w:start w:val="4"/>
      <w:numFmt w:val="japaneseCounting"/>
      <w:lvlText w:val="第%4章"/>
      <w:lvlJc w:val="left"/>
      <w:pPr>
        <w:tabs>
          <w:tab w:val="left" w:pos="4056"/>
        </w:tabs>
        <w:ind w:left="4056" w:hanging="1080"/>
      </w:pPr>
      <w:rPr>
        <w:rFonts w:hint="eastAsia"/>
      </w:rPr>
    </w:lvl>
    <w:lvl w:ilvl="4" w:tentative="0">
      <w:start w:val="1"/>
      <w:numFmt w:val="decimalFullWidth"/>
      <w:lvlText w:val="%5、"/>
      <w:lvlJc w:val="left"/>
      <w:pPr>
        <w:tabs>
          <w:tab w:val="left" w:pos="1020"/>
        </w:tabs>
        <w:ind w:left="1020" w:hanging="1020"/>
      </w:pPr>
      <w:rPr>
        <w:rFonts w:hint="eastAsia"/>
      </w:rPr>
    </w:lvl>
    <w:lvl w:ilvl="5" w:tentative="0">
      <w:start w:val="1"/>
      <w:numFmt w:val="decimal"/>
      <w:lvlText w:val="%6）"/>
      <w:lvlJc w:val="left"/>
      <w:pPr>
        <w:tabs>
          <w:tab w:val="left" w:pos="6249"/>
        </w:tabs>
        <w:ind w:left="6249" w:hanging="720"/>
      </w:pPr>
      <w:rPr>
        <w:rFonts w:hint="default"/>
      </w:rPr>
    </w:lvl>
    <w:lvl w:ilvl="6" w:tentative="0">
      <w:start w:val="4"/>
      <w:numFmt w:val="decimal"/>
      <w:lvlText w:val="%7．"/>
      <w:lvlJc w:val="left"/>
      <w:pPr>
        <w:tabs>
          <w:tab w:val="left" w:pos="3240"/>
        </w:tabs>
        <w:ind w:left="3240" w:hanging="720"/>
      </w:pPr>
      <w:rPr>
        <w:rFonts w:hint="default" w:ascii="仿宋_GB2312"/>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6A90836"/>
    <w:multiLevelType w:val="multilevel"/>
    <w:tmpl w:val="46A90836"/>
    <w:lvl w:ilvl="0" w:tentative="0">
      <w:start w:val="1"/>
      <w:numFmt w:val="decimal"/>
      <w:lvlText w:val="%1."/>
      <w:lvlJc w:val="left"/>
      <w:pPr>
        <w:ind w:left="1050" w:hanging="420"/>
      </w:pPr>
      <w:rPr>
        <w:rFonts w:hint="default"/>
        <w:b w:val="0"/>
        <w:bCs w:val="0"/>
      </w:r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4">
    <w:nsid w:val="594D2225"/>
    <w:multiLevelType w:val="multilevel"/>
    <w:tmpl w:val="594D2225"/>
    <w:lvl w:ilvl="0" w:tentative="0">
      <w:start w:val="6"/>
      <w:numFmt w:val="japaneseCounting"/>
      <w:lvlText w:val="第%1章"/>
      <w:lvlJc w:val="left"/>
      <w:pPr>
        <w:tabs>
          <w:tab w:val="left" w:pos="2169"/>
        </w:tabs>
        <w:ind w:left="2169" w:hanging="1110"/>
      </w:pPr>
      <w:rPr>
        <w:rFonts w:hint="default"/>
      </w:rPr>
    </w:lvl>
    <w:lvl w:ilvl="1" w:tentative="0">
      <w:start w:val="1"/>
      <w:numFmt w:val="decimal"/>
      <w:lvlText w:val="（%2）"/>
      <w:lvlJc w:val="left"/>
      <w:pPr>
        <w:tabs>
          <w:tab w:val="left" w:pos="2199"/>
        </w:tabs>
        <w:ind w:left="2199" w:hanging="720"/>
      </w:pPr>
      <w:rPr>
        <w:rFonts w:hint="eastAsia"/>
      </w:rPr>
    </w:lvl>
    <w:lvl w:ilvl="2" w:tentative="0">
      <w:start w:val="1"/>
      <w:numFmt w:val="decimal"/>
      <w:lvlText w:val="%3."/>
      <w:lvlJc w:val="left"/>
      <w:pPr>
        <w:tabs>
          <w:tab w:val="left" w:pos="2259"/>
        </w:tabs>
        <w:ind w:left="2259" w:hanging="360"/>
      </w:pPr>
      <w:rPr>
        <w:rFonts w:hint="eastAsia"/>
      </w:rPr>
    </w:lvl>
    <w:lvl w:ilvl="3" w:tentative="0">
      <w:start w:val="1"/>
      <w:numFmt w:val="decimal"/>
      <w:lvlText w:val="%4."/>
      <w:lvlJc w:val="left"/>
      <w:pPr>
        <w:tabs>
          <w:tab w:val="left" w:pos="2739"/>
        </w:tabs>
        <w:ind w:left="2739" w:hanging="420"/>
      </w:pPr>
    </w:lvl>
    <w:lvl w:ilvl="4" w:tentative="0">
      <w:start w:val="1"/>
      <w:numFmt w:val="lowerLetter"/>
      <w:lvlText w:val="%5)"/>
      <w:lvlJc w:val="left"/>
      <w:pPr>
        <w:tabs>
          <w:tab w:val="left" w:pos="3159"/>
        </w:tabs>
        <w:ind w:left="3159" w:hanging="420"/>
      </w:pPr>
    </w:lvl>
    <w:lvl w:ilvl="5" w:tentative="0">
      <w:start w:val="1"/>
      <w:numFmt w:val="lowerRoman"/>
      <w:lvlText w:val="%6."/>
      <w:lvlJc w:val="right"/>
      <w:pPr>
        <w:tabs>
          <w:tab w:val="left" w:pos="3579"/>
        </w:tabs>
        <w:ind w:left="3579" w:hanging="420"/>
      </w:pPr>
    </w:lvl>
    <w:lvl w:ilvl="6" w:tentative="0">
      <w:start w:val="1"/>
      <w:numFmt w:val="decimal"/>
      <w:lvlText w:val="%7."/>
      <w:lvlJc w:val="left"/>
      <w:pPr>
        <w:tabs>
          <w:tab w:val="left" w:pos="3999"/>
        </w:tabs>
        <w:ind w:left="3999" w:hanging="420"/>
      </w:pPr>
    </w:lvl>
    <w:lvl w:ilvl="7" w:tentative="0">
      <w:start w:val="1"/>
      <w:numFmt w:val="lowerLetter"/>
      <w:lvlText w:val="%8)"/>
      <w:lvlJc w:val="left"/>
      <w:pPr>
        <w:tabs>
          <w:tab w:val="left" w:pos="4419"/>
        </w:tabs>
        <w:ind w:left="4419" w:hanging="420"/>
      </w:pPr>
    </w:lvl>
    <w:lvl w:ilvl="8" w:tentative="0">
      <w:start w:val="1"/>
      <w:numFmt w:val="lowerRoman"/>
      <w:lvlText w:val="%9."/>
      <w:lvlJc w:val="right"/>
      <w:pPr>
        <w:tabs>
          <w:tab w:val="left" w:pos="4839"/>
        </w:tabs>
        <w:ind w:left="4839" w:hanging="42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172A27"/>
    <w:rsid w:val="00235747"/>
    <w:rsid w:val="00C37C7E"/>
    <w:rsid w:val="00CA09CA"/>
    <w:rsid w:val="01BC2F80"/>
    <w:rsid w:val="0ECB2668"/>
    <w:rsid w:val="13366A1D"/>
    <w:rsid w:val="1A0F7B37"/>
    <w:rsid w:val="254A443E"/>
    <w:rsid w:val="28F966B0"/>
    <w:rsid w:val="2AC17F98"/>
    <w:rsid w:val="2BFB4AA4"/>
    <w:rsid w:val="33997259"/>
    <w:rsid w:val="48DE1DB2"/>
    <w:rsid w:val="4D6B2B31"/>
    <w:rsid w:val="623378FF"/>
    <w:rsid w:val="686C2C51"/>
    <w:rsid w:val="72074660"/>
    <w:rsid w:val="73F30C7A"/>
    <w:rsid w:val="76835B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9" w:semiHidden="0" w:name="heading 2"/>
    <w:lsdException w:qFormat="1" w:unhideWhenUsed="0" w:uiPriority="0" w:semiHidden="0" w:name="heading 3"/>
    <w:lsdException w:qFormat="1"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iPriority="99" w:semiHidden="0" w:name="toc 9"/>
    <w:lsdException w:unhideWhenUsed="0" w:uiPriority="0" w:semiHidden="0" w:name="Normal Indent"/>
    <w:lsdException w:unhideWhenUsed="0" w:uiPriority="0" w:semiHidden="0" w:name="footnote text"/>
    <w:lsdException w:qFormat="1"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10">
    <w:name w:val="heading 1"/>
    <w:basedOn w:val="1"/>
    <w:next w:val="1"/>
    <w:qFormat/>
    <w:uiPriority w:val="99"/>
    <w:pPr>
      <w:keepNext/>
      <w:keepLines/>
      <w:spacing w:before="340" w:after="330"/>
      <w:jc w:val="center"/>
      <w:outlineLvl w:val="0"/>
    </w:pPr>
    <w:rPr>
      <w:rFonts w:ascii="宋体" w:hAnsi="宋体" w:cs="宋体"/>
      <w:b/>
      <w:bCs/>
      <w:kern w:val="44"/>
      <w:sz w:val="44"/>
      <w:szCs w:val="44"/>
    </w:rPr>
  </w:style>
  <w:style w:type="paragraph" w:styleId="11">
    <w:name w:val="heading 2"/>
    <w:basedOn w:val="1"/>
    <w:next w:val="1"/>
    <w:unhideWhenUsed/>
    <w:qFormat/>
    <w:uiPriority w:val="99"/>
    <w:pPr>
      <w:keepNext/>
      <w:keepLines/>
      <w:spacing w:before="260" w:after="260"/>
      <w:jc w:val="center"/>
      <w:outlineLvl w:val="1"/>
    </w:pPr>
    <w:rPr>
      <w:rFonts w:ascii="Cambria" w:hAnsi="Cambria" w:cs="宋体"/>
      <w:b/>
      <w:bCs/>
      <w:kern w:val="0"/>
      <w:sz w:val="32"/>
      <w:szCs w:val="32"/>
    </w:rPr>
  </w:style>
  <w:style w:type="paragraph" w:styleId="12">
    <w:name w:val="heading 3"/>
    <w:basedOn w:val="1"/>
    <w:next w:val="1"/>
    <w:qFormat/>
    <w:uiPriority w:val="0"/>
    <w:pPr>
      <w:keepNext/>
      <w:keepLines/>
      <w:spacing w:before="260" w:after="260" w:line="413" w:lineRule="auto"/>
      <w:outlineLvl w:val="2"/>
    </w:pPr>
    <w:rPr>
      <w:b/>
      <w:kern w:val="0"/>
      <w:sz w:val="32"/>
      <w:szCs w:val="20"/>
    </w:rPr>
  </w:style>
  <w:style w:type="paragraph" w:styleId="13">
    <w:name w:val="heading 4"/>
    <w:basedOn w:val="1"/>
    <w:next w:val="1"/>
    <w:unhideWhenUsed/>
    <w:qFormat/>
    <w:uiPriority w:val="99"/>
    <w:pPr>
      <w:keepNext/>
      <w:keepLines/>
      <w:spacing w:before="280" w:after="290"/>
      <w:outlineLvl w:val="3"/>
    </w:pPr>
    <w:rPr>
      <w:rFonts w:ascii="宋体" w:cs="宋体"/>
      <w:b/>
      <w:bCs/>
      <w:kern w:val="0"/>
      <w:sz w:val="24"/>
      <w:szCs w:val="24"/>
    </w:rPr>
  </w:style>
  <w:style w:type="character" w:default="1" w:styleId="27">
    <w:name w:val="Default Paragraph Font"/>
    <w:semiHidden/>
    <w:unhideWhenUsed/>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2">
    <w:name w:val="正文（缩进）"/>
    <w:basedOn w:val="1"/>
    <w:next w:val="3"/>
    <w:qFormat/>
    <w:uiPriority w:val="0"/>
    <w:pPr>
      <w:spacing w:before="156" w:after="156"/>
      <w:ind w:firstLine="480" w:firstLineChars="200"/>
    </w:pPr>
    <w:rPr>
      <w:rFonts w:ascii="Times New Roman" w:hAnsi="Times New Roman"/>
    </w:rPr>
  </w:style>
  <w:style w:type="paragraph" w:customStyle="1" w:styleId="3">
    <w:name w:val="Char Char Char Char Char Char Char Char Char"/>
    <w:basedOn w:val="1"/>
    <w:next w:val="4"/>
    <w:qFormat/>
    <w:uiPriority w:val="0"/>
    <w:pPr>
      <w:tabs>
        <w:tab w:val="left" w:pos="360"/>
      </w:tabs>
      <w:ind w:left="360" w:hanging="360" w:hangingChars="200"/>
    </w:pPr>
    <w:rPr>
      <w:rFonts w:eastAsia="Calibri" w:cs="宋体"/>
      <w:sz w:val="24"/>
      <w:szCs w:val="24"/>
      <w:lang w:val="zh-CN"/>
    </w:rPr>
  </w:style>
  <w:style w:type="paragraph" w:customStyle="1" w:styleId="4">
    <w:name w:val="正文文本 21"/>
    <w:basedOn w:val="1"/>
    <w:next w:val="5"/>
    <w:qFormat/>
    <w:uiPriority w:val="0"/>
    <w:pPr>
      <w:widowControl/>
      <w:overflowPunct w:val="0"/>
      <w:ind w:left="720" w:hanging="720"/>
      <w:textAlignment w:val="baseline"/>
    </w:pPr>
    <w:rPr>
      <w:rFonts w:eastAsia="Calibri" w:cs="宋体"/>
      <w:sz w:val="24"/>
      <w:szCs w:val="20"/>
      <w:lang w:val="en-GB"/>
    </w:rPr>
  </w:style>
  <w:style w:type="paragraph" w:customStyle="1" w:styleId="5">
    <w:name w:val="默认段落字体 Para Char Char Char Char Char Char Char"/>
    <w:basedOn w:val="1"/>
    <w:next w:val="6"/>
    <w:qFormat/>
    <w:uiPriority w:val="0"/>
    <w:rPr>
      <w:rFonts w:eastAsia="Calibri" w:cs="宋体"/>
      <w:sz w:val="20"/>
      <w:szCs w:val="20"/>
      <w:lang w:val="zh-CN"/>
    </w:rPr>
  </w:style>
  <w:style w:type="paragraph" w:customStyle="1" w:styleId="6">
    <w:name w:val="样式 首行缩进:  2 字符"/>
    <w:basedOn w:val="1"/>
    <w:next w:val="7"/>
    <w:qFormat/>
    <w:uiPriority w:val="0"/>
    <w:pPr>
      <w:spacing w:line="360" w:lineRule="auto"/>
      <w:ind w:firstLine="480" w:firstLineChars="200"/>
    </w:pPr>
    <w:rPr>
      <w:rFonts w:ascii="Times New Roman" w:hAnsi="Times New Roman"/>
      <w:sz w:val="24"/>
      <w:szCs w:val="20"/>
    </w:rPr>
  </w:style>
  <w:style w:type="paragraph" w:customStyle="1" w:styleId="7">
    <w:name w:val="样式 段后: 0.25 行"/>
    <w:basedOn w:val="1"/>
    <w:next w:val="8"/>
    <w:qFormat/>
    <w:uiPriority w:val="0"/>
    <w:pPr>
      <w:widowControl/>
      <w:spacing w:afterLines="25" w:line="300" w:lineRule="auto"/>
      <w:ind w:firstLine="420" w:firstLineChars="200"/>
    </w:pPr>
    <w:rPr>
      <w:rFonts w:ascii="Arial" w:hAnsi="Arial" w:eastAsia="Calibri" w:cs="宋体"/>
      <w:sz w:val="22"/>
      <w:szCs w:val="20"/>
      <w:lang w:val="zh-CN" w:eastAsia="en-US" w:bidi="en-US"/>
    </w:rPr>
  </w:style>
  <w:style w:type="paragraph" w:customStyle="1" w:styleId="8">
    <w:name w:val="正文 New New New New New New New New New New New New New New"/>
    <w:next w:val="9"/>
    <w:qFormat/>
    <w:uiPriority w:val="0"/>
    <w:pPr>
      <w:widowControl w:val="0"/>
      <w:jc w:val="both"/>
    </w:pPr>
    <w:rPr>
      <w:rFonts w:hint="eastAsia" w:ascii="Calibri" w:hAnsi="Calibri" w:eastAsia="宋体" w:cs="Times New Roman"/>
      <w:kern w:val="2"/>
      <w:sz w:val="21"/>
      <w:lang w:val="en-US" w:eastAsia="zh-CN" w:bidi="ar-SA"/>
    </w:rPr>
  </w:style>
  <w:style w:type="paragraph" w:styleId="9">
    <w:name w:val="toc 9"/>
    <w:basedOn w:val="1"/>
    <w:next w:val="1"/>
    <w:unhideWhenUsed/>
    <w:qFormat/>
    <w:uiPriority w:val="99"/>
    <w:pPr>
      <w:ind w:left="3360" w:leftChars="1600"/>
    </w:pPr>
  </w:style>
  <w:style w:type="paragraph" w:styleId="14">
    <w:name w:val="annotation text"/>
    <w:basedOn w:val="1"/>
    <w:unhideWhenUsed/>
    <w:qFormat/>
    <w:uiPriority w:val="0"/>
    <w:pPr>
      <w:jc w:val="left"/>
    </w:pPr>
    <w:rPr>
      <w:kern w:val="0"/>
      <w:sz w:val="20"/>
      <w:szCs w:val="20"/>
    </w:rPr>
  </w:style>
  <w:style w:type="paragraph" w:styleId="15">
    <w:name w:val="Body Text"/>
    <w:basedOn w:val="1"/>
    <w:next w:val="1"/>
    <w:unhideWhenUsed/>
    <w:qFormat/>
    <w:uiPriority w:val="0"/>
    <w:pPr>
      <w:spacing w:after="120"/>
    </w:pPr>
  </w:style>
  <w:style w:type="paragraph" w:styleId="16">
    <w:name w:val="Body Text Indent"/>
    <w:basedOn w:val="1"/>
    <w:next w:val="17"/>
    <w:qFormat/>
    <w:uiPriority w:val="0"/>
    <w:pPr>
      <w:tabs>
        <w:tab w:val="left" w:pos="0"/>
        <w:tab w:val="left" w:pos="993"/>
        <w:tab w:val="left" w:pos="1134"/>
      </w:tabs>
      <w:spacing w:line="500" w:lineRule="exact"/>
      <w:ind w:firstLine="567"/>
    </w:pPr>
    <w:rPr>
      <w:rFonts w:ascii="宋体"/>
      <w:sz w:val="28"/>
    </w:rPr>
  </w:style>
  <w:style w:type="paragraph" w:styleId="17">
    <w:name w:val="envelope return"/>
    <w:basedOn w:val="1"/>
    <w:qFormat/>
    <w:uiPriority w:val="0"/>
    <w:pPr>
      <w:snapToGrid w:val="0"/>
    </w:pPr>
    <w:rPr>
      <w:rFonts w:ascii="Arial" w:hAnsi="Arial"/>
    </w:rPr>
  </w:style>
  <w:style w:type="paragraph" w:styleId="18">
    <w:name w:val="Plain Text"/>
    <w:basedOn w:val="1"/>
    <w:qFormat/>
    <w:uiPriority w:val="0"/>
    <w:rPr>
      <w:rFonts w:ascii="宋体" w:hAnsi="Courier New" w:cs="Courier New"/>
      <w:szCs w:val="21"/>
    </w:rPr>
  </w:style>
  <w:style w:type="paragraph" w:styleId="19">
    <w:name w:val="Date"/>
    <w:basedOn w:val="1"/>
    <w:next w:val="1"/>
    <w:qFormat/>
    <w:uiPriority w:val="0"/>
    <w:rPr>
      <w:rFonts w:eastAsia="仿宋_GB2312"/>
      <w:sz w:val="30"/>
    </w:rPr>
  </w:style>
  <w:style w:type="paragraph" w:styleId="20">
    <w:name w:val="footer"/>
    <w:basedOn w:val="1"/>
    <w:unhideWhenUsed/>
    <w:qFormat/>
    <w:uiPriority w:val="99"/>
    <w:pPr>
      <w:tabs>
        <w:tab w:val="center" w:pos="4153"/>
        <w:tab w:val="right" w:pos="8306"/>
      </w:tabs>
      <w:snapToGrid w:val="0"/>
      <w:jc w:val="left"/>
    </w:pPr>
    <w:rPr>
      <w:sz w:val="18"/>
      <w:szCs w:val="18"/>
    </w:rPr>
  </w:style>
  <w:style w:type="paragraph" w:styleId="21">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22">
    <w:name w:val="Normal (Web)"/>
    <w:basedOn w:val="1"/>
    <w:unhideWhenUsed/>
    <w:qFormat/>
    <w:uiPriority w:val="99"/>
    <w:pPr>
      <w:widowControl/>
      <w:spacing w:before="100" w:beforeAutospacing="1" w:after="100" w:afterAutospacing="1"/>
      <w:jc w:val="left"/>
    </w:pPr>
    <w:rPr>
      <w:rFonts w:ascii="宋体" w:hAnsi="宋体"/>
      <w:color w:val="000000"/>
      <w:kern w:val="0"/>
      <w:sz w:val="24"/>
      <w:szCs w:val="24"/>
    </w:rPr>
  </w:style>
  <w:style w:type="paragraph" w:styleId="23">
    <w:name w:val="Title"/>
    <w:basedOn w:val="1"/>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24">
    <w:name w:val="Body Text First Indent"/>
    <w:basedOn w:val="15"/>
    <w:semiHidden/>
    <w:unhideWhenUsed/>
    <w:qFormat/>
    <w:uiPriority w:val="99"/>
    <w:pPr>
      <w:ind w:firstLine="100" w:firstLineChars="100"/>
    </w:pPr>
  </w:style>
  <w:style w:type="table" w:styleId="26">
    <w:name w:val="Table Grid"/>
    <w:basedOn w:val="2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Hyperlink"/>
    <w:basedOn w:val="27"/>
    <w:unhideWhenUsed/>
    <w:qFormat/>
    <w:uiPriority w:val="99"/>
    <w:rPr>
      <w:rFonts w:hint="default" w:ascii="Times New Roman" w:hAnsi="Times New Roman" w:cs="Times New Roman"/>
      <w:color w:val="0000FF"/>
      <w:u w:val="single"/>
    </w:rPr>
  </w:style>
  <w:style w:type="character" w:customStyle="1" w:styleId="29">
    <w:name w:val="font112"/>
    <w:basedOn w:val="27"/>
    <w:qFormat/>
    <w:uiPriority w:val="0"/>
    <w:rPr>
      <w:rFonts w:hint="eastAsia" w:ascii="宋体" w:hAnsi="宋体" w:eastAsia="宋体" w:cs="宋体"/>
      <w:color w:val="000000"/>
      <w:sz w:val="20"/>
      <w:szCs w:val="20"/>
      <w:u w:val="none"/>
    </w:rPr>
  </w:style>
  <w:style w:type="paragraph" w:customStyle="1" w:styleId="30">
    <w:name w:val="首行缩进"/>
    <w:basedOn w:val="1"/>
    <w:autoRedefine/>
    <w:qFormat/>
    <w:uiPriority w:val="99"/>
    <w:pPr>
      <w:spacing w:line="360" w:lineRule="auto"/>
      <w:ind w:firstLine="480"/>
      <w:jc w:val="left"/>
    </w:pPr>
    <w:rPr>
      <w:rFonts w:ascii="宋体" w:hAnsi="宋体"/>
      <w:sz w:val="24"/>
    </w:rPr>
  </w:style>
  <w:style w:type="paragraph" w:customStyle="1" w:styleId="31">
    <w:name w:val="文章正文"/>
    <w:basedOn w:val="1"/>
    <w:qFormat/>
    <w:uiPriority w:val="0"/>
    <w:pPr>
      <w:spacing w:line="300" w:lineRule="auto"/>
      <w:ind w:firstLine="200"/>
    </w:pPr>
    <w:rPr>
      <w:sz w:val="24"/>
    </w:rPr>
  </w:style>
  <w:style w:type="paragraph" w:customStyle="1" w:styleId="32">
    <w:name w:val="表格题注"/>
    <w:basedOn w:val="1"/>
    <w:link w:val="33"/>
    <w:autoRedefine/>
    <w:qFormat/>
    <w:uiPriority w:val="0"/>
    <w:pPr>
      <w:spacing w:line="360" w:lineRule="auto"/>
      <w:ind w:hanging="200" w:hangingChars="200"/>
      <w:jc w:val="left"/>
    </w:pPr>
    <w:rPr>
      <w:rFonts w:eastAsia="楷体_GB2312" w:cstheme="minorBidi"/>
    </w:rPr>
  </w:style>
  <w:style w:type="character" w:customStyle="1" w:styleId="33">
    <w:name w:val="表格题注 Char"/>
    <w:link w:val="32"/>
    <w:autoRedefine/>
    <w:qFormat/>
    <w:uiPriority w:val="0"/>
    <w:rPr>
      <w:rFonts w:ascii="Calibri" w:hAnsi="Calibri" w:eastAsia="楷体_GB2312" w:cstheme="minorBidi"/>
    </w:rPr>
  </w:style>
  <w:style w:type="paragraph" w:customStyle="1" w:styleId="34">
    <w:name w:val="Default"/>
    <w:autoRedefine/>
    <w:qFormat/>
    <w:uiPriority w:val="99"/>
    <w:pPr>
      <w:autoSpaceDE w:val="0"/>
      <w:autoSpaceDN w:val="0"/>
      <w:adjustRightInd w:val="0"/>
    </w:pPr>
    <w:rPr>
      <w:rFonts w:ascii="宋体" w:hAnsi="Times New Roman" w:eastAsia="宋体" w:cs="Times New Roman"/>
      <w:color w:val="000000"/>
      <w:sz w:val="24"/>
      <w:szCs w:val="24"/>
      <w:lang w:val="en-US" w:eastAsia="en-US" w:bidi="ar-SA"/>
    </w:rPr>
  </w:style>
  <w:style w:type="paragraph" w:customStyle="1" w:styleId="35">
    <w:name w:val="正文_0_1"/>
    <w:autoRedefine/>
    <w:qFormat/>
    <w:uiPriority w:val="99"/>
    <w:pPr>
      <w:widowControl w:val="0"/>
      <w:jc w:val="both"/>
    </w:pPr>
    <w:rPr>
      <w:rFonts w:ascii="Times New Roman" w:hAnsi="Times New Roman" w:eastAsia="宋体" w:cs="Times New Roman"/>
      <w:kern w:val="2"/>
      <w:sz w:val="21"/>
      <w:szCs w:val="22"/>
      <w:lang w:val="en-US" w:eastAsia="zh-CN" w:bidi="ar-SA"/>
    </w:rPr>
  </w:style>
  <w:style w:type="character" w:customStyle="1" w:styleId="36">
    <w:name w:val="NormalCharacter"/>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29</Pages>
  <Words>63</Words>
  <Characters>80</Characters>
  <Lines>102</Lines>
  <Paragraphs>28</Paragraphs>
  <TotalTime>86</TotalTime>
  <ScaleCrop>false</ScaleCrop>
  <LinksUpToDate>false</LinksUpToDate>
  <CharactersWithSpaces>111</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2026-08-28T01:53:00Z</dcterms:created>
  <dc:creator>一念执着</dc:creator>
  <cp:lastModifiedBy>一念执着</cp:lastModifiedBy>
  <cp:lastPrinted>2026-09-15T02:02:00Z</cp:lastPrinted>
  <dcterms:modified xsi:type="dcterms:W3CDTF">2026-09-15T02:45:41Z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A55914C76FB946AAB2AE3BBDD0D4E33D_13</vt:lpwstr>
  </property>
  <property fmtid="{D5CDD505-2E9C-101B-9397-08002B2CF9AE}" pid="4" name="KSOTemplateDocerSaveRecord">
    <vt:lpwstr>eyJoZGlkIjoiMGZiYTkzNTIxODY2NWZkZjc0YjVhNmMwODhmOGU5YWUiLCJ1c2VySWQiOiIzNDI1NDQwMDAifQ==</vt:lpwstr>
  </property>
</Properties>
</file>