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4"/>
          <w:szCs w:val="44"/>
        </w:rPr>
      </w:pPr>
    </w:p>
    <w:p>
      <w:pPr>
        <w:adjustRightInd w:val="0"/>
        <w:snapToGrid w:val="0"/>
        <w:spacing w:line="360" w:lineRule="auto"/>
        <w:jc w:val="center"/>
        <w:rPr>
          <w:rFonts w:hint="eastAsia" w:ascii="仿宋_GB2312" w:hAnsi="宋体" w:eastAsia="仿宋_GB2312"/>
          <w:b/>
          <w:spacing w:val="-28"/>
          <w:sz w:val="44"/>
          <w:szCs w:val="44"/>
          <w:lang w:val="en-US" w:eastAsia="zh-CN"/>
        </w:rPr>
      </w:pPr>
      <w:r>
        <w:rPr>
          <w:rFonts w:hint="eastAsia" w:ascii="仿宋_GB2312" w:hAnsi="宋体" w:eastAsia="仿宋_GB2312"/>
          <w:b/>
          <w:spacing w:val="-28"/>
          <w:sz w:val="44"/>
          <w:szCs w:val="44"/>
        </w:rPr>
        <w:t>2022年城市燃气管道等老化更新改造（排水管网部分）</w:t>
      </w:r>
      <w:r>
        <w:rPr>
          <w:rFonts w:hint="eastAsia" w:ascii="仿宋_GB2312" w:hAnsi="宋体" w:eastAsia="仿宋_GB2312"/>
          <w:b/>
          <w:spacing w:val="-28"/>
          <w:sz w:val="44"/>
          <w:szCs w:val="44"/>
          <w:lang w:val="en-US" w:eastAsia="zh-CN"/>
        </w:rPr>
        <w:t>—大众港路混接、维修改造</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lang w:val="en-US" w:eastAsia="zh-CN"/>
        </w:rPr>
        <w:t>专业</w:t>
      </w:r>
      <w:r>
        <w:rPr>
          <w:rFonts w:hint="eastAsia" w:ascii="仿宋_GB2312" w:hAnsi="宋体" w:eastAsia="仿宋_GB2312"/>
          <w:b/>
          <w:spacing w:val="28"/>
          <w:sz w:val="44"/>
          <w:szCs w:val="44"/>
        </w:rPr>
        <w:t>分包招标文件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lang w:val="en-US" w:eastAsia="zh-CN"/>
        </w:rPr>
        <w:t xml:space="preserve"> 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lang w:val="en-US" w:eastAsia="zh-CN"/>
        </w:rPr>
        <w:t xml:space="preserve"> 11 </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lang w:val="en-US" w:eastAsia="zh-CN"/>
        </w:rPr>
        <w:t>专业分包</w:t>
      </w:r>
      <w:r>
        <w:rPr>
          <w:rFonts w:hint="eastAsia" w:ascii="宋体" w:hAnsi="宋体"/>
          <w:bCs/>
          <w:snapToGrid w:val="0"/>
          <w:sz w:val="32"/>
          <w:highlight w:val="white"/>
        </w:rPr>
        <w:t>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10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794"/>
        <w:gridCol w:w="2220"/>
        <w:gridCol w:w="1830"/>
        <w:gridCol w:w="840"/>
        <w:gridCol w:w="33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9013"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360" w:lineRule="auto"/>
              <w:jc w:val="center"/>
              <w:rPr>
                <w:rFonts w:hint="eastAsia" w:ascii="宋体" w:hAnsi="宋体"/>
                <w:snapToGrid w:val="0"/>
                <w:sz w:val="28"/>
                <w:szCs w:val="28"/>
              </w:rPr>
            </w:pPr>
            <w:r>
              <w:rPr>
                <w:rFonts w:hint="eastAsia" w:ascii="宋体" w:hAnsi="宋体"/>
                <w:snapToGrid w:val="0"/>
                <w:sz w:val="28"/>
                <w:szCs w:val="28"/>
              </w:rPr>
              <w:t>2022年城市燃气管道等老化更新改造（排水管网部分）</w:t>
            </w:r>
          </w:p>
          <w:p>
            <w:pPr>
              <w:adjustRightInd w:val="0"/>
              <w:snapToGrid w:val="0"/>
              <w:spacing w:line="360" w:lineRule="auto"/>
              <w:jc w:val="center"/>
              <w:rPr>
                <w:rFonts w:ascii="宋体" w:hAnsi="宋体"/>
                <w:snapToGrid w:val="0"/>
                <w:sz w:val="28"/>
                <w:szCs w:val="28"/>
              </w:rPr>
            </w:pPr>
            <w:r>
              <w:rPr>
                <w:rFonts w:hint="eastAsia" w:ascii="宋体" w:hAnsi="宋体"/>
                <w:snapToGrid w:val="0"/>
                <w:sz w:val="28"/>
                <w:szCs w:val="28"/>
                <w:lang w:val="en-US" w:eastAsia="zh-CN"/>
              </w:rPr>
              <w:t>—大众港路混接、维修改造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320" w:lineRule="exact"/>
              <w:textAlignment w:val="auto"/>
              <w:rPr>
                <w:rFonts w:hint="eastAsia" w:ascii="宋体" w:hAnsi="宋体"/>
                <w:sz w:val="28"/>
                <w:szCs w:val="28"/>
              </w:rPr>
            </w:pPr>
            <w:r>
              <w:rPr>
                <w:rFonts w:hint="eastAsia" w:ascii="宋体" w:hAnsi="宋体"/>
                <w:sz w:val="28"/>
                <w:szCs w:val="28"/>
              </w:rPr>
              <w:t>工程概况</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jc w:val="both"/>
              <w:textAlignment w:val="auto"/>
              <w:rPr>
                <w:rFonts w:hint="eastAsia"/>
              </w:rPr>
            </w:pPr>
            <w:r>
              <w:rPr>
                <w:rFonts w:hint="eastAsia" w:ascii="宋体" w:hAnsi="宋体"/>
                <w:color w:val="auto"/>
                <w:sz w:val="28"/>
                <w:szCs w:val="28"/>
                <w:lang w:val="en-US" w:eastAsia="zh-CN"/>
              </w:rPr>
              <w:t>管道结垢清除80米、机械制螺旋缠绕内衬法DN1200mm150米、UV—CIPP整管修复80米、DN1200mm点状原位固化法维修50个、拆除路面380平方米、恢复沥青路面380平方米、绿化恢复20平方米等。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320" w:lineRule="exact"/>
              <w:textAlignment w:val="auto"/>
              <w:rPr>
                <w:rFonts w:ascii="仿宋_GB2312" w:hAnsi="宋体"/>
                <w:snapToGrid w:val="0"/>
                <w:color w:val="FF0000"/>
                <w:sz w:val="28"/>
                <w:szCs w:val="28"/>
              </w:rPr>
            </w:pPr>
            <w:r>
              <w:rPr>
                <w:rFonts w:hint="eastAsia" w:ascii="宋体" w:hAnsi="宋体"/>
                <w:sz w:val="28"/>
                <w:szCs w:val="28"/>
                <w:lang w:val="en-US" w:eastAsia="zh-CN"/>
              </w:rPr>
              <w:t>4318066.47</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6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32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0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地点</w:t>
            </w:r>
          </w:p>
        </w:tc>
        <w:tc>
          <w:tcPr>
            <w:tcW w:w="332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0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32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firstLine="280" w:firstLineChars="100"/>
              <w:textAlignment w:val="auto"/>
              <w:rPr>
                <w:rFonts w:ascii="宋体" w:hAnsi="宋体"/>
                <w:snapToGrid w:val="0"/>
                <w:color w:val="0000FF"/>
                <w:sz w:val="28"/>
                <w:szCs w:val="28"/>
                <w:highlight w:val="white"/>
                <w:u w:val="single"/>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hint="eastAsia" w:ascii="宋体" w:hAnsi="宋体" w:eastAsia="宋体"/>
                <w:snapToGrid w:val="0"/>
                <w:sz w:val="28"/>
                <w:szCs w:val="28"/>
                <w:lang w:eastAsia="zh-CN"/>
              </w:rPr>
            </w:pPr>
            <w:r>
              <w:rPr>
                <w:rFonts w:hint="eastAsia" w:ascii="宋体" w:hAnsi="宋体"/>
                <w:b/>
                <w:bCs/>
                <w:snapToGrid w:val="0"/>
                <w:sz w:val="28"/>
                <w:highlight w:val="white"/>
                <w:u w:val="none"/>
              </w:rPr>
              <w:t>投标让利率</w:t>
            </w:r>
            <w:r>
              <w:rPr>
                <w:rFonts w:hint="eastAsia" w:ascii="宋体" w:hAnsi="宋体"/>
                <w:b/>
                <w:bCs/>
                <w:snapToGrid w:val="0"/>
                <w:sz w:val="28"/>
                <w:highlight w:val="white"/>
              </w:rPr>
              <w:t>报价</w:t>
            </w:r>
            <w:r>
              <w:rPr>
                <w:rFonts w:hint="eastAsia" w:ascii="宋体" w:hAnsi="宋体"/>
                <w:b/>
                <w:bCs/>
                <w:snapToGrid w:val="0"/>
                <w:sz w:val="28"/>
                <w:highlight w:val="white"/>
                <w:lang w:eastAsia="zh-CN"/>
              </w:rPr>
              <w:t>，让利率</w:t>
            </w:r>
            <w:r>
              <w:rPr>
                <w:rFonts w:hint="eastAsia" w:ascii="宋体" w:hAnsi="宋体"/>
                <w:b/>
                <w:bCs/>
                <w:snapToGrid w:val="0"/>
                <w:spacing w:val="20"/>
                <w:sz w:val="28"/>
                <w:highlight w:val="white"/>
                <w:lang w:eastAsia="zh-CN"/>
              </w:rPr>
              <w:t>15%起</w:t>
            </w:r>
            <w:r>
              <w:rPr>
                <w:rFonts w:hint="eastAsia" w:ascii="宋体" w:hAnsi="宋体"/>
                <w:b/>
                <w:bCs/>
                <w:snapToGrid w:val="0"/>
                <w:sz w:val="28"/>
                <w:highlight w:val="whit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widowControl w:val="0"/>
              <w:kinsoku/>
              <w:wordWrap/>
              <w:overflowPunct/>
              <w:topLinePunct w:val="0"/>
              <w:autoSpaceDE/>
              <w:autoSpaceDN/>
              <w:bidi w:val="0"/>
              <w:adjustRightInd w:val="0"/>
              <w:snapToGrid w:val="0"/>
              <w:spacing w:line="4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z w:val="28"/>
                <w:szCs w:val="28"/>
              </w:rPr>
            </w:pPr>
            <w:r>
              <w:rPr>
                <w:rFonts w:hint="eastAsia" w:ascii="宋体" w:hAnsi="宋体"/>
                <w:sz w:val="28"/>
                <w:szCs w:val="28"/>
                <w:highlight w:val="white"/>
              </w:rPr>
              <w:t>合同结算方式</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其他</w:t>
            </w:r>
          </w:p>
        </w:tc>
        <w:tc>
          <w:tcPr>
            <w:tcW w:w="9013"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80" w:lineRule="exact"/>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9013" w:type="dxa"/>
            <w:gridSpan w:val="5"/>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hint="eastAsia" w:ascii="仿宋_GB2312" w:hAnsi="宋体" w:eastAsia="仿宋_GB2312"/>
          <w:sz w:val="36"/>
        </w:rPr>
      </w:pPr>
    </w:p>
    <w:p>
      <w:pPr>
        <w:pStyle w:val="5"/>
        <w:ind w:firstLine="2880" w:firstLineChars="800"/>
        <w:rPr>
          <w:rFonts w:hint="eastAsia" w:ascii="仿宋_GB2312" w:hAnsi="宋体" w:eastAsia="仿宋_GB2312"/>
          <w:sz w:val="36"/>
        </w:rPr>
      </w:pPr>
    </w:p>
    <w:p>
      <w:pPr>
        <w:pStyle w:val="5"/>
        <w:ind w:firstLine="2880" w:firstLineChars="800"/>
        <w:rPr>
          <w:rFonts w:hint="eastAsia" w:ascii="仿宋_GB2312" w:hAnsi="宋体" w:eastAsia="仿宋_GB2312"/>
          <w:sz w:val="36"/>
        </w:rPr>
      </w:pPr>
    </w:p>
    <w:p>
      <w:pPr>
        <w:pStyle w:val="5"/>
        <w:jc w:val="center"/>
        <w:rPr>
          <w:rFonts w:ascii="仿宋_GB2312" w:hAnsi="宋体" w:eastAsia="仿宋_GB2312"/>
          <w:sz w:val="36"/>
        </w:rPr>
      </w:pPr>
      <w:bookmarkStart w:id="13" w:name="_GoBack"/>
      <w:bookmarkEnd w:id="13"/>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pPr>
    </w:p>
    <w:p>
      <w:pPr>
        <w:pStyle w:val="2"/>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snapToGrid w:val="0"/>
        <w:spacing w:line="400" w:lineRule="exact"/>
        <w:jc w:val="both"/>
        <w:rPr>
          <w:rFonts w:hint="eastAsia" w:ascii="黑体" w:hAnsi="黑体" w:eastAsia="黑体"/>
          <w:sz w:val="36"/>
          <w:szCs w:val="36"/>
        </w:rPr>
      </w:pPr>
    </w:p>
    <w:p>
      <w:pPr>
        <w:snapToGrid w:val="0"/>
        <w:spacing w:line="400" w:lineRule="exact"/>
        <w:jc w:val="center"/>
        <w:rPr>
          <w:rFonts w:hint="eastAsia" w:ascii="黑体" w:hAnsi="黑体" w:eastAsia="黑体"/>
          <w:sz w:val="36"/>
          <w:szCs w:val="36"/>
        </w:rPr>
      </w:pPr>
    </w:p>
    <w:p>
      <w:pPr>
        <w:snapToGrid w:val="0"/>
        <w:spacing w:line="400" w:lineRule="exact"/>
        <w:jc w:val="center"/>
        <w:rPr>
          <w:rFonts w:hint="eastAsia" w:ascii="黑体" w:hAnsi="黑体" w:eastAsia="黑体"/>
          <w:sz w:val="36"/>
          <w:szCs w:val="36"/>
        </w:rPr>
      </w:pP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一</w:t>
      </w:r>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sectPr>
      <w:headerReference r:id="rId3" w:type="default"/>
      <w:footerReference r:id="rId4" w:type="default"/>
      <w:pgSz w:w="11906" w:h="16838"/>
      <w:pgMar w:top="1440" w:right="1486" w:bottom="1538"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15</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77073"/>
    <w:rsid w:val="000D0285"/>
    <w:rsid w:val="000D57D8"/>
    <w:rsid w:val="00164C20"/>
    <w:rsid w:val="001D488A"/>
    <w:rsid w:val="00225B41"/>
    <w:rsid w:val="0026194D"/>
    <w:rsid w:val="00297959"/>
    <w:rsid w:val="002C0291"/>
    <w:rsid w:val="002F2FC6"/>
    <w:rsid w:val="003152C0"/>
    <w:rsid w:val="00336D97"/>
    <w:rsid w:val="00364B18"/>
    <w:rsid w:val="0037221B"/>
    <w:rsid w:val="003B0318"/>
    <w:rsid w:val="003D10A1"/>
    <w:rsid w:val="003D3490"/>
    <w:rsid w:val="005227D5"/>
    <w:rsid w:val="00526566"/>
    <w:rsid w:val="00573A21"/>
    <w:rsid w:val="005827FD"/>
    <w:rsid w:val="005C6943"/>
    <w:rsid w:val="006057FD"/>
    <w:rsid w:val="00632570"/>
    <w:rsid w:val="006360BD"/>
    <w:rsid w:val="00637E88"/>
    <w:rsid w:val="006560AA"/>
    <w:rsid w:val="006B3818"/>
    <w:rsid w:val="00722D5E"/>
    <w:rsid w:val="007420F5"/>
    <w:rsid w:val="0079427C"/>
    <w:rsid w:val="007B50C2"/>
    <w:rsid w:val="008239AC"/>
    <w:rsid w:val="0083091E"/>
    <w:rsid w:val="008C2538"/>
    <w:rsid w:val="008D34AB"/>
    <w:rsid w:val="009639EE"/>
    <w:rsid w:val="00A04A8F"/>
    <w:rsid w:val="00AB2711"/>
    <w:rsid w:val="00AF5527"/>
    <w:rsid w:val="00B967DD"/>
    <w:rsid w:val="00BF44F9"/>
    <w:rsid w:val="00C20CA7"/>
    <w:rsid w:val="00C33266"/>
    <w:rsid w:val="00C94B6C"/>
    <w:rsid w:val="00D01DE8"/>
    <w:rsid w:val="00D52CEA"/>
    <w:rsid w:val="00DD1BDF"/>
    <w:rsid w:val="00E63FCF"/>
    <w:rsid w:val="00E74550"/>
    <w:rsid w:val="00E97E04"/>
    <w:rsid w:val="00EA1318"/>
    <w:rsid w:val="00EC334A"/>
    <w:rsid w:val="00F40242"/>
    <w:rsid w:val="00F9461C"/>
    <w:rsid w:val="00FD1A07"/>
    <w:rsid w:val="035E2B6B"/>
    <w:rsid w:val="03F4702C"/>
    <w:rsid w:val="04F37680"/>
    <w:rsid w:val="05047A2A"/>
    <w:rsid w:val="059E3CB3"/>
    <w:rsid w:val="05ED13C7"/>
    <w:rsid w:val="062010C9"/>
    <w:rsid w:val="07061550"/>
    <w:rsid w:val="073A3E5A"/>
    <w:rsid w:val="07DC0503"/>
    <w:rsid w:val="090441B5"/>
    <w:rsid w:val="09271C52"/>
    <w:rsid w:val="09E7613B"/>
    <w:rsid w:val="0AAE262A"/>
    <w:rsid w:val="0D5374B9"/>
    <w:rsid w:val="0EDD528C"/>
    <w:rsid w:val="0EF80BC0"/>
    <w:rsid w:val="0F3550C8"/>
    <w:rsid w:val="103A226A"/>
    <w:rsid w:val="10607293"/>
    <w:rsid w:val="10A30D74"/>
    <w:rsid w:val="10BC61C8"/>
    <w:rsid w:val="11080F5E"/>
    <w:rsid w:val="111E1B8C"/>
    <w:rsid w:val="117C54BB"/>
    <w:rsid w:val="122D2087"/>
    <w:rsid w:val="1288550F"/>
    <w:rsid w:val="132711CC"/>
    <w:rsid w:val="13287C88"/>
    <w:rsid w:val="14660A90"/>
    <w:rsid w:val="150A4901"/>
    <w:rsid w:val="1514752E"/>
    <w:rsid w:val="15A20FDE"/>
    <w:rsid w:val="185E29E5"/>
    <w:rsid w:val="18D019BE"/>
    <w:rsid w:val="19157D18"/>
    <w:rsid w:val="19622F5E"/>
    <w:rsid w:val="19740CEE"/>
    <w:rsid w:val="19BA3FC7"/>
    <w:rsid w:val="1A892B95"/>
    <w:rsid w:val="1C8D3819"/>
    <w:rsid w:val="1D1F36D2"/>
    <w:rsid w:val="1D7B2840"/>
    <w:rsid w:val="1F5350F7"/>
    <w:rsid w:val="1FC45969"/>
    <w:rsid w:val="1FCF35FD"/>
    <w:rsid w:val="21E33C11"/>
    <w:rsid w:val="23AA5481"/>
    <w:rsid w:val="24022749"/>
    <w:rsid w:val="241906BD"/>
    <w:rsid w:val="2566525C"/>
    <w:rsid w:val="26D870C8"/>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2E9C0F87"/>
    <w:rsid w:val="2FCF297D"/>
    <w:rsid w:val="31230DCD"/>
    <w:rsid w:val="31717A68"/>
    <w:rsid w:val="324E68A7"/>
    <w:rsid w:val="32B24F2A"/>
    <w:rsid w:val="32BA12BD"/>
    <w:rsid w:val="32C71C2C"/>
    <w:rsid w:val="331475BD"/>
    <w:rsid w:val="343D03F7"/>
    <w:rsid w:val="34A42225"/>
    <w:rsid w:val="34E02B31"/>
    <w:rsid w:val="35452190"/>
    <w:rsid w:val="365537B1"/>
    <w:rsid w:val="36CF47DD"/>
    <w:rsid w:val="37C001C0"/>
    <w:rsid w:val="380134EA"/>
    <w:rsid w:val="38F165F8"/>
    <w:rsid w:val="396D5F42"/>
    <w:rsid w:val="3A2B512B"/>
    <w:rsid w:val="3A326853"/>
    <w:rsid w:val="3AB923EB"/>
    <w:rsid w:val="3BC44F5A"/>
    <w:rsid w:val="3C850313"/>
    <w:rsid w:val="3CD775F6"/>
    <w:rsid w:val="3CF81BA4"/>
    <w:rsid w:val="3E5720B6"/>
    <w:rsid w:val="41265D6F"/>
    <w:rsid w:val="41807B75"/>
    <w:rsid w:val="41F52311"/>
    <w:rsid w:val="421B6A04"/>
    <w:rsid w:val="42755200"/>
    <w:rsid w:val="42775BB6"/>
    <w:rsid w:val="43135E6C"/>
    <w:rsid w:val="43AD2714"/>
    <w:rsid w:val="44985933"/>
    <w:rsid w:val="44BC7116"/>
    <w:rsid w:val="44E65F41"/>
    <w:rsid w:val="45A00199"/>
    <w:rsid w:val="45BF7F8E"/>
    <w:rsid w:val="46BD694F"/>
    <w:rsid w:val="46D37817"/>
    <w:rsid w:val="47DC47F7"/>
    <w:rsid w:val="486A50DB"/>
    <w:rsid w:val="49B06B1E"/>
    <w:rsid w:val="4A4A0B20"/>
    <w:rsid w:val="4BE331DB"/>
    <w:rsid w:val="4C793B3F"/>
    <w:rsid w:val="4C7958ED"/>
    <w:rsid w:val="4C974F84"/>
    <w:rsid w:val="4D4C6A45"/>
    <w:rsid w:val="4EAA0F24"/>
    <w:rsid w:val="4EBC2002"/>
    <w:rsid w:val="4EBC73C4"/>
    <w:rsid w:val="4FFC3D0C"/>
    <w:rsid w:val="51761DFE"/>
    <w:rsid w:val="52BB6C5F"/>
    <w:rsid w:val="53053ACF"/>
    <w:rsid w:val="540208BE"/>
    <w:rsid w:val="55264138"/>
    <w:rsid w:val="55B0576C"/>
    <w:rsid w:val="56094F2A"/>
    <w:rsid w:val="5AFA409D"/>
    <w:rsid w:val="5BF92873"/>
    <w:rsid w:val="5C270EC2"/>
    <w:rsid w:val="5D867E6A"/>
    <w:rsid w:val="5F600186"/>
    <w:rsid w:val="605B75F7"/>
    <w:rsid w:val="618D487D"/>
    <w:rsid w:val="619E1C26"/>
    <w:rsid w:val="61E30787"/>
    <w:rsid w:val="61E33ADD"/>
    <w:rsid w:val="62B56103"/>
    <w:rsid w:val="640B10C9"/>
    <w:rsid w:val="658729D1"/>
    <w:rsid w:val="667623FF"/>
    <w:rsid w:val="66B1517C"/>
    <w:rsid w:val="6779459B"/>
    <w:rsid w:val="681E586F"/>
    <w:rsid w:val="6A242799"/>
    <w:rsid w:val="6A254C33"/>
    <w:rsid w:val="6B276D0F"/>
    <w:rsid w:val="6E113414"/>
    <w:rsid w:val="6E7A3E0E"/>
    <w:rsid w:val="6ED21161"/>
    <w:rsid w:val="6F2A27E0"/>
    <w:rsid w:val="70B52AE8"/>
    <w:rsid w:val="71436346"/>
    <w:rsid w:val="72021D5D"/>
    <w:rsid w:val="72402885"/>
    <w:rsid w:val="724F2231"/>
    <w:rsid w:val="727D13E4"/>
    <w:rsid w:val="72DC5C6B"/>
    <w:rsid w:val="73691968"/>
    <w:rsid w:val="751D0C5C"/>
    <w:rsid w:val="758C0370"/>
    <w:rsid w:val="77DA2E34"/>
    <w:rsid w:val="78B2790D"/>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10783</Words>
  <Characters>11190</Characters>
  <Lines>91</Lines>
  <Paragraphs>25</Paragraphs>
  <TotalTime>23</TotalTime>
  <ScaleCrop>false</ScaleCrop>
  <LinksUpToDate>false</LinksUpToDate>
  <CharactersWithSpaces>11866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2023-07-11T07:36:00Z</cp:lastPrinted>
  <dcterms:modified xsi:type="dcterms:W3CDTF">2023-07-13T00:46:53Z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649331784A99470C9D4EFCC39E29DBCF_13</vt:lpwstr>
  </property>
</Properties>
</file>