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FF0000"/>
          <w:spacing w:val="28"/>
          <w:sz w:val="32"/>
          <w:szCs w:val="32"/>
        </w:rPr>
      </w:pPr>
      <w:bookmarkStart w:id="12" w:name="_GoBack"/>
      <w:bookmarkEnd w:id="12"/>
      <w:r>
        <w:rPr>
          <w:rFonts w:hint="eastAsia" w:asciiTheme="minorEastAsia" w:hAnsiTheme="minorEastAsia" w:eastAsiaTheme="minorEastAsia"/>
          <w:b/>
          <w:color w:val="FF0000"/>
          <w:spacing w:val="28"/>
          <w:sz w:val="32"/>
          <w:szCs w:val="32"/>
        </w:rPr>
        <w:t xml:space="preserve">                   【2022】-WG-364</w:t>
      </w:r>
    </w:p>
    <w:p>
      <w:pPr>
        <w:adjustRightInd w:val="0"/>
        <w:snapToGrid w:val="0"/>
        <w:spacing w:line="360" w:lineRule="auto"/>
        <w:jc w:val="center"/>
        <w:rPr>
          <w:rFonts w:ascii="宋体" w:hAnsi="宋体" w:cs="宋体"/>
          <w:b/>
          <w:spacing w:val="28"/>
          <w:sz w:val="52"/>
          <w:szCs w:val="48"/>
        </w:rPr>
      </w:pPr>
      <w:r>
        <w:rPr>
          <w:rFonts w:hint="eastAsia" w:ascii="宋体" w:hAnsi="宋体" w:cs="宋体"/>
          <w:b/>
          <w:spacing w:val="28"/>
          <w:sz w:val="52"/>
          <w:szCs w:val="48"/>
        </w:rPr>
        <w:t>江苏长江水务股份有限公司</w:t>
      </w:r>
    </w:p>
    <w:p>
      <w:pPr>
        <w:adjustRightInd w:val="0"/>
        <w:snapToGrid w:val="0"/>
        <w:spacing w:line="360" w:lineRule="auto"/>
        <w:jc w:val="center"/>
        <w:rPr>
          <w:rFonts w:ascii="宋体" w:hAnsi="宋体" w:cs="宋体"/>
          <w:b/>
          <w:spacing w:val="28"/>
          <w:sz w:val="52"/>
          <w:szCs w:val="48"/>
        </w:rPr>
      </w:pPr>
      <w:r>
        <w:rPr>
          <w:rFonts w:hint="eastAsia" w:ascii="宋体" w:hAnsi="宋体" w:cs="宋体"/>
          <w:b/>
          <w:sz w:val="52"/>
          <w:szCs w:val="52"/>
        </w:rPr>
        <w:t>第一水厂自控系统升级改造</w:t>
      </w:r>
    </w:p>
    <w:p>
      <w:pPr>
        <w:adjustRightInd w:val="0"/>
        <w:snapToGrid w:val="0"/>
        <w:spacing w:line="360" w:lineRule="auto"/>
        <w:rPr>
          <w:rFonts w:ascii="仿宋_GB2312" w:hAnsi="宋体" w:eastAsia="仿宋_GB2312"/>
          <w:b/>
          <w:spacing w:val="28"/>
          <w:sz w:val="52"/>
          <w:szCs w:val="48"/>
        </w:rPr>
      </w:pPr>
    </w:p>
    <w:p>
      <w:pPr>
        <w:adjustRightInd w:val="0"/>
        <w:snapToGrid w:val="0"/>
        <w:spacing w:line="360" w:lineRule="auto"/>
        <w:jc w:val="center"/>
        <w:rPr>
          <w:rFonts w:ascii="宋体" w:hAnsi="宋体" w:cs="宋体"/>
          <w:b/>
          <w:snapToGrid w:val="0"/>
          <w:sz w:val="52"/>
          <w:szCs w:val="52"/>
        </w:rPr>
      </w:pPr>
      <w:r>
        <w:rPr>
          <w:rFonts w:hint="eastAsia" w:ascii="宋体" w:hAnsi="宋体" w:cs="宋体"/>
          <w:b/>
          <w:spacing w:val="28"/>
          <w:sz w:val="52"/>
          <w:szCs w:val="48"/>
        </w:rPr>
        <w:t>招标文件</w:t>
      </w: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招     标      人：江苏长江水务股份有限公司</w:t>
      </w:r>
    </w:p>
    <w:p>
      <w:pPr>
        <w:spacing w:line="460" w:lineRule="exact"/>
        <w:ind w:firstLine="1285" w:firstLineChars="400"/>
        <w:rPr>
          <w:rFonts w:ascii="宋体" w:hAnsi="宋体" w:cs="宋体"/>
          <w:sz w:val="32"/>
          <w:szCs w:val="32"/>
          <w:u w:val="single"/>
        </w:rPr>
      </w:pPr>
      <w:r>
        <w:rPr>
          <w:rFonts w:hint="eastAsia" w:ascii="宋体" w:hAnsi="宋体" w:cs="宋体"/>
          <w:b/>
          <w:bCs/>
          <w:snapToGrid w:val="0"/>
          <w:sz w:val="32"/>
          <w:szCs w:val="32"/>
        </w:rPr>
        <w:t xml:space="preserve">发    放  日   期： </w:t>
      </w:r>
      <w:r>
        <w:rPr>
          <w:rFonts w:hint="eastAsia" w:ascii="宋体" w:hAnsi="宋体" w:cs="宋体"/>
          <w:b/>
          <w:bCs/>
          <w:snapToGrid w:val="0"/>
          <w:sz w:val="32"/>
          <w:szCs w:val="32"/>
          <w:u w:val="single"/>
        </w:rPr>
        <w:t xml:space="preserve"> 2022 </w:t>
      </w:r>
      <w:r>
        <w:rPr>
          <w:rFonts w:hint="eastAsia" w:ascii="宋体" w:hAnsi="宋体" w:cs="宋体"/>
          <w:b/>
          <w:bCs/>
          <w:snapToGrid w:val="0"/>
          <w:sz w:val="32"/>
          <w:szCs w:val="32"/>
        </w:rPr>
        <w:t>年</w:t>
      </w:r>
      <w:r>
        <w:rPr>
          <w:rFonts w:hint="eastAsia" w:ascii="宋体" w:hAnsi="宋体" w:cs="宋体"/>
          <w:b/>
          <w:bCs/>
          <w:snapToGrid w:val="0"/>
          <w:sz w:val="32"/>
          <w:szCs w:val="32"/>
          <w:u w:val="single"/>
        </w:rPr>
        <w:t xml:space="preserve">  3  </w:t>
      </w:r>
      <w:r>
        <w:rPr>
          <w:rFonts w:hint="eastAsia" w:ascii="宋体" w:hAnsi="宋体" w:cs="宋体"/>
          <w:b/>
          <w:bCs/>
          <w:snapToGrid w:val="0"/>
          <w:sz w:val="32"/>
          <w:szCs w:val="32"/>
        </w:rPr>
        <w:t>月</w:t>
      </w:r>
      <w:r>
        <w:rPr>
          <w:rFonts w:hint="eastAsia" w:ascii="宋体" w:hAnsi="宋体" w:cs="宋体"/>
          <w:b/>
          <w:bCs/>
          <w:snapToGrid w:val="0"/>
          <w:sz w:val="32"/>
          <w:szCs w:val="32"/>
          <w:u w:val="single"/>
        </w:rPr>
        <w:t xml:space="preserve"> 31 </w:t>
      </w:r>
      <w:r>
        <w:rPr>
          <w:rFonts w:hint="eastAsia" w:ascii="宋体" w:hAnsi="宋体" w:cs="宋体"/>
          <w:b/>
          <w:bCs/>
          <w:snapToGrid w:val="0"/>
          <w:sz w:val="32"/>
          <w:szCs w:val="32"/>
        </w:rPr>
        <w:t>日</w:t>
      </w:r>
    </w:p>
    <w:p>
      <w:pPr>
        <w:spacing w:line="460" w:lineRule="exact"/>
        <w:rPr>
          <w:rFonts w:eastAsia="仿宋_GB2312"/>
          <w:sz w:val="30"/>
          <w:u w:val="single"/>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7"/>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江苏长江水务股份有限公司第一水厂自控系统升级改造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第一水厂自控系统升级改造所需软件、系统、设备及相关配套服务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65万元人民币（本项目为交钥匙工程）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中标签订合同后的  80 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招标方指定的地点（第一水厂内）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szCs w:val="21"/>
              </w:rPr>
            </w:pPr>
            <w:r>
              <w:rPr>
                <w:rFonts w:hint="eastAsia" w:ascii="宋体" w:hAnsi="宋体"/>
                <w:szCs w:val="21"/>
              </w:rPr>
              <w:t xml:space="preserve">2022年4月 15 日上午 9:30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w:t>
            </w:r>
          </w:p>
          <w:p>
            <w:pPr>
              <w:spacing w:line="360" w:lineRule="auto"/>
              <w:jc w:val="center"/>
              <w:rPr>
                <w:rFonts w:ascii="宋体" w:hAnsi="宋体"/>
                <w:szCs w:val="21"/>
              </w:rPr>
            </w:pPr>
            <w:r>
              <w:rPr>
                <w:rFonts w:hint="eastAsia" w:ascii="宋体" w:hAnsi="宋体"/>
                <w:szCs w:val="21"/>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扬州市文汇东路249号江苏长江水务股份有限公司物资供应处307室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 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联系人：王海涛</w:t>
            </w:r>
          </w:p>
        </w:tc>
      </w:tr>
    </w:tbl>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因我司第一水厂生产管理需要，需对原有自控系统的相关软件、系统、设备等进行升级改造。</w:t>
      </w:r>
      <w:bookmarkStart w:id="0" w:name="_Toc85892162"/>
    </w:p>
    <w:p>
      <w:pPr>
        <w:autoSpaceDE w:val="0"/>
        <w:autoSpaceDN w:val="0"/>
        <w:adjustRightInd w:val="0"/>
        <w:snapToGrid w:val="0"/>
        <w:spacing w:line="480" w:lineRule="exact"/>
        <w:ind w:firstLine="561"/>
        <w:rPr>
          <w:rFonts w:ascii="宋体" w:hAnsi="宋体" w:cs="宋体"/>
          <w:szCs w:val="21"/>
        </w:rPr>
      </w:pPr>
      <w:r>
        <w:rPr>
          <w:rFonts w:hint="eastAsia" w:ascii="宋体" w:hAnsi="宋体" w:cs="宋体"/>
          <w:szCs w:val="21"/>
        </w:rPr>
        <w:t>1.2 系统现状</w:t>
      </w:r>
      <w:bookmarkEnd w:id="0"/>
      <w:r>
        <w:rPr>
          <w:rFonts w:hint="eastAsia" w:ascii="宋体" w:hAnsi="宋体" w:cs="宋体"/>
          <w:szCs w:val="21"/>
        </w:rPr>
        <w:t>以及现存问题：</w:t>
      </w:r>
    </w:p>
    <w:p>
      <w:pPr>
        <w:autoSpaceDE w:val="0"/>
        <w:autoSpaceDN w:val="0"/>
        <w:adjustRightInd w:val="0"/>
        <w:snapToGrid w:val="0"/>
        <w:spacing w:line="480" w:lineRule="exact"/>
        <w:ind w:firstLine="561"/>
        <w:rPr>
          <w:rFonts w:ascii="宋体" w:hAnsi="宋体" w:cs="宋体"/>
          <w:szCs w:val="21"/>
        </w:rPr>
      </w:pPr>
      <w:r>
        <w:rPr>
          <w:rFonts w:hint="eastAsia" w:ascii="宋体" w:hAnsi="宋体" w:cs="宋体"/>
          <w:szCs w:val="21"/>
        </w:rPr>
        <w:t>上位机控制系统采用GE公司的IFIX4.5软件，全厂整体CS架构。两台服务器互为备用，下设6个客户端（中控室2个，加矾间1个，二泵房1个，深度处理1个，厂办公室1个）。主要泵房采用的1756系列的PLC,滤池采用1769系列的PLC.</w:t>
      </w:r>
    </w:p>
    <w:p>
      <w:pPr>
        <w:numPr>
          <w:ilvl w:val="0"/>
          <w:numId w:val="2"/>
        </w:numPr>
        <w:spacing w:line="360" w:lineRule="auto"/>
        <w:rPr>
          <w:rFonts w:ascii="宋体" w:hAnsi="宋体" w:cs="宋体"/>
          <w:b/>
          <w:bCs/>
          <w:szCs w:val="21"/>
        </w:rPr>
      </w:pPr>
      <w:r>
        <w:rPr>
          <w:rFonts w:hint="eastAsia" w:ascii="宋体" w:hAnsi="宋体" w:cs="宋体"/>
          <w:b/>
          <w:bCs/>
          <w:szCs w:val="21"/>
        </w:rPr>
        <w:t>现存问题如下：</w:t>
      </w:r>
    </w:p>
    <w:p>
      <w:pPr>
        <w:numPr>
          <w:ilvl w:val="0"/>
          <w:numId w:val="3"/>
        </w:numPr>
        <w:spacing w:line="360" w:lineRule="auto"/>
        <w:ind w:left="561" w:firstLine="0"/>
        <w:rPr>
          <w:rFonts w:ascii="宋体" w:hAnsi="宋体" w:cs="宋体"/>
          <w:szCs w:val="21"/>
        </w:rPr>
      </w:pPr>
      <w:r>
        <w:rPr>
          <w:rFonts w:hint="eastAsia" w:ascii="宋体" w:hAnsi="宋体" w:cs="宋体"/>
          <w:szCs w:val="21"/>
        </w:rPr>
        <w:t>服务器未投用，各客户端采用的单机版模式；</w:t>
      </w:r>
    </w:p>
    <w:p>
      <w:pPr>
        <w:numPr>
          <w:ilvl w:val="0"/>
          <w:numId w:val="3"/>
        </w:numPr>
        <w:spacing w:line="360" w:lineRule="auto"/>
        <w:ind w:left="561" w:firstLine="0"/>
        <w:rPr>
          <w:rFonts w:ascii="宋体" w:hAnsi="宋体" w:cs="宋体"/>
          <w:szCs w:val="21"/>
        </w:rPr>
      </w:pPr>
      <w:r>
        <w:rPr>
          <w:rFonts w:hint="eastAsia" w:ascii="宋体" w:hAnsi="宋体" w:cs="宋体"/>
          <w:szCs w:val="21"/>
        </w:rPr>
        <w:t>未能实现历史曲线以及报表功能；</w:t>
      </w:r>
    </w:p>
    <w:p>
      <w:pPr>
        <w:numPr>
          <w:ilvl w:val="0"/>
          <w:numId w:val="3"/>
        </w:numPr>
        <w:spacing w:line="360" w:lineRule="auto"/>
        <w:ind w:left="561" w:firstLine="0"/>
        <w:rPr>
          <w:rFonts w:ascii="宋体" w:hAnsi="宋体" w:cs="宋体"/>
          <w:szCs w:val="21"/>
        </w:rPr>
      </w:pPr>
      <w:r>
        <w:rPr>
          <w:rFonts w:hint="eastAsia" w:ascii="宋体" w:hAnsi="宋体" w:cs="宋体"/>
          <w:szCs w:val="21"/>
        </w:rPr>
        <w:t>软件为OEM版本，在插拔U盘或者重启计算机时会出现秘钥丢失情况，进而采集不到数据，必须专业维保人员现场重新授权；</w:t>
      </w:r>
    </w:p>
    <w:p>
      <w:pPr>
        <w:numPr>
          <w:ilvl w:val="0"/>
          <w:numId w:val="3"/>
        </w:numPr>
        <w:spacing w:line="360" w:lineRule="auto"/>
        <w:ind w:left="561" w:firstLine="0"/>
        <w:rPr>
          <w:rFonts w:ascii="宋体" w:hAnsi="宋体" w:cs="宋体"/>
          <w:szCs w:val="21"/>
        </w:rPr>
      </w:pPr>
      <w:r>
        <w:rPr>
          <w:rFonts w:hint="eastAsia" w:ascii="宋体" w:hAnsi="宋体" w:cs="宋体"/>
          <w:szCs w:val="21"/>
        </w:rPr>
        <w:t>软件通讯丢包现象时有发生，常出现数据库数据状态改变，画面不显示的情况；</w:t>
      </w:r>
    </w:p>
    <w:p>
      <w:pPr>
        <w:numPr>
          <w:ilvl w:val="0"/>
          <w:numId w:val="3"/>
        </w:numPr>
        <w:spacing w:line="360" w:lineRule="auto"/>
        <w:ind w:left="561" w:firstLine="0"/>
        <w:rPr>
          <w:rFonts w:ascii="宋体" w:hAnsi="宋体" w:cs="宋体"/>
          <w:szCs w:val="21"/>
        </w:rPr>
      </w:pPr>
      <w:r>
        <w:rPr>
          <w:rFonts w:hint="eastAsia" w:ascii="宋体" w:hAnsi="宋体" w:cs="宋体"/>
          <w:szCs w:val="21"/>
        </w:rPr>
        <w:t xml:space="preserve">计算机故障率高且易死机，部分岗位电脑开关机时间很长； </w:t>
      </w:r>
    </w:p>
    <w:p>
      <w:pPr>
        <w:numPr>
          <w:ilvl w:val="0"/>
          <w:numId w:val="3"/>
        </w:numPr>
        <w:spacing w:line="360" w:lineRule="auto"/>
        <w:ind w:left="561" w:firstLine="0"/>
        <w:rPr>
          <w:rFonts w:ascii="宋体" w:hAnsi="宋体" w:cs="宋体"/>
          <w:szCs w:val="21"/>
        </w:rPr>
      </w:pPr>
      <w:r>
        <w:rPr>
          <w:rFonts w:hint="eastAsia" w:ascii="宋体" w:hAnsi="宋体" w:cs="宋体"/>
          <w:szCs w:val="21"/>
        </w:rPr>
        <w:t>电脑故障维修出现的系统兼容问题；IFIX4.5支持的系统为XP系统,目前已经退市，电脑故障时无法找到替换产品。</w:t>
      </w:r>
    </w:p>
    <w:p>
      <w:pPr>
        <w:numPr>
          <w:ilvl w:val="0"/>
          <w:numId w:val="3"/>
        </w:numPr>
        <w:spacing w:line="360" w:lineRule="auto"/>
        <w:ind w:left="561" w:firstLine="0"/>
        <w:rPr>
          <w:rFonts w:ascii="宋体" w:hAnsi="宋体" w:cs="宋体"/>
          <w:szCs w:val="21"/>
        </w:rPr>
      </w:pPr>
      <w:r>
        <w:rPr>
          <w:rFonts w:hint="eastAsia" w:ascii="宋体" w:hAnsi="宋体" w:cs="宋体"/>
          <w:szCs w:val="21"/>
        </w:rPr>
        <w:t>臭氧PLC柜的供电无备用电源，在UPS机头出现故障时，影响设备正常工作，影响生产。</w:t>
      </w:r>
    </w:p>
    <w:p>
      <w:pPr>
        <w:numPr>
          <w:ilvl w:val="0"/>
          <w:numId w:val="3"/>
        </w:numPr>
        <w:spacing w:line="360" w:lineRule="auto"/>
        <w:ind w:left="561" w:firstLine="0"/>
        <w:rPr>
          <w:rFonts w:ascii="宋体" w:hAnsi="宋体" w:cs="宋体"/>
          <w:szCs w:val="21"/>
        </w:rPr>
      </w:pPr>
      <w:r>
        <w:rPr>
          <w:rFonts w:hint="eastAsia" w:ascii="宋体" w:hAnsi="宋体" w:cs="宋体"/>
          <w:szCs w:val="21"/>
        </w:rPr>
        <w:t>西滤池使用DLINK交换机易发生通讯宕机情况；</w:t>
      </w:r>
    </w:p>
    <w:p>
      <w:pPr>
        <w:numPr>
          <w:ilvl w:val="0"/>
          <w:numId w:val="3"/>
        </w:numPr>
        <w:spacing w:line="360" w:lineRule="auto"/>
        <w:ind w:left="561" w:firstLine="0"/>
        <w:rPr>
          <w:rFonts w:ascii="宋体" w:hAnsi="宋体" w:cs="宋体"/>
          <w:szCs w:val="21"/>
        </w:rPr>
      </w:pPr>
      <w:r>
        <w:rPr>
          <w:rFonts w:hint="eastAsia" w:ascii="宋体" w:hAnsi="宋体" w:cs="宋体"/>
          <w:szCs w:val="21"/>
        </w:rPr>
        <w:t>东沉淀池备用CPU故障需要更换；</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 本项目已具备招标条件，现对本项目进行招标。本项目名称：一水厂自控系统升级改造。招标控制价为人民币：</w:t>
      </w:r>
      <w:r>
        <w:rPr>
          <w:rFonts w:hint="eastAsia" w:ascii="宋体" w:hAnsi="宋体"/>
          <w:szCs w:val="21"/>
          <w:u w:val="single"/>
        </w:rPr>
        <w:t>陆拾伍万元</w:t>
      </w:r>
      <w:r>
        <w:rPr>
          <w:rFonts w:hint="eastAsia" w:ascii="宋体" w:hAnsi="宋体"/>
          <w:szCs w:val="21"/>
        </w:rPr>
        <w:t>（￥：</w:t>
      </w:r>
      <w:r>
        <w:rPr>
          <w:rFonts w:hint="eastAsia" w:ascii="宋体" w:hAnsi="宋体"/>
          <w:szCs w:val="21"/>
          <w:u w:val="single"/>
        </w:rPr>
        <w:t>65万元</w:t>
      </w:r>
      <w:r>
        <w:rPr>
          <w:rFonts w:hint="eastAsia" w:ascii="宋体" w:hAnsi="宋体"/>
          <w:szCs w:val="21"/>
        </w:rPr>
        <w:t>）。价格包含安装调试及所有与此项目相关的辅助工程（含</w:t>
      </w:r>
      <w:r>
        <w:rPr>
          <w:rFonts w:hint="eastAsia" w:ascii="宋体" w:hAnsi="宋体" w:cs="宋体"/>
          <w:kern w:val="0"/>
          <w:szCs w:val="21"/>
        </w:rPr>
        <w:t>线缆敷设）</w:t>
      </w:r>
      <w:r>
        <w:rPr>
          <w:rFonts w:hint="eastAsia" w:ascii="宋体" w:hAnsi="宋体"/>
          <w:szCs w:val="21"/>
        </w:rPr>
        <w:t>的施工及质保期内的相关工作。本项目为交钥匙工程，投标人需现场查勘情况（费用自负），自控系统项目内所有相关软件、系统、设备等的升级改造必须达到本次招标标准方可交付使用。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4、合格的投标人</w:t>
      </w:r>
    </w:p>
    <w:p>
      <w:pPr>
        <w:spacing w:line="360" w:lineRule="auto"/>
        <w:ind w:firstLine="420" w:firstLineChars="200"/>
        <w:rPr>
          <w:rFonts w:ascii="宋体" w:hAnsi="宋体"/>
          <w:bCs/>
          <w:szCs w:val="21"/>
        </w:rPr>
      </w:pPr>
      <w:r>
        <w:rPr>
          <w:rFonts w:hint="eastAsia" w:ascii="宋体" w:hAnsi="宋体"/>
          <w:bCs/>
          <w:szCs w:val="21"/>
        </w:rPr>
        <w:t>（</w:t>
      </w:r>
      <w:r>
        <w:rPr>
          <w:rFonts w:ascii="宋体" w:hAnsi="宋体"/>
          <w:bCs/>
          <w:szCs w:val="21"/>
        </w:rPr>
        <w:t>1</w:t>
      </w:r>
      <w:r>
        <w:rPr>
          <w:rFonts w:hint="eastAsia" w:ascii="宋体" w:hAnsi="宋体"/>
          <w:bCs/>
          <w:szCs w:val="21"/>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szCs w:val="21"/>
        </w:rPr>
      </w:pPr>
      <w:r>
        <w:rPr>
          <w:rFonts w:hint="eastAsia" w:ascii="宋体" w:hAnsi="宋体"/>
          <w:bCs/>
          <w:szCs w:val="21"/>
        </w:rPr>
        <w:t>（2）、若是代理人投标，则须有针对本项目投标的授权委托书（复印件加盖公章，原件备查）。</w:t>
      </w:r>
    </w:p>
    <w:p>
      <w:pPr>
        <w:spacing w:line="360" w:lineRule="auto"/>
        <w:ind w:firstLine="420" w:firstLineChars="200"/>
        <w:rPr>
          <w:rFonts w:ascii="宋体" w:hAnsi="宋体"/>
          <w:bCs/>
          <w:szCs w:val="21"/>
        </w:rPr>
      </w:pPr>
      <w:r>
        <w:rPr>
          <w:rFonts w:hint="eastAsia" w:ascii="宋体" w:hAnsi="宋体"/>
          <w:bCs/>
          <w:szCs w:val="21"/>
        </w:rPr>
        <w:t>（3）、若投标人为代理商，则必须有产品销售授权书</w:t>
      </w:r>
      <w:r>
        <w:rPr>
          <w:rFonts w:ascii="宋体" w:hAnsi="宋体"/>
          <w:bCs/>
          <w:szCs w:val="21"/>
        </w:rPr>
        <w:t>。</w:t>
      </w:r>
      <w:r>
        <w:rPr>
          <w:rFonts w:hint="eastAsia" w:ascii="宋体" w:hAnsi="宋体"/>
          <w:bCs/>
          <w:szCs w:val="21"/>
        </w:rPr>
        <w:t>（复印件加盖公章，原件备查）</w:t>
      </w:r>
    </w:p>
    <w:p>
      <w:pPr>
        <w:spacing w:line="360" w:lineRule="auto"/>
        <w:ind w:firstLine="420" w:firstLineChars="200"/>
        <w:rPr>
          <w:rFonts w:ascii="宋体" w:hAnsi="宋体" w:cs="宋体"/>
          <w:bCs/>
          <w:szCs w:val="21"/>
        </w:rPr>
      </w:pPr>
      <w:r>
        <w:rPr>
          <w:rFonts w:hint="eastAsia" w:ascii="宋体" w:hAnsi="宋体" w:cs="宋体"/>
          <w:bCs/>
          <w:szCs w:val="21"/>
        </w:rPr>
        <w:t>（4)、投标人企业财务和经营状况良好，具备履行合同能力，</w:t>
      </w:r>
      <w:r>
        <w:rPr>
          <w:rFonts w:hint="eastAsia" w:ascii="宋体" w:hAnsi="宋体" w:cs="宋体"/>
          <w:bCs/>
          <w:kern w:val="0"/>
          <w:szCs w:val="21"/>
        </w:rPr>
        <w:t>参加本项目采购活动前三年内无重大违法记录声明；</w:t>
      </w:r>
      <w:r>
        <w:rPr>
          <w:rFonts w:hint="eastAsia" w:ascii="宋体" w:hAnsi="宋体" w:cs="宋体"/>
          <w:bCs/>
          <w:szCs w:val="21"/>
        </w:rPr>
        <w:t>未被列入失信被执行人、重大税收违法案件当事人名单、政府采购严重失信行为记录名单；</w:t>
      </w:r>
    </w:p>
    <w:p>
      <w:pPr>
        <w:autoSpaceDE w:val="0"/>
        <w:autoSpaceDN w:val="0"/>
        <w:adjustRightInd w:val="0"/>
        <w:snapToGrid w:val="0"/>
        <w:spacing w:line="480" w:lineRule="exact"/>
        <w:ind w:firstLine="561"/>
        <w:rPr>
          <w:rFonts w:ascii="宋体" w:hAnsi="宋体"/>
          <w:szCs w:val="21"/>
        </w:rPr>
      </w:pPr>
    </w:p>
    <w:p>
      <w:pPr>
        <w:pStyle w:val="2"/>
        <w:spacing w:line="480" w:lineRule="exact"/>
        <w:ind w:firstLine="422" w:firstLineChars="200"/>
        <w:rPr>
          <w:rFonts w:ascii="宋体" w:hAnsi="宋体" w:eastAsia="宋体" w:cs="宋体"/>
          <w:sz w:val="21"/>
          <w:szCs w:val="21"/>
        </w:rPr>
      </w:pPr>
      <w:bookmarkStart w:id="1" w:name="_Toc85892163"/>
      <w:r>
        <w:rPr>
          <w:rFonts w:hint="eastAsia" w:ascii="宋体" w:hAnsi="宋体" w:eastAsia="宋体" w:cs="宋体"/>
          <w:sz w:val="21"/>
          <w:szCs w:val="21"/>
        </w:rPr>
        <w:t>二、招标内容及整体要求：</w:t>
      </w:r>
    </w:p>
    <w:p>
      <w:pPr>
        <w:pStyle w:val="2"/>
        <w:spacing w:line="440" w:lineRule="exact"/>
        <w:ind w:firstLine="422" w:firstLineChars="200"/>
        <w:rPr>
          <w:rFonts w:ascii="宋体" w:hAnsi="宋体" w:eastAsia="宋体" w:cs="宋体"/>
          <w:sz w:val="21"/>
          <w:szCs w:val="21"/>
        </w:rPr>
      </w:pPr>
      <w:bookmarkStart w:id="2" w:name="_Toc85892169"/>
      <w:r>
        <w:rPr>
          <w:rFonts w:hint="eastAsia" w:ascii="宋体" w:hAnsi="宋体" w:eastAsia="宋体" w:cs="宋体"/>
          <w:sz w:val="21"/>
          <w:szCs w:val="21"/>
        </w:rPr>
        <w:t xml:space="preserve">1、 </w:t>
      </w:r>
      <w:bookmarkEnd w:id="2"/>
      <w:r>
        <w:rPr>
          <w:rFonts w:hint="eastAsia" w:ascii="宋体" w:hAnsi="宋体" w:eastAsia="宋体" w:cs="宋体"/>
          <w:sz w:val="21"/>
          <w:szCs w:val="21"/>
        </w:rPr>
        <w:t>主要招标内容：</w:t>
      </w:r>
    </w:p>
    <w:p>
      <w:pPr>
        <w:spacing w:line="440" w:lineRule="exact"/>
        <w:ind w:firstLine="420" w:firstLineChars="200"/>
        <w:rPr>
          <w:rFonts w:ascii="宋体" w:hAnsi="宋体" w:cs="宋体"/>
          <w:bCs/>
          <w:szCs w:val="21"/>
        </w:rPr>
      </w:pPr>
      <w:r>
        <w:rPr>
          <w:rFonts w:hint="eastAsia" w:ascii="宋体" w:hAnsi="宋体" w:cs="宋体"/>
          <w:bCs/>
          <w:szCs w:val="21"/>
        </w:rPr>
        <w:t>1.1 电脑以及软件的升级：增加一只网络机柜，配置带显示器的KVM,新购两台服务器以及6台客户端电脑，安装WIN10系统，同时采购最新的工控软件IFIX6.0,实现双服务器的冗余功能；解决原系统无用户权限、报警分类混乱、无历史曲线、无报表情况。</w:t>
      </w:r>
    </w:p>
    <w:p>
      <w:pPr>
        <w:spacing w:line="440" w:lineRule="exact"/>
        <w:rPr>
          <w:rFonts w:ascii="宋体" w:hAnsi="宋体" w:cs="宋体"/>
          <w:bCs/>
          <w:szCs w:val="21"/>
        </w:rPr>
      </w:pPr>
      <w:r>
        <w:rPr>
          <w:rFonts w:hint="eastAsia" w:ascii="宋体" w:hAnsi="宋体" w:cs="宋体"/>
          <w:bCs/>
          <w:szCs w:val="21"/>
        </w:rPr>
        <w:t>具体内容：</w:t>
      </w:r>
    </w:p>
    <w:p>
      <w:pPr>
        <w:numPr>
          <w:ilvl w:val="0"/>
          <w:numId w:val="4"/>
        </w:numPr>
        <w:spacing w:line="440" w:lineRule="exact"/>
        <w:rPr>
          <w:rFonts w:ascii="宋体" w:hAnsi="宋体" w:cs="宋体"/>
          <w:bCs/>
          <w:szCs w:val="21"/>
        </w:rPr>
      </w:pPr>
      <w:r>
        <w:rPr>
          <w:rFonts w:hint="eastAsia" w:ascii="宋体" w:hAnsi="宋体" w:cs="宋体"/>
          <w:bCs/>
          <w:szCs w:val="21"/>
        </w:rPr>
        <w:t>服务器以及客户端配置要求详见设备清单；</w:t>
      </w:r>
    </w:p>
    <w:p>
      <w:pPr>
        <w:numPr>
          <w:ilvl w:val="0"/>
          <w:numId w:val="4"/>
        </w:numPr>
        <w:spacing w:line="440" w:lineRule="exact"/>
        <w:rPr>
          <w:rFonts w:ascii="宋体" w:hAnsi="宋体" w:cs="宋体"/>
          <w:bCs/>
          <w:szCs w:val="21"/>
        </w:rPr>
      </w:pPr>
      <w:r>
        <w:rPr>
          <w:rFonts w:hint="eastAsia" w:ascii="宋体" w:hAnsi="宋体" w:cs="宋体"/>
          <w:bCs/>
          <w:szCs w:val="21"/>
        </w:rPr>
        <w:t>服务器以及客户端所有软件需为正版；</w:t>
      </w:r>
    </w:p>
    <w:p>
      <w:pPr>
        <w:numPr>
          <w:ilvl w:val="0"/>
          <w:numId w:val="4"/>
        </w:numPr>
        <w:spacing w:line="440" w:lineRule="exact"/>
        <w:rPr>
          <w:rFonts w:ascii="宋体" w:hAnsi="宋体" w:cs="宋体"/>
          <w:bCs/>
          <w:szCs w:val="21"/>
        </w:rPr>
      </w:pPr>
      <w:r>
        <w:rPr>
          <w:rFonts w:hint="eastAsia" w:ascii="宋体" w:hAnsi="宋体" w:cs="宋体"/>
          <w:bCs/>
          <w:szCs w:val="21"/>
        </w:rPr>
        <w:t>用户权限分三类：操作员、维护员、管理员；</w:t>
      </w:r>
    </w:p>
    <w:p>
      <w:pPr>
        <w:numPr>
          <w:ilvl w:val="0"/>
          <w:numId w:val="5"/>
        </w:numPr>
        <w:spacing w:line="440" w:lineRule="exact"/>
        <w:rPr>
          <w:rFonts w:ascii="宋体" w:hAnsi="宋体" w:cs="宋体"/>
          <w:bCs/>
          <w:szCs w:val="21"/>
        </w:rPr>
      </w:pPr>
      <w:r>
        <w:rPr>
          <w:rFonts w:hint="eastAsia" w:ascii="宋体" w:hAnsi="宋体" w:cs="宋体"/>
          <w:bCs/>
          <w:szCs w:val="21"/>
        </w:rPr>
        <w:t>操作员：日常生产运行操作，历史曲线、报表的查看；</w:t>
      </w:r>
    </w:p>
    <w:p>
      <w:pPr>
        <w:numPr>
          <w:ilvl w:val="0"/>
          <w:numId w:val="5"/>
        </w:numPr>
        <w:spacing w:line="440" w:lineRule="exact"/>
        <w:rPr>
          <w:rFonts w:ascii="宋体" w:hAnsi="宋体" w:cs="宋体"/>
          <w:bCs/>
          <w:szCs w:val="21"/>
        </w:rPr>
      </w:pPr>
      <w:r>
        <w:rPr>
          <w:rFonts w:hint="eastAsia" w:ascii="宋体" w:hAnsi="宋体" w:cs="宋体"/>
          <w:bCs/>
          <w:szCs w:val="21"/>
        </w:rPr>
        <w:t>维护员：操作员权限+重要工艺参数的修改权限；</w:t>
      </w:r>
    </w:p>
    <w:p>
      <w:pPr>
        <w:numPr>
          <w:ilvl w:val="0"/>
          <w:numId w:val="5"/>
        </w:numPr>
        <w:spacing w:line="440" w:lineRule="exact"/>
        <w:rPr>
          <w:rFonts w:ascii="宋体" w:hAnsi="宋体" w:cs="宋体"/>
          <w:bCs/>
          <w:szCs w:val="21"/>
        </w:rPr>
      </w:pPr>
      <w:r>
        <w:rPr>
          <w:rFonts w:hint="eastAsia" w:ascii="宋体" w:hAnsi="宋体" w:cs="宋体"/>
          <w:bCs/>
          <w:szCs w:val="21"/>
        </w:rPr>
        <w:t>管理员：系统所有的权限，包括软件的退出、修改、用户管理的所有权限；</w:t>
      </w:r>
    </w:p>
    <w:p>
      <w:pPr>
        <w:numPr>
          <w:ilvl w:val="0"/>
          <w:numId w:val="4"/>
        </w:numPr>
        <w:spacing w:line="440" w:lineRule="exact"/>
        <w:rPr>
          <w:rFonts w:ascii="宋体" w:hAnsi="宋体" w:cs="宋体"/>
          <w:bCs/>
          <w:szCs w:val="21"/>
        </w:rPr>
      </w:pPr>
      <w:r>
        <w:rPr>
          <w:rFonts w:hint="eastAsia" w:ascii="宋体" w:hAnsi="宋体" w:cs="宋体"/>
          <w:bCs/>
          <w:szCs w:val="21"/>
        </w:rPr>
        <w:t>报警分类：根据生产要求，对报警进行分类，取消无关以及错误报警。</w:t>
      </w:r>
    </w:p>
    <w:p>
      <w:pPr>
        <w:numPr>
          <w:ilvl w:val="0"/>
          <w:numId w:val="4"/>
        </w:numPr>
        <w:spacing w:line="440" w:lineRule="exact"/>
        <w:rPr>
          <w:rFonts w:ascii="宋体" w:hAnsi="宋体" w:cs="宋体"/>
          <w:bCs/>
          <w:szCs w:val="21"/>
        </w:rPr>
      </w:pPr>
      <w:r>
        <w:rPr>
          <w:rFonts w:hint="eastAsia" w:ascii="宋体" w:hAnsi="宋体" w:cs="宋体"/>
          <w:bCs/>
          <w:szCs w:val="21"/>
        </w:rPr>
        <w:t>历史曲线：画面上所有数据形成历史曲线，在任意画面点击每个数据可以单独打开历史曲线画面。</w:t>
      </w:r>
    </w:p>
    <w:p>
      <w:pPr>
        <w:numPr>
          <w:ilvl w:val="0"/>
          <w:numId w:val="4"/>
        </w:numPr>
        <w:spacing w:line="440" w:lineRule="exact"/>
        <w:rPr>
          <w:rFonts w:ascii="宋体" w:hAnsi="宋体" w:cs="宋体"/>
          <w:bCs/>
          <w:szCs w:val="21"/>
        </w:rPr>
      </w:pPr>
      <w:r>
        <w:rPr>
          <w:rFonts w:hint="eastAsia" w:ascii="宋体" w:hAnsi="宋体" w:cs="宋体"/>
          <w:bCs/>
          <w:szCs w:val="21"/>
        </w:rPr>
        <w:t>报表：根据生产要求增加报表功能，报表要求BS结构；</w:t>
      </w:r>
    </w:p>
    <w:p>
      <w:pPr>
        <w:spacing w:line="440" w:lineRule="exact"/>
        <w:ind w:firstLine="422" w:firstLineChars="200"/>
        <w:rPr>
          <w:rFonts w:ascii="宋体" w:hAnsi="宋体" w:cs="宋体"/>
          <w:b/>
          <w:szCs w:val="21"/>
        </w:rPr>
      </w:pPr>
      <w:r>
        <w:rPr>
          <w:rFonts w:hint="eastAsia" w:ascii="宋体" w:hAnsi="宋体" w:cs="宋体"/>
          <w:b/>
          <w:szCs w:val="21"/>
        </w:rPr>
        <w:t>1.2 臭氧控制站，增加ATS切换柜一只，保证臭氧控制柜具备双电源切换功能；</w:t>
      </w:r>
    </w:p>
    <w:p>
      <w:pPr>
        <w:spacing w:line="440" w:lineRule="exact"/>
        <w:ind w:firstLine="420" w:firstLineChars="200"/>
        <w:rPr>
          <w:rFonts w:ascii="宋体" w:hAnsi="宋体" w:cs="宋体"/>
          <w:bCs/>
          <w:szCs w:val="21"/>
        </w:rPr>
      </w:pPr>
      <w:r>
        <w:rPr>
          <w:rFonts w:hint="eastAsia" w:ascii="宋体" w:hAnsi="宋体" w:cs="宋体"/>
          <w:bCs/>
          <w:szCs w:val="21"/>
        </w:rPr>
        <w:t>具体内容：ATS切换柜电源进线分别为：市电、UPS出现；ATS出现至臭氧控制柜。包括线缆供货、线缆敷设、控制柜的安装；</w:t>
      </w:r>
    </w:p>
    <w:p>
      <w:pPr>
        <w:spacing w:line="440" w:lineRule="exact"/>
        <w:ind w:firstLine="422" w:firstLineChars="200"/>
        <w:rPr>
          <w:rFonts w:ascii="宋体" w:hAnsi="宋体" w:cs="宋体"/>
          <w:b/>
          <w:szCs w:val="21"/>
        </w:rPr>
      </w:pPr>
      <w:r>
        <w:rPr>
          <w:rFonts w:hint="eastAsia" w:ascii="宋体" w:hAnsi="宋体" w:cs="宋体"/>
          <w:b/>
          <w:szCs w:val="21"/>
        </w:rPr>
        <w:t>1.3 交换机供货以及更换；</w:t>
      </w:r>
    </w:p>
    <w:p>
      <w:pPr>
        <w:spacing w:line="440" w:lineRule="exact"/>
        <w:ind w:firstLine="420" w:firstLineChars="200"/>
        <w:rPr>
          <w:rFonts w:ascii="宋体" w:hAnsi="宋体" w:cs="宋体"/>
          <w:bCs/>
          <w:szCs w:val="21"/>
        </w:rPr>
      </w:pPr>
      <w:r>
        <w:rPr>
          <w:rFonts w:hint="eastAsia" w:ascii="宋体" w:hAnsi="宋体" w:cs="宋体"/>
          <w:bCs/>
          <w:szCs w:val="21"/>
        </w:rPr>
        <w:t>具体内容：将西滤池10只交换机、万福两只、西滤池1#总交换机活性炭滤池所采用的TP-LINK的交换机更换为MOXA交换机，并完成网络调试；新购一只EDS-508并做好环网配置；</w:t>
      </w:r>
      <w:bookmarkStart w:id="3" w:name="_Hlk97834809"/>
      <w:r>
        <w:rPr>
          <w:rFonts w:hint="eastAsia" w:ascii="宋体" w:hAnsi="宋体" w:cs="宋体"/>
          <w:bCs/>
          <w:szCs w:val="21"/>
        </w:rPr>
        <w:t>采购并更换中控核心交换机；</w:t>
      </w:r>
    </w:p>
    <w:bookmarkEnd w:id="3"/>
    <w:p>
      <w:pPr>
        <w:spacing w:line="440" w:lineRule="exact"/>
        <w:ind w:firstLine="422" w:firstLineChars="200"/>
        <w:rPr>
          <w:rFonts w:ascii="宋体" w:hAnsi="宋体" w:cs="宋体"/>
          <w:b/>
          <w:szCs w:val="21"/>
        </w:rPr>
      </w:pPr>
      <w:r>
        <w:rPr>
          <w:rFonts w:hint="eastAsia" w:ascii="宋体" w:hAnsi="宋体" w:cs="宋体"/>
          <w:b/>
          <w:szCs w:val="21"/>
        </w:rPr>
        <w:t>1.4 更换设备：DC24V电源供货以及更换调试；东沉淀池CPU模块的供货以及调试</w:t>
      </w:r>
    </w:p>
    <w:p>
      <w:pPr>
        <w:spacing w:line="440" w:lineRule="exact"/>
        <w:ind w:firstLine="420" w:firstLineChars="200"/>
        <w:rPr>
          <w:rFonts w:ascii="宋体" w:hAnsi="宋体" w:cs="宋体"/>
          <w:bCs/>
          <w:szCs w:val="21"/>
        </w:rPr>
      </w:pPr>
      <w:r>
        <w:rPr>
          <w:rFonts w:hint="eastAsia" w:ascii="宋体" w:hAnsi="宋体" w:cs="宋体"/>
          <w:bCs/>
          <w:szCs w:val="21"/>
        </w:rPr>
        <w:t>具体内容：供货并跟换鼓风机房以及臭氧控制柜的DC24V电源模块；提供一只1756-L72的CPU，恢复其原有程序，并调试。</w:t>
      </w:r>
    </w:p>
    <w:p>
      <w:pPr>
        <w:pStyle w:val="2"/>
        <w:spacing w:line="440" w:lineRule="exact"/>
        <w:ind w:firstLine="422" w:firstLineChars="200"/>
        <w:rPr>
          <w:rFonts w:ascii="宋体" w:hAnsi="宋体" w:eastAsia="宋体" w:cs="宋体"/>
          <w:sz w:val="21"/>
          <w:szCs w:val="21"/>
        </w:rPr>
      </w:pPr>
      <w:r>
        <w:rPr>
          <w:rFonts w:hint="eastAsia" w:ascii="宋体" w:hAnsi="宋体" w:eastAsia="宋体" w:cs="宋体"/>
          <w:sz w:val="21"/>
          <w:szCs w:val="21"/>
        </w:rPr>
        <w:t>2、整体要求</w:t>
      </w:r>
      <w:bookmarkEnd w:id="1"/>
      <w:r>
        <w:rPr>
          <w:rFonts w:hint="eastAsia" w:ascii="宋体" w:hAnsi="宋体" w:eastAsia="宋体" w:cs="宋体"/>
          <w:sz w:val="21"/>
          <w:szCs w:val="21"/>
        </w:rPr>
        <w:t>以及原则</w:t>
      </w:r>
    </w:p>
    <w:p>
      <w:pPr>
        <w:pStyle w:val="2"/>
        <w:spacing w:line="440" w:lineRule="exact"/>
        <w:ind w:firstLine="422" w:firstLineChars="200"/>
        <w:rPr>
          <w:rFonts w:ascii="宋体" w:hAnsi="宋体" w:eastAsia="宋体" w:cs="宋体"/>
          <w:sz w:val="21"/>
          <w:szCs w:val="21"/>
        </w:rPr>
      </w:pPr>
      <w:bookmarkStart w:id="4" w:name="_Toc85892164"/>
      <w:r>
        <w:rPr>
          <w:rFonts w:hint="eastAsia" w:ascii="宋体" w:hAnsi="宋体" w:eastAsia="宋体" w:cs="宋体"/>
          <w:sz w:val="21"/>
          <w:szCs w:val="21"/>
        </w:rPr>
        <w:t>2.1 先进性</w:t>
      </w:r>
      <w:bookmarkEnd w:id="4"/>
    </w:p>
    <w:p>
      <w:pPr>
        <w:spacing w:line="440" w:lineRule="exact"/>
        <w:ind w:firstLine="560"/>
        <w:rPr>
          <w:rFonts w:ascii="宋体" w:hAnsi="宋体"/>
          <w:szCs w:val="21"/>
        </w:rPr>
      </w:pPr>
      <w:r>
        <w:rPr>
          <w:rFonts w:hint="eastAsia" w:ascii="宋体" w:hAnsi="宋体"/>
          <w:szCs w:val="21"/>
        </w:rPr>
        <w:t>新购软件必须为最新的正版软件，并能保证3-5年计算机操作系统升级的需求。</w:t>
      </w:r>
    </w:p>
    <w:p>
      <w:pPr>
        <w:pStyle w:val="2"/>
        <w:spacing w:line="440" w:lineRule="exact"/>
        <w:ind w:firstLine="422" w:firstLineChars="200"/>
        <w:rPr>
          <w:rFonts w:ascii="宋体" w:hAnsi="宋体" w:eastAsia="宋体" w:cs="宋体"/>
          <w:sz w:val="21"/>
          <w:szCs w:val="21"/>
        </w:rPr>
      </w:pPr>
      <w:bookmarkStart w:id="5" w:name="_Toc85892165"/>
      <w:r>
        <w:rPr>
          <w:rFonts w:hint="eastAsia" w:ascii="宋体" w:hAnsi="宋体" w:eastAsia="宋体" w:cs="宋体"/>
          <w:sz w:val="21"/>
          <w:szCs w:val="21"/>
        </w:rPr>
        <w:t>2.2 安全性</w:t>
      </w:r>
      <w:bookmarkEnd w:id="5"/>
    </w:p>
    <w:p>
      <w:pPr>
        <w:spacing w:line="440" w:lineRule="exact"/>
        <w:ind w:firstLine="560"/>
        <w:rPr>
          <w:rFonts w:ascii="宋体" w:hAnsi="宋体" w:cs="宋体"/>
          <w:szCs w:val="21"/>
        </w:rPr>
      </w:pPr>
      <w:r>
        <w:rPr>
          <w:rFonts w:hint="eastAsia" w:ascii="宋体" w:hAnsi="宋体" w:cs="宋体"/>
          <w:szCs w:val="21"/>
        </w:rPr>
        <w:t>软件系统实现硬件服务器冗余，保证控制软件的安全性。在出现单一服务器出现故障时，能实时自动切换到另一服务器，也可以人工手动切换。</w:t>
      </w:r>
    </w:p>
    <w:p>
      <w:pPr>
        <w:pStyle w:val="2"/>
        <w:spacing w:line="440" w:lineRule="exact"/>
        <w:ind w:firstLine="422" w:firstLineChars="200"/>
        <w:rPr>
          <w:rFonts w:ascii="宋体" w:hAnsi="宋体" w:eastAsia="宋体" w:cs="宋体"/>
          <w:sz w:val="21"/>
          <w:szCs w:val="21"/>
        </w:rPr>
      </w:pPr>
      <w:bookmarkStart w:id="6" w:name="_Toc85892166"/>
      <w:r>
        <w:rPr>
          <w:rFonts w:hint="eastAsia" w:ascii="宋体" w:hAnsi="宋体" w:eastAsia="宋体" w:cs="宋体"/>
          <w:sz w:val="21"/>
          <w:szCs w:val="21"/>
        </w:rPr>
        <w:t>2.3 项目移植操作的便捷性以及一致性</w:t>
      </w:r>
      <w:bookmarkEnd w:id="6"/>
    </w:p>
    <w:p>
      <w:pPr>
        <w:spacing w:line="440" w:lineRule="exact"/>
        <w:ind w:firstLine="560"/>
        <w:rPr>
          <w:rFonts w:ascii="宋体" w:hAnsi="宋体" w:cs="宋体"/>
          <w:szCs w:val="21"/>
        </w:rPr>
      </w:pPr>
      <w:r>
        <w:rPr>
          <w:rFonts w:hint="eastAsia" w:ascii="宋体" w:hAnsi="宋体" w:cs="宋体"/>
          <w:szCs w:val="21"/>
        </w:rPr>
        <w:t>项目应可以通过简单的导入导出方式实现项目的移植，并形成操作手册。</w:t>
      </w:r>
    </w:p>
    <w:p>
      <w:pPr>
        <w:pStyle w:val="2"/>
        <w:spacing w:line="440" w:lineRule="exact"/>
        <w:ind w:firstLine="422" w:firstLineChars="200"/>
        <w:rPr>
          <w:rFonts w:ascii="宋体" w:hAnsi="宋体" w:eastAsia="宋体" w:cs="宋体"/>
          <w:sz w:val="21"/>
          <w:szCs w:val="21"/>
        </w:rPr>
      </w:pPr>
      <w:bookmarkStart w:id="7" w:name="_Toc85892167"/>
      <w:r>
        <w:rPr>
          <w:rFonts w:hint="eastAsia" w:ascii="宋体" w:hAnsi="宋体" w:eastAsia="宋体" w:cs="宋体"/>
          <w:sz w:val="21"/>
          <w:szCs w:val="21"/>
        </w:rPr>
        <w:t>2.4 版权</w:t>
      </w:r>
      <w:bookmarkEnd w:id="7"/>
      <w:r>
        <w:rPr>
          <w:rFonts w:hint="eastAsia" w:ascii="宋体" w:hAnsi="宋体" w:eastAsia="宋体" w:cs="宋体"/>
          <w:sz w:val="21"/>
          <w:szCs w:val="21"/>
        </w:rPr>
        <w:t>以及项目授权</w:t>
      </w:r>
    </w:p>
    <w:p>
      <w:pPr>
        <w:spacing w:line="440" w:lineRule="exact"/>
        <w:ind w:firstLine="560"/>
        <w:rPr>
          <w:rFonts w:ascii="宋体" w:hAnsi="宋体" w:cs="宋体"/>
          <w:szCs w:val="21"/>
        </w:rPr>
      </w:pPr>
      <w:r>
        <w:rPr>
          <w:rFonts w:hint="eastAsia" w:ascii="宋体" w:hAnsi="宋体" w:cs="宋体"/>
          <w:szCs w:val="21"/>
        </w:rPr>
        <w:t>所有软件必须为正版，投标时需要提供生产厂家或授权商针对该项目的授权，产品交付时，进口产品需提供报关单。</w:t>
      </w:r>
    </w:p>
    <w:p>
      <w:pPr>
        <w:pStyle w:val="2"/>
        <w:spacing w:line="400" w:lineRule="exact"/>
        <w:ind w:firstLine="422" w:firstLineChars="200"/>
        <w:rPr>
          <w:rFonts w:ascii="宋体" w:hAnsi="宋体" w:eastAsia="宋体" w:cs="宋体"/>
          <w:sz w:val="21"/>
          <w:szCs w:val="21"/>
        </w:rPr>
      </w:pPr>
      <w:r>
        <w:rPr>
          <w:rFonts w:hint="eastAsia" w:ascii="宋体" w:hAnsi="宋体" w:eastAsia="宋体" w:cs="宋体"/>
          <w:sz w:val="21"/>
          <w:szCs w:val="21"/>
        </w:rPr>
        <w:t>2.5 项目完整性</w:t>
      </w:r>
    </w:p>
    <w:p>
      <w:pPr>
        <w:spacing w:line="400" w:lineRule="exact"/>
        <w:ind w:firstLine="560"/>
        <w:rPr>
          <w:rFonts w:ascii="宋体" w:hAnsi="宋体"/>
          <w:szCs w:val="21"/>
        </w:rPr>
      </w:pPr>
      <w:r>
        <w:rPr>
          <w:rFonts w:hint="eastAsia" w:ascii="宋体" w:hAnsi="宋体"/>
          <w:szCs w:val="21"/>
        </w:rPr>
        <w:t>必须根据用户需求，完善原有系统遗缺功能：例如历史曲线、报表功能、报警分类等</w:t>
      </w:r>
    </w:p>
    <w:p>
      <w:pPr>
        <w:pStyle w:val="2"/>
        <w:spacing w:line="440" w:lineRule="exact"/>
        <w:ind w:firstLine="422" w:firstLineChars="200"/>
        <w:rPr>
          <w:rFonts w:ascii="宋体" w:hAnsi="宋体" w:eastAsia="宋体" w:cs="宋体"/>
          <w:sz w:val="21"/>
          <w:szCs w:val="21"/>
        </w:rPr>
      </w:pPr>
      <w:bookmarkStart w:id="8" w:name="_Toc85892168"/>
      <w:r>
        <w:rPr>
          <w:rFonts w:hint="eastAsia" w:ascii="宋体" w:hAnsi="宋体" w:eastAsia="宋体" w:cs="宋体"/>
          <w:sz w:val="21"/>
          <w:szCs w:val="21"/>
        </w:rPr>
        <w:t>2.6 可扩展性</w:t>
      </w:r>
      <w:bookmarkEnd w:id="8"/>
    </w:p>
    <w:p>
      <w:pPr>
        <w:spacing w:line="440" w:lineRule="exact"/>
        <w:ind w:firstLine="560"/>
        <w:rPr>
          <w:rFonts w:ascii="宋体" w:hAnsi="宋体" w:cs="宋体"/>
          <w:szCs w:val="21"/>
        </w:rPr>
      </w:pPr>
      <w:r>
        <w:rPr>
          <w:rFonts w:hint="eastAsia" w:ascii="宋体" w:hAnsi="宋体" w:cs="宋体"/>
          <w:szCs w:val="21"/>
        </w:rPr>
        <w:t>保证可以预留一定数量的通讯接口，方便今后扩展的需要。</w:t>
      </w:r>
    </w:p>
    <w:p>
      <w:pPr>
        <w:pStyle w:val="2"/>
        <w:spacing w:line="440" w:lineRule="exact"/>
        <w:ind w:firstLine="422" w:firstLineChars="200"/>
        <w:rPr>
          <w:rFonts w:ascii="宋体" w:hAnsi="宋体" w:eastAsia="宋体" w:cs="宋体"/>
          <w:sz w:val="21"/>
          <w:szCs w:val="21"/>
        </w:rPr>
      </w:pPr>
      <w:r>
        <w:rPr>
          <w:rFonts w:hint="eastAsia" w:ascii="宋体" w:hAnsi="宋体" w:eastAsia="宋体" w:cs="宋体"/>
          <w:sz w:val="21"/>
          <w:szCs w:val="21"/>
        </w:rPr>
        <w:t>2.7 整体原则</w:t>
      </w:r>
    </w:p>
    <w:p>
      <w:pPr>
        <w:spacing w:line="440" w:lineRule="exact"/>
        <w:ind w:firstLine="560"/>
        <w:rPr>
          <w:rFonts w:ascii="宋体" w:hAnsi="宋体"/>
          <w:szCs w:val="21"/>
        </w:rPr>
      </w:pPr>
      <w:r>
        <w:rPr>
          <w:rFonts w:hint="eastAsia" w:ascii="宋体" w:hAnsi="宋体"/>
          <w:szCs w:val="21"/>
        </w:rPr>
        <w:t>供水关乎民生，项目实施过程不得影响水厂正常生产。</w:t>
      </w:r>
    </w:p>
    <w:p>
      <w:pPr>
        <w:spacing w:line="440" w:lineRule="exact"/>
        <w:ind w:firstLine="560"/>
        <w:rPr>
          <w:rFonts w:ascii="宋体" w:hAnsi="宋体"/>
          <w:szCs w:val="21"/>
        </w:rPr>
      </w:pPr>
    </w:p>
    <w:p>
      <w:pPr>
        <w:autoSpaceDE w:val="0"/>
        <w:autoSpaceDN w:val="0"/>
        <w:adjustRightInd w:val="0"/>
        <w:snapToGrid w:val="0"/>
        <w:spacing w:line="400" w:lineRule="exact"/>
        <w:ind w:firstLine="561"/>
        <w:rPr>
          <w:rFonts w:ascii="宋体" w:hAnsi="宋体"/>
          <w:b/>
          <w:szCs w:val="21"/>
        </w:rPr>
      </w:pPr>
      <w:r>
        <w:rPr>
          <w:rFonts w:hint="eastAsia" w:ascii="宋体" w:hAnsi="宋体"/>
          <w:b/>
          <w:szCs w:val="21"/>
        </w:rPr>
        <w:t>三、投标须知：</w:t>
      </w:r>
    </w:p>
    <w:p>
      <w:pPr>
        <w:autoSpaceDE w:val="0"/>
        <w:autoSpaceDN w:val="0"/>
        <w:adjustRightInd w:val="0"/>
        <w:snapToGrid w:val="0"/>
        <w:spacing w:line="440" w:lineRule="exact"/>
        <w:ind w:firstLine="561"/>
        <w:rPr>
          <w:rFonts w:ascii="宋体" w:hAnsi="宋体"/>
          <w:bCs/>
          <w:szCs w:val="21"/>
        </w:rPr>
      </w:pPr>
      <w:r>
        <w:rPr>
          <w:rFonts w:hint="eastAsia" w:ascii="宋体" w:hAnsi="宋体"/>
          <w:b/>
          <w:szCs w:val="21"/>
        </w:rPr>
        <w:t>1、投标单位必须提供以下资料：</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1.1资格证明材料、企业营业执照、产品生产许可证、质量认证书（ISO9001标准）等各种证书。凡以上提供的证书复印件必须加盖企业印章；</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1.2企业业绩表、社会资信等资料；</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1.3企业主要生产设备、工艺流程及人员专业情况、质量保证体系及措施；</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1.4产品经质量技术监督部门的抽验合格证书（最近时间的抽验合格证明）；</w:t>
      </w:r>
    </w:p>
    <w:p>
      <w:pPr>
        <w:autoSpaceDE w:val="0"/>
        <w:autoSpaceDN w:val="0"/>
        <w:adjustRightInd w:val="0"/>
        <w:snapToGrid w:val="0"/>
        <w:spacing w:line="440" w:lineRule="exact"/>
        <w:ind w:firstLine="561"/>
        <w:rPr>
          <w:rFonts w:ascii="宋体" w:hAnsi="宋体" w:cs="宋体"/>
          <w:bCs/>
          <w:szCs w:val="21"/>
        </w:rPr>
      </w:pPr>
      <w:r>
        <w:rPr>
          <w:rFonts w:hint="eastAsia" w:ascii="宋体" w:hAnsi="宋体" w:cs="宋体"/>
          <w:bCs/>
          <w:szCs w:val="21"/>
        </w:rPr>
        <w:t>1.5提供近一年度的财务报表。</w:t>
      </w:r>
    </w:p>
    <w:p>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szCs w:val="21"/>
        </w:rPr>
      </w:pPr>
      <w:r>
        <w:rPr>
          <w:rFonts w:hint="eastAsia" w:ascii="宋体" w:hAnsi="宋体" w:cs="宋体"/>
          <w:b/>
          <w:szCs w:val="21"/>
        </w:rPr>
        <w:t>3、所投标货物技术参数须不低于本招标文件中技术参数要求。</w:t>
      </w:r>
    </w:p>
    <w:p>
      <w:pPr>
        <w:autoSpaceDE w:val="0"/>
        <w:autoSpaceDN w:val="0"/>
        <w:adjustRightInd w:val="0"/>
        <w:snapToGrid w:val="0"/>
        <w:spacing w:line="440" w:lineRule="exact"/>
        <w:ind w:firstLine="561"/>
        <w:rPr>
          <w:b/>
          <w:szCs w:val="21"/>
        </w:rPr>
      </w:pPr>
      <w:r>
        <w:rPr>
          <w:rFonts w:hint="eastAsia"/>
          <w:b/>
          <w:szCs w:val="21"/>
        </w:rPr>
        <w:t>4、提供</w:t>
      </w:r>
      <w:r>
        <w:rPr>
          <w:rFonts w:hint="eastAsia" w:ascii="宋体" w:hAnsi="宋体"/>
          <w:b/>
          <w:szCs w:val="21"/>
        </w:rPr>
        <w:t>投标人或材料制造商2019年1月以来同类货物供货业绩，单份合同金额≥</w:t>
      </w:r>
      <w:r>
        <w:rPr>
          <w:rFonts w:ascii="宋体" w:hAnsi="宋体"/>
          <w:b/>
          <w:szCs w:val="21"/>
        </w:rPr>
        <w:t>6</w:t>
      </w:r>
      <w:r>
        <w:rPr>
          <w:rFonts w:hint="eastAsia" w:ascii="宋体" w:hAnsi="宋体"/>
          <w:b/>
          <w:szCs w:val="21"/>
        </w:rPr>
        <w:t>0万元人民币，（投标文件中提供合同或用户证明复印件，原件备查）。</w:t>
      </w:r>
    </w:p>
    <w:p>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5、</w:t>
      </w:r>
      <w:r>
        <w:rPr>
          <w:rFonts w:hint="eastAsia" w:ascii="宋体" w:hAnsi="宋体" w:cs="宋体"/>
          <w:b/>
          <w:szCs w:val="21"/>
        </w:rPr>
        <w:t>本项目</w:t>
      </w:r>
      <w:r>
        <w:rPr>
          <w:rFonts w:hint="eastAsia" w:ascii="宋体" w:hAnsi="宋体"/>
          <w:b/>
          <w:szCs w:val="21"/>
        </w:rPr>
        <w:t>不接受联合体投标。</w:t>
      </w:r>
    </w:p>
    <w:p>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6、包装要求：</w:t>
      </w:r>
    </w:p>
    <w:p>
      <w:pPr>
        <w:autoSpaceDE w:val="0"/>
        <w:autoSpaceDN w:val="0"/>
        <w:adjustRightInd w:val="0"/>
        <w:snapToGrid w:val="0"/>
        <w:spacing w:line="400" w:lineRule="exact"/>
        <w:ind w:firstLine="561"/>
        <w:rPr>
          <w:rFonts w:ascii="宋体" w:hAnsi="宋体"/>
          <w:bCs/>
          <w:szCs w:val="21"/>
        </w:rPr>
      </w:pPr>
      <w:r>
        <w:rPr>
          <w:rFonts w:hint="eastAsia" w:ascii="宋体" w:hAnsi="宋体"/>
          <w:bCs/>
          <w:szCs w:val="21"/>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四、投标文件的密封与递交</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1、投标文件的份数和签署</w:t>
      </w:r>
    </w:p>
    <w:p>
      <w:pPr>
        <w:autoSpaceDE w:val="0"/>
        <w:autoSpaceDN w:val="0"/>
        <w:adjustRightInd w:val="0"/>
        <w:snapToGrid w:val="0"/>
        <w:spacing w:line="440" w:lineRule="exact"/>
        <w:ind w:firstLine="561"/>
        <w:rPr>
          <w:rFonts w:ascii="宋体" w:hAnsi="宋体"/>
          <w:szCs w:val="21"/>
        </w:rPr>
      </w:pPr>
      <w:r>
        <w:rPr>
          <w:rFonts w:hint="eastAsia" w:ascii="宋体" w:hAnsi="宋体"/>
          <w:bCs/>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szCs w:val="21"/>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2、投标文件的密封与标志</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3、投标截止期</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4、投标文件的修改与撤回</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4.3投标截止以后,在投标有效期内，未确定中标人前，投标人不得撤回投标文件。</w:t>
      </w:r>
      <w:r>
        <w:rPr>
          <w:rFonts w:ascii="宋体" w:hAnsi="宋体"/>
          <w:szCs w:val="21"/>
        </w:rPr>
        <w:t xml:space="preserve">  </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五、评标</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1、评标委员会</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2、评审程序</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3、评标准备</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3.1 评标委员会成员签到</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3.2 评标委员会的分工</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3.3 熟悉文件资料</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4、初步评审</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4.1 响应性评审</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4.2 算术错误修正</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4.3 澄清、说明或补正</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5、投标过程中出现下列情况之一的将作为无效投标处理：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5.1 投标书未加盖单位法人章，无法定代表人或其授权委托人的签字。</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5.2 投标文件载明的货物包装方式、检验标准和方法等不符合招标文件的要求。</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5.3 投标文件提出了不能满足招标文件要求或招标人不能接受的工程验收、计量、价款结算支付办法。</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5.4 经评标委员会认定投标人的投标报价低于成本价的。</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5.5 投标人未按照招标文件的要求提供必须提交的相关资料的。</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5.6 投标文件附有招标人不能接受的条件。</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六、评标细则（满分100分）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本次评标按百分制评分，其中商务评审为60分，技术评审为40分。具体评分细则如下：</w:t>
      </w:r>
    </w:p>
    <w:p>
      <w:pPr>
        <w:autoSpaceDE w:val="0"/>
        <w:autoSpaceDN w:val="0"/>
        <w:adjustRightInd w:val="0"/>
        <w:snapToGrid w:val="0"/>
        <w:spacing w:line="440" w:lineRule="exact"/>
        <w:ind w:firstLine="561"/>
        <w:rPr>
          <w:rFonts w:ascii="宋体" w:hAnsi="宋体"/>
          <w:b/>
          <w:bCs/>
          <w:szCs w:val="21"/>
        </w:rPr>
      </w:pPr>
      <w:r>
        <w:rPr>
          <w:rFonts w:hint="eastAsia" w:ascii="宋体" w:hAnsi="宋体"/>
          <w:b/>
          <w:bCs/>
          <w:szCs w:val="21"/>
        </w:rPr>
        <w:t>（一）总则</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（二）商务评审得分（满分60分）</w:t>
      </w:r>
    </w:p>
    <w:p>
      <w:pPr>
        <w:autoSpaceDE w:val="0"/>
        <w:autoSpaceDN w:val="0"/>
        <w:adjustRightInd w:val="0"/>
        <w:snapToGrid w:val="0"/>
        <w:spacing w:line="44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bCs/>
          <w:szCs w:val="21"/>
        </w:rPr>
        <w:t xml:space="preserve">                                  　</w:t>
      </w:r>
      <w:r>
        <w:rPr>
          <w:rFonts w:hint="eastAsia" w:ascii="宋体" w:hAnsi="宋体"/>
          <w:b/>
          <w:szCs w:val="21"/>
        </w:rPr>
        <w:t xml:space="preserve"> （满分40分）</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1.1 报价得分（满分35分）：以所有有效投标人评标价的算术平均值（如投标人超过5家（含5家），则去掉一个最高价和一个最低价后计算算术平均值）下浮5%作为基准价得满分35分，其余投标人的评标价与基准价相比，投标人评标价每高基准价2%扣1分，每低基准价2%的扣0.5分，最多扣10分（保留两位小数）。</w:t>
      </w:r>
    </w:p>
    <w:p>
      <w:pPr>
        <w:autoSpaceDE w:val="0"/>
        <w:autoSpaceDN w:val="0"/>
        <w:adjustRightInd w:val="0"/>
        <w:snapToGrid w:val="0"/>
        <w:spacing w:line="440" w:lineRule="exact"/>
        <w:ind w:firstLine="561"/>
        <w:rPr>
          <w:rFonts w:ascii="宋体" w:hAnsi="宋体"/>
          <w:bCs/>
          <w:szCs w:val="21"/>
        </w:rPr>
      </w:pPr>
      <w:r>
        <w:rPr>
          <w:rFonts w:hint="eastAsia" w:ascii="宋体" w:hAnsi="宋体"/>
          <w:bCs/>
          <w:szCs w:val="21"/>
        </w:rPr>
        <w:t xml:space="preserve">1.2 报价合理性得分（满分5分）：主要评审投标报价中各组成单价的合理程度，重点评比金额占总价比重较大的单价合理程度。              　                      </w:t>
      </w:r>
    </w:p>
    <w:p>
      <w:pPr>
        <w:autoSpaceDE w:val="0"/>
        <w:autoSpaceDN w:val="0"/>
        <w:adjustRightInd w:val="0"/>
        <w:snapToGrid w:val="0"/>
        <w:spacing w:line="440" w:lineRule="exact"/>
        <w:ind w:firstLine="422" w:firstLineChars="200"/>
        <w:rPr>
          <w:rFonts w:ascii="宋体" w:hAnsi="宋体"/>
          <w:b/>
          <w:szCs w:val="21"/>
        </w:rPr>
      </w:pPr>
      <w:r>
        <w:rPr>
          <w:rFonts w:hint="eastAsia" w:ascii="宋体" w:hAnsi="宋体"/>
          <w:b/>
          <w:szCs w:val="21"/>
        </w:rPr>
        <w:t>2、商务条款评审得分                                   （满分5分）</w:t>
      </w:r>
    </w:p>
    <w:p>
      <w:pPr>
        <w:spacing w:line="440" w:lineRule="exact"/>
        <w:ind w:firstLine="420" w:firstLineChars="200"/>
        <w:rPr>
          <w:rFonts w:hAnsi="宋体"/>
          <w:bCs/>
          <w:szCs w:val="21"/>
        </w:rPr>
      </w:pPr>
      <w:r>
        <w:rPr>
          <w:rFonts w:hint="eastAsia" w:hAnsi="宋体"/>
          <w:bCs/>
          <w:szCs w:val="21"/>
        </w:rPr>
        <w:t xml:space="preserve">2.1 </w:t>
      </w:r>
      <w:r>
        <w:rPr>
          <w:rFonts w:hAnsi="宋体"/>
          <w:bCs/>
          <w:szCs w:val="21"/>
        </w:rPr>
        <w:t>交货期</w:t>
      </w:r>
      <w:r>
        <w:rPr>
          <w:rFonts w:hint="eastAsia" w:hAnsi="宋体"/>
          <w:bCs/>
          <w:szCs w:val="21"/>
        </w:rPr>
        <w:t>：</w:t>
      </w:r>
      <w:r>
        <w:rPr>
          <w:rFonts w:hAnsi="宋体"/>
          <w:bCs/>
          <w:szCs w:val="21"/>
        </w:rPr>
        <w:t>满足招标文件要求得1分，不满足招标文件要求得0分</w:t>
      </w:r>
      <w:r>
        <w:rPr>
          <w:rFonts w:hint="eastAsia" w:hAnsi="宋体"/>
          <w:bCs/>
          <w:szCs w:val="21"/>
        </w:rPr>
        <w:t>，提前一周以上加1分，</w:t>
      </w:r>
      <w:r>
        <w:rPr>
          <w:rFonts w:hAnsi="宋体"/>
          <w:bCs/>
          <w:szCs w:val="21"/>
        </w:rPr>
        <w:t>满分</w:t>
      </w:r>
      <w:r>
        <w:rPr>
          <w:rFonts w:hint="eastAsia" w:hAnsi="宋体"/>
          <w:bCs/>
          <w:szCs w:val="21"/>
        </w:rPr>
        <w:t>2</w:t>
      </w:r>
      <w:r>
        <w:rPr>
          <w:rFonts w:hAnsi="宋体"/>
          <w:bCs/>
          <w:szCs w:val="21"/>
        </w:rPr>
        <w:t>分。</w:t>
      </w:r>
    </w:p>
    <w:p>
      <w:pPr>
        <w:spacing w:line="440" w:lineRule="exact"/>
        <w:ind w:firstLine="420" w:firstLineChars="200"/>
        <w:rPr>
          <w:rFonts w:hAnsi="宋体"/>
          <w:bCs/>
          <w:szCs w:val="21"/>
        </w:rPr>
      </w:pPr>
      <w:r>
        <w:rPr>
          <w:rFonts w:hint="eastAsia" w:hAnsi="宋体"/>
          <w:bCs/>
          <w:szCs w:val="21"/>
        </w:rPr>
        <w:t xml:space="preserve">2.2 </w:t>
      </w:r>
      <w:r>
        <w:rPr>
          <w:rFonts w:hAnsi="宋体"/>
          <w:bCs/>
          <w:szCs w:val="21"/>
        </w:rPr>
        <w:t>投标人的财务实力与资信</w:t>
      </w:r>
      <w:r>
        <w:rPr>
          <w:rFonts w:hint="eastAsia" w:hAnsi="宋体"/>
          <w:bCs/>
          <w:szCs w:val="21"/>
        </w:rPr>
        <w:t>：</w:t>
      </w:r>
      <w:r>
        <w:rPr>
          <w:rFonts w:hAnsi="宋体"/>
          <w:bCs/>
          <w:szCs w:val="21"/>
        </w:rPr>
        <w:t>以各投标人投标文件中所提供和其他所有公开披露的财务实力、资信情况</w:t>
      </w:r>
      <w:r>
        <w:rPr>
          <w:rFonts w:hint="eastAsia" w:hAnsi="宋体"/>
          <w:bCs/>
          <w:szCs w:val="21"/>
        </w:rPr>
        <w:t>酌情</w:t>
      </w:r>
      <w:r>
        <w:rPr>
          <w:rFonts w:hAnsi="宋体"/>
          <w:bCs/>
          <w:szCs w:val="21"/>
        </w:rPr>
        <w:t>打分。满分</w:t>
      </w:r>
      <w:r>
        <w:rPr>
          <w:rFonts w:hint="eastAsia" w:hAnsi="宋体"/>
          <w:bCs/>
          <w:szCs w:val="21"/>
        </w:rPr>
        <w:t>3</w:t>
      </w:r>
      <w:r>
        <w:rPr>
          <w:rFonts w:hAnsi="宋体"/>
          <w:bCs/>
          <w:szCs w:val="21"/>
        </w:rPr>
        <w:t>分。</w:t>
      </w:r>
    </w:p>
    <w:p>
      <w:pPr>
        <w:autoSpaceDE w:val="0"/>
        <w:autoSpaceDN w:val="0"/>
        <w:adjustRightInd w:val="0"/>
        <w:snapToGrid w:val="0"/>
        <w:spacing w:line="440" w:lineRule="exact"/>
        <w:ind w:firstLine="422" w:firstLineChars="200"/>
        <w:rPr>
          <w:rFonts w:ascii="宋体" w:hAnsi="宋体"/>
          <w:b/>
          <w:szCs w:val="21"/>
        </w:rPr>
      </w:pPr>
      <w:r>
        <w:rPr>
          <w:rFonts w:hint="eastAsia" w:ascii="宋体" w:hAnsi="宋体"/>
          <w:b/>
          <w:szCs w:val="21"/>
        </w:rPr>
        <w:t xml:space="preserve">3、销售业绩得分                                            （满分10分） </w:t>
      </w:r>
    </w:p>
    <w:p>
      <w:pPr>
        <w:autoSpaceDE w:val="0"/>
        <w:autoSpaceDN w:val="0"/>
        <w:adjustRightInd w:val="0"/>
        <w:snapToGrid w:val="0"/>
        <w:spacing w:line="440" w:lineRule="exact"/>
        <w:ind w:firstLine="420" w:firstLineChars="200"/>
        <w:rPr>
          <w:rFonts w:ascii="宋体" w:hAnsi="宋体"/>
          <w:bCs/>
          <w:szCs w:val="21"/>
        </w:rPr>
      </w:pPr>
      <w:r>
        <w:rPr>
          <w:rFonts w:hint="eastAsia" w:ascii="宋体" w:hAnsi="宋体"/>
          <w:bCs/>
          <w:szCs w:val="21"/>
        </w:rPr>
        <w:t>根据投标人或材料制造商2019年1月以来同类货物供货业绩情况进行评审，单份合同金额</w:t>
      </w:r>
      <w:r>
        <w:rPr>
          <w:rFonts w:ascii="Arial" w:hAnsi="Arial" w:cs="Arial"/>
          <w:bCs/>
          <w:szCs w:val="21"/>
        </w:rPr>
        <w:t>≥</w:t>
      </w:r>
      <w:r>
        <w:rPr>
          <w:rFonts w:ascii="宋体" w:hAnsi="宋体"/>
          <w:bCs/>
          <w:szCs w:val="21"/>
        </w:rPr>
        <w:t>6</w:t>
      </w:r>
      <w:r>
        <w:rPr>
          <w:rFonts w:hint="eastAsia" w:ascii="宋体" w:hAnsi="宋体"/>
          <w:bCs/>
          <w:szCs w:val="21"/>
        </w:rPr>
        <w:t>0万元人民币，有一份得1分；单份合同金额</w:t>
      </w:r>
      <w:r>
        <w:rPr>
          <w:rFonts w:ascii="Arial" w:hAnsi="Arial" w:cs="Arial"/>
          <w:bCs/>
          <w:szCs w:val="21"/>
        </w:rPr>
        <w:t>≥</w:t>
      </w:r>
      <w:r>
        <w:rPr>
          <w:rFonts w:ascii="宋体" w:hAnsi="宋体"/>
          <w:bCs/>
          <w:szCs w:val="21"/>
        </w:rPr>
        <w:t>10</w:t>
      </w:r>
      <w:r>
        <w:rPr>
          <w:rFonts w:hint="eastAsia" w:ascii="宋体" w:hAnsi="宋体"/>
          <w:bCs/>
          <w:szCs w:val="21"/>
        </w:rPr>
        <w:t>0万元人民币，有一分得</w:t>
      </w:r>
      <w:r>
        <w:rPr>
          <w:rFonts w:ascii="宋体" w:hAnsi="宋体"/>
          <w:bCs/>
          <w:szCs w:val="21"/>
        </w:rPr>
        <w:t>2</w:t>
      </w:r>
      <w:r>
        <w:rPr>
          <w:rFonts w:hint="eastAsia" w:ascii="宋体" w:hAnsi="宋体"/>
          <w:bCs/>
          <w:szCs w:val="21"/>
        </w:rPr>
        <w:t>分；满分10分。（投标文件中提供合同或用户证明复印件，原件备查）。</w:t>
      </w:r>
    </w:p>
    <w:p>
      <w:pPr>
        <w:autoSpaceDE w:val="0"/>
        <w:autoSpaceDN w:val="0"/>
        <w:adjustRightInd w:val="0"/>
        <w:snapToGrid w:val="0"/>
        <w:spacing w:line="440" w:lineRule="exact"/>
        <w:ind w:firstLine="422" w:firstLineChars="200"/>
        <w:rPr>
          <w:rFonts w:ascii="宋体" w:hAnsi="宋体"/>
          <w:b/>
          <w:szCs w:val="21"/>
        </w:rPr>
      </w:pPr>
      <w:r>
        <w:rPr>
          <w:rFonts w:hint="eastAsia" w:ascii="宋体" w:hAnsi="宋体"/>
          <w:b/>
          <w:szCs w:val="21"/>
        </w:rPr>
        <w:t>4、售后服务得分                                            （满分5分）</w:t>
      </w:r>
    </w:p>
    <w:p>
      <w:pPr>
        <w:autoSpaceDE w:val="0"/>
        <w:autoSpaceDN w:val="0"/>
        <w:adjustRightInd w:val="0"/>
        <w:snapToGrid w:val="0"/>
        <w:spacing w:line="440" w:lineRule="exact"/>
        <w:ind w:firstLine="420" w:firstLineChars="200"/>
        <w:rPr>
          <w:rFonts w:ascii="宋体" w:hAnsi="宋体"/>
          <w:szCs w:val="21"/>
        </w:rPr>
      </w:pPr>
      <w:r>
        <w:rPr>
          <w:rFonts w:hint="eastAsia" w:ascii="宋体" w:hAnsi="宋体"/>
          <w:szCs w:val="21"/>
        </w:rPr>
        <w:t>评委会将根据售后服务的响应时间及方式、备品备件供应的优惠措施、培训人员情况以及良好的售后服务体系及措施进行打分。</w:t>
      </w:r>
    </w:p>
    <w:p>
      <w:pPr>
        <w:autoSpaceDE w:val="0"/>
        <w:autoSpaceDN w:val="0"/>
        <w:adjustRightInd w:val="0"/>
        <w:snapToGrid w:val="0"/>
        <w:spacing w:line="440" w:lineRule="exact"/>
        <w:ind w:firstLine="422" w:firstLineChars="200"/>
        <w:rPr>
          <w:rFonts w:ascii="宋体" w:hAnsi="宋体"/>
          <w:b/>
          <w:szCs w:val="21"/>
        </w:rPr>
      </w:pPr>
      <w:r>
        <w:rPr>
          <w:rFonts w:hint="eastAsia" w:ascii="宋体" w:hAnsi="宋体"/>
          <w:b/>
          <w:szCs w:val="21"/>
        </w:rPr>
        <w:t>（三）技术评审得分（满分40分）</w:t>
      </w:r>
    </w:p>
    <w:p>
      <w:pPr>
        <w:autoSpaceDE w:val="0"/>
        <w:autoSpaceDN w:val="0"/>
        <w:adjustRightInd w:val="0"/>
        <w:snapToGrid w:val="0"/>
        <w:spacing w:line="440" w:lineRule="exact"/>
        <w:ind w:firstLine="561"/>
        <w:rPr>
          <w:rFonts w:ascii="宋体" w:hAnsi="宋体"/>
          <w:sz w:val="24"/>
        </w:rPr>
      </w:pPr>
      <w:r>
        <w:rPr>
          <w:rFonts w:hint="eastAsia" w:ascii="宋体" w:hAnsi="宋体"/>
          <w:szCs w:val="21"/>
        </w:rPr>
        <w:t>技术评审得分由四部分组成：</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1、</w:t>
      </w:r>
      <w:r>
        <w:rPr>
          <w:rFonts w:hint="eastAsia" w:ascii="宋体" w:hAnsi="宋体"/>
          <w:b/>
          <w:szCs w:val="21"/>
        </w:rPr>
        <w:t>技术文件编制齐全性和响应性</w:t>
      </w:r>
      <w:r>
        <w:rPr>
          <w:rFonts w:hint="eastAsia" w:ascii="宋体" w:hAnsi="宋体"/>
          <w:szCs w:val="21"/>
        </w:rPr>
        <w:t xml:space="preserve">                             </w:t>
      </w:r>
      <w:r>
        <w:rPr>
          <w:rFonts w:hint="eastAsia" w:ascii="宋体" w:hAnsi="宋体"/>
          <w:b/>
          <w:bCs/>
          <w:szCs w:val="21"/>
        </w:rPr>
        <w:t xml:space="preserve"> （满分10分）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有技术参数响应表，得2分，没有不得分，其余根据技术文件编制齐全性酌情打分。</w:t>
      </w:r>
    </w:p>
    <w:p>
      <w:pPr>
        <w:autoSpaceDE w:val="0"/>
        <w:autoSpaceDN w:val="0"/>
        <w:adjustRightInd w:val="0"/>
        <w:snapToGrid w:val="0"/>
        <w:spacing w:line="440" w:lineRule="exact"/>
        <w:ind w:firstLine="561"/>
        <w:rPr>
          <w:rFonts w:ascii="宋体" w:hAnsi="宋体"/>
          <w:szCs w:val="21"/>
        </w:rPr>
      </w:pPr>
      <w:r>
        <w:rPr>
          <w:rFonts w:hint="eastAsia" w:ascii="宋体" w:hAnsi="宋体"/>
          <w:b/>
          <w:bCs/>
          <w:szCs w:val="21"/>
        </w:rPr>
        <w:t>2、</w:t>
      </w:r>
      <w:r>
        <w:rPr>
          <w:rFonts w:hint="eastAsia" w:ascii="宋体" w:hAnsi="宋体"/>
          <w:b/>
          <w:szCs w:val="21"/>
        </w:rPr>
        <w:t>货物的技术含量及质量</w:t>
      </w:r>
      <w:r>
        <w:rPr>
          <w:rFonts w:hint="eastAsia" w:ascii="宋体" w:hAnsi="宋体"/>
          <w:szCs w:val="21"/>
        </w:rPr>
        <w:t xml:space="preserve">                                    </w:t>
      </w:r>
      <w:r>
        <w:rPr>
          <w:rFonts w:hint="eastAsia" w:ascii="宋体" w:hAnsi="宋体"/>
          <w:b/>
          <w:bCs/>
          <w:szCs w:val="21"/>
        </w:rPr>
        <w:t>（满分30分</w:t>
      </w:r>
      <w:r>
        <w:rPr>
          <w:rFonts w:ascii="宋体" w:hAnsi="宋体"/>
          <w:b/>
          <w:bCs/>
          <w:szCs w:val="21"/>
        </w:rPr>
        <w:t>）</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2.1 货物的制造工艺、外观、质量                              （满分5分）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 xml:space="preserve"> 根据所投标货物的实际了解情况打分，基本满足招标文件要求的得基本分2分，其余酌情打分。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2.2 货物的性能及技术指标的响应情况                         （满分10分）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投标文件技术参数响应表所有指标均满足招标文件要求得基本分4分；如果主要技术参数有3条以上不满足招标文件要求，该项得零分。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2.3 货物的备品备件是否合理充足                              （满分6分）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根据提供的质保期内及质保期后运行两年的备品备件清单及报价情况打分。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2.4 货物的运营成本、寿命、可靠性、实用性等                  （满分4分）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根据投标文件中提供的分析说明的合理性及详尽情况进行打分，基本分2分，其余酌情打分。</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 xml:space="preserve">2.5 关键设备及零部件的材质性能质量品牌档次                    （满分5分）  </w:t>
      </w:r>
    </w:p>
    <w:p>
      <w:pPr>
        <w:autoSpaceDE w:val="0"/>
        <w:autoSpaceDN w:val="0"/>
        <w:adjustRightInd w:val="0"/>
        <w:snapToGrid w:val="0"/>
        <w:spacing w:line="440" w:lineRule="exact"/>
        <w:ind w:firstLine="561"/>
        <w:rPr>
          <w:rFonts w:ascii="宋体" w:hAnsi="宋体"/>
          <w:szCs w:val="21"/>
        </w:rPr>
      </w:pPr>
      <w:r>
        <w:rPr>
          <w:rFonts w:hint="eastAsia" w:ascii="宋体" w:hAnsi="宋体"/>
          <w:szCs w:val="21"/>
        </w:rPr>
        <w:t>根据所投标主要设备性能质量品牌档次情况进行打分。</w:t>
      </w:r>
    </w:p>
    <w:p>
      <w:pPr>
        <w:autoSpaceDE w:val="0"/>
        <w:autoSpaceDN w:val="0"/>
        <w:adjustRightInd w:val="0"/>
        <w:snapToGrid w:val="0"/>
        <w:spacing w:line="480" w:lineRule="exact"/>
        <w:ind w:firstLine="561"/>
        <w:rPr>
          <w:rFonts w:ascii="宋体" w:hAnsi="宋体"/>
          <w:bCs/>
          <w:szCs w:val="21"/>
        </w:rPr>
      </w:pPr>
      <w:r>
        <w:rPr>
          <w:rFonts w:hint="eastAsia" w:ascii="宋体" w:hAnsi="宋体"/>
          <w:bCs/>
          <w:szCs w:val="21"/>
        </w:rPr>
        <w:t>七、定标</w:t>
      </w:r>
    </w:p>
    <w:p>
      <w:pPr>
        <w:autoSpaceDE w:val="0"/>
        <w:autoSpaceDN w:val="0"/>
        <w:adjustRightInd w:val="0"/>
        <w:snapToGrid w:val="0"/>
        <w:spacing w:line="480" w:lineRule="exact"/>
        <w:ind w:firstLine="561"/>
        <w:rPr>
          <w:rFonts w:ascii="宋体" w:hAnsi="宋体"/>
          <w:bCs/>
          <w:szCs w:val="21"/>
        </w:rPr>
      </w:pPr>
      <w:r>
        <w:rPr>
          <w:rFonts w:hint="eastAsia" w:ascii="宋体" w:hAnsi="宋体"/>
          <w:bCs/>
          <w:szCs w:val="21"/>
        </w:rPr>
        <w:t>1、评标委员会完成评标后，应当按照招标文件中规定的评标方法，推荐1名有排序的合格中标候选人。</w:t>
      </w:r>
    </w:p>
    <w:p>
      <w:pPr>
        <w:autoSpaceDE w:val="0"/>
        <w:autoSpaceDN w:val="0"/>
        <w:adjustRightInd w:val="0"/>
        <w:snapToGrid w:val="0"/>
        <w:spacing w:line="480" w:lineRule="exact"/>
        <w:ind w:firstLine="561"/>
        <w:rPr>
          <w:rFonts w:ascii="宋体" w:hAnsi="宋体"/>
          <w:bCs/>
          <w:szCs w:val="21"/>
        </w:rPr>
      </w:pPr>
      <w:r>
        <w:rPr>
          <w:rFonts w:hint="eastAsia" w:ascii="宋体" w:hAnsi="宋体"/>
          <w:bCs/>
          <w:szCs w:val="21"/>
        </w:rPr>
        <w:t>2、排序原则：</w:t>
      </w:r>
      <w:bookmarkStart w:id="9" w:name="EBf789983cee30437ab035183346e9fc54"/>
      <w:r>
        <w:rPr>
          <w:rFonts w:hint="eastAsia" w:ascii="宋体" w:hAnsi="宋体"/>
          <w:bCs/>
          <w:szCs w:val="21"/>
        </w:rPr>
        <w:t>（1）能够满足招标文件的实质性要求；（2）经评审后的综合得分最高。</w:t>
      </w:r>
      <w:bookmarkEnd w:id="9"/>
    </w:p>
    <w:p>
      <w:pPr>
        <w:autoSpaceDE w:val="0"/>
        <w:autoSpaceDN w:val="0"/>
        <w:adjustRightInd w:val="0"/>
        <w:snapToGrid w:val="0"/>
        <w:spacing w:line="480" w:lineRule="exact"/>
        <w:ind w:firstLine="561"/>
        <w:rPr>
          <w:rFonts w:ascii="宋体" w:hAnsi="宋体" w:cs="宋体"/>
          <w:sz w:val="30"/>
          <w:szCs w:val="30"/>
        </w:rPr>
      </w:pPr>
      <w:r>
        <w:rPr>
          <w:rFonts w:hint="eastAsia" w:ascii="宋体" w:hAnsi="宋体"/>
          <w:bCs/>
          <w:szCs w:val="21"/>
        </w:rPr>
        <w:t>3、确定中标人的原则：招标人按照评委会的书面评标报告中的中标候选人排序，确定排名第一的为中标人。当排名第一的中标候选人放弃中标、因不可抗力提出不能履行合同时，招标人可以确定排名第二的中标候选人为中标人；排名第二的中标候选人因同样的原因不能签订合同的，招标人可以确定排名第三的中标候选人为中标人。</w:t>
      </w:r>
      <w:r>
        <w:rPr>
          <w:rFonts w:hint="eastAsia" w:ascii="宋体" w:hAnsi="宋体" w:cs="宋体"/>
          <w:b/>
          <w:sz w:val="30"/>
          <w:szCs w:val="30"/>
        </w:rPr>
        <w:br w:type="page"/>
      </w:r>
      <w:r>
        <w:rPr>
          <w:rFonts w:hint="eastAsia" w:ascii="宋体" w:hAnsi="宋体" w:cs="宋体"/>
          <w:b/>
          <w:sz w:val="30"/>
          <w:szCs w:val="30"/>
        </w:rPr>
        <w:t>附件：</w:t>
      </w:r>
      <w:r>
        <w:rPr>
          <w:rFonts w:hint="eastAsia" w:ascii="宋体" w:hAnsi="宋体" w:cs="宋体"/>
          <w:sz w:val="30"/>
          <w:szCs w:val="30"/>
        </w:rPr>
        <w:t>设备清单</w:t>
      </w:r>
    </w:p>
    <w:tbl>
      <w:tblPr>
        <w:tblStyle w:val="7"/>
        <w:tblW w:w="5177" w:type="pct"/>
        <w:tblInd w:w="-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187"/>
        <w:gridCol w:w="3458"/>
        <w:gridCol w:w="479"/>
        <w:gridCol w:w="562"/>
        <w:gridCol w:w="1451"/>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08" w:type="pct"/>
            <w:shd w:val="clear" w:color="auto" w:fill="auto"/>
            <w:vAlign w:val="bottom"/>
          </w:tcPr>
          <w:p>
            <w:pPr>
              <w:widowControl/>
              <w:jc w:val="left"/>
              <w:rPr>
                <w:rFonts w:ascii="宋体" w:hAnsi="宋体" w:cs="宋体"/>
                <w:b/>
                <w:bCs/>
                <w:kern w:val="0"/>
                <w:szCs w:val="21"/>
              </w:rPr>
            </w:pPr>
            <w:r>
              <w:rPr>
                <w:rFonts w:hint="eastAsia" w:ascii="宋体" w:hAnsi="宋体" w:cs="宋体"/>
                <w:b/>
                <w:bCs/>
                <w:kern w:val="0"/>
                <w:szCs w:val="21"/>
              </w:rPr>
              <w:t>编号</w:t>
            </w:r>
          </w:p>
        </w:tc>
        <w:tc>
          <w:tcPr>
            <w:tcW w:w="1140"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产品名称/部件号</w:t>
            </w:r>
          </w:p>
        </w:tc>
        <w:tc>
          <w:tcPr>
            <w:tcW w:w="1803"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规格或配置</w:t>
            </w:r>
          </w:p>
        </w:tc>
        <w:tc>
          <w:tcPr>
            <w:tcW w:w="250"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单位</w:t>
            </w:r>
          </w:p>
        </w:tc>
        <w:tc>
          <w:tcPr>
            <w:tcW w:w="293"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数量</w:t>
            </w:r>
          </w:p>
        </w:tc>
        <w:tc>
          <w:tcPr>
            <w:tcW w:w="756" w:type="pct"/>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推荐品牌</w:t>
            </w:r>
          </w:p>
        </w:tc>
        <w:tc>
          <w:tcPr>
            <w:tcW w:w="546" w:type="pct"/>
            <w:shd w:val="clear" w:color="000000" w:fill="auto"/>
            <w:noWrap/>
            <w:vAlign w:val="center"/>
          </w:tcPr>
          <w:p>
            <w:pPr>
              <w:widowControl/>
              <w:jc w:val="center"/>
              <w:rPr>
                <w:rFonts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08" w:type="pct"/>
            <w:tcBorders>
              <w:bottom w:val="single" w:color="auto" w:sz="4" w:space="0"/>
            </w:tcBorders>
            <w:shd w:val="clear" w:color="auto" w:fill="auto"/>
            <w:noWrap/>
            <w:vAlign w:val="center"/>
          </w:tcPr>
          <w:p>
            <w:pPr>
              <w:widowControl/>
              <w:jc w:val="center"/>
              <w:rPr>
                <w:rFonts w:ascii="宋体" w:hAnsi="宋体" w:cs="宋体"/>
                <w:b/>
                <w:bCs/>
                <w:kern w:val="0"/>
                <w:szCs w:val="21"/>
              </w:rPr>
            </w:pPr>
            <w:r>
              <w:rPr>
                <w:rFonts w:hint="eastAsia" w:ascii="宋体" w:hAnsi="宋体" w:cs="宋体"/>
                <w:b/>
                <w:bCs/>
                <w:kern w:val="0"/>
                <w:szCs w:val="21"/>
              </w:rPr>
              <w:t>一</w:t>
            </w:r>
          </w:p>
        </w:tc>
        <w:tc>
          <w:tcPr>
            <w:tcW w:w="1140" w:type="pct"/>
            <w:tcBorders>
              <w:bottom w:val="single" w:color="auto" w:sz="4" w:space="0"/>
            </w:tcBorders>
            <w:shd w:val="clear" w:color="auto" w:fill="auto"/>
            <w:noWrap/>
            <w:vAlign w:val="center"/>
          </w:tcPr>
          <w:p>
            <w:pPr>
              <w:widowControl/>
              <w:jc w:val="left"/>
              <w:rPr>
                <w:rFonts w:ascii="宋体" w:hAnsi="宋体" w:cs="宋体"/>
                <w:b/>
                <w:bCs/>
                <w:kern w:val="0"/>
                <w:szCs w:val="21"/>
              </w:rPr>
            </w:pPr>
            <w:r>
              <w:rPr>
                <w:rFonts w:hint="eastAsia" w:ascii="宋体" w:hAnsi="宋体" w:cs="宋体"/>
                <w:b/>
                <w:bCs/>
                <w:kern w:val="0"/>
                <w:szCs w:val="21"/>
              </w:rPr>
              <w:t>电脑升级以及软件升级</w:t>
            </w:r>
          </w:p>
        </w:tc>
        <w:tc>
          <w:tcPr>
            <w:tcW w:w="1803" w:type="pct"/>
            <w:tcBorders>
              <w:bottom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w:t>
            </w:r>
          </w:p>
        </w:tc>
        <w:tc>
          <w:tcPr>
            <w:tcW w:w="250" w:type="pct"/>
            <w:tcBorders>
              <w:bottom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293" w:type="pct"/>
            <w:tcBorders>
              <w:bottom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756" w:type="pct"/>
            <w:tcBorders>
              <w:bottom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546" w:type="pct"/>
            <w:tcBorders>
              <w:bottom w:val="single" w:color="auto" w:sz="4" w:space="0"/>
            </w:tcBorders>
            <w:shd w:val="clear" w:color="000000"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8" w:type="pct"/>
            <w:tcBorders>
              <w:bottom w:val="single" w:color="auto" w:sz="4" w:space="0"/>
            </w:tcBorders>
            <w:shd w:val="clear" w:color="000000" w:fill="auto"/>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140" w:type="pct"/>
            <w:tcBorders>
              <w:bottom w:val="single" w:color="auto" w:sz="4" w:space="0"/>
            </w:tcBorders>
            <w:shd w:val="clear" w:color="000000" w:fill="auto"/>
            <w:vAlign w:val="center"/>
          </w:tcPr>
          <w:p>
            <w:pPr>
              <w:widowControl/>
              <w:jc w:val="center"/>
              <w:rPr>
                <w:rFonts w:ascii="宋体" w:hAnsi="宋体" w:cs="宋体"/>
                <w:kern w:val="0"/>
                <w:szCs w:val="21"/>
              </w:rPr>
            </w:pPr>
            <w:r>
              <w:rPr>
                <w:rFonts w:hint="eastAsia" w:ascii="宋体" w:hAnsi="宋体" w:cs="宋体"/>
                <w:kern w:val="0"/>
                <w:szCs w:val="21"/>
              </w:rPr>
              <w:t>服务器</w:t>
            </w:r>
          </w:p>
        </w:tc>
        <w:tc>
          <w:tcPr>
            <w:tcW w:w="1803" w:type="pct"/>
            <w:tcBorders>
              <w:bottom w:val="single" w:color="auto" w:sz="4" w:space="0"/>
            </w:tcBorders>
            <w:shd w:val="clear" w:color="000000" w:fill="auto"/>
            <w:vAlign w:val="bottom"/>
          </w:tcPr>
          <w:p>
            <w:pPr>
              <w:widowControl/>
              <w:jc w:val="center"/>
              <w:rPr>
                <w:rFonts w:ascii="宋体" w:hAnsi="宋体" w:cs="宋体"/>
                <w:kern w:val="0"/>
                <w:szCs w:val="21"/>
              </w:rPr>
            </w:pPr>
            <w:r>
              <w:rPr>
                <w:rFonts w:hint="eastAsia" w:ascii="宋体" w:hAnsi="宋体" w:cs="宋体"/>
                <w:kern w:val="0"/>
                <w:szCs w:val="21"/>
              </w:rPr>
              <w:t xml:space="preserve">sr588  4210R  16GB  2*2T  530-8i  双电源 </w:t>
            </w:r>
          </w:p>
        </w:tc>
        <w:tc>
          <w:tcPr>
            <w:tcW w:w="250" w:type="pct"/>
            <w:tcBorders>
              <w:bottom w:val="single" w:color="auto" w:sz="4" w:space="0"/>
            </w:tcBorders>
            <w:shd w:val="clear" w:color="000000" w:fill="auto"/>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tcBorders>
              <w:bottom w:val="single" w:color="auto" w:sz="4" w:space="0"/>
            </w:tcBorders>
            <w:shd w:val="clear" w:color="000000" w:fill="auto"/>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756" w:type="pct"/>
            <w:tcBorders>
              <w:bottom w:val="single" w:color="auto" w:sz="4" w:space="0"/>
            </w:tcBorders>
            <w:shd w:val="clear" w:color="000000" w:fill="auto"/>
            <w:vAlign w:val="center"/>
          </w:tcPr>
          <w:p>
            <w:pPr>
              <w:widowControl/>
              <w:jc w:val="center"/>
              <w:textAlignment w:val="center"/>
              <w:rPr>
                <w:rFonts w:ascii="宋体" w:hAnsi="宋体" w:cs="宋体"/>
                <w:sz w:val="22"/>
                <w:szCs w:val="22"/>
              </w:rPr>
            </w:pPr>
            <w:r>
              <w:rPr>
                <w:rFonts w:hint="eastAsia" w:ascii="宋体" w:hAnsi="宋体" w:cs="宋体"/>
                <w:kern w:val="0"/>
                <w:sz w:val="22"/>
                <w:szCs w:val="22"/>
              </w:rPr>
              <w:t>IBM/DELL/HP</w:t>
            </w:r>
          </w:p>
        </w:tc>
        <w:tc>
          <w:tcPr>
            <w:tcW w:w="546" w:type="pct"/>
            <w:tcBorders>
              <w:bottom w:val="single" w:color="auto" w:sz="4" w:space="0"/>
            </w:tcBorders>
            <w:shd w:val="clear" w:color="000000" w:fill="auto"/>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KVM</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8输入 含17寸显示器，分辨率1920*1080</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大唐保镖/胜为/迈拓</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服务器机柜</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含PDU，风扇，电源，端子等</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APC/威图/坦格</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4</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操作系统</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WINDOWS SEVER2016</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mircosoft</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工作站</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灵越3891 I5 16G 1T+256固态 WIN11操作系统+23.8显示器+键鼠</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6</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DELL/HP/联想</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6</w:t>
            </w:r>
          </w:p>
        </w:tc>
        <w:tc>
          <w:tcPr>
            <w:tcW w:w="1140" w:type="pct"/>
            <w:vAlign w:val="bottom"/>
          </w:tcPr>
          <w:p>
            <w:pPr>
              <w:widowControl/>
              <w:jc w:val="center"/>
              <w:rPr>
                <w:rFonts w:ascii="宋体" w:hAnsi="宋体" w:cs="宋体"/>
                <w:kern w:val="0"/>
                <w:szCs w:val="21"/>
              </w:rPr>
            </w:pPr>
            <w:r>
              <w:rPr>
                <w:rFonts w:hint="eastAsia" w:ascii="宋体" w:hAnsi="宋体" w:cs="宋体"/>
                <w:kern w:val="0"/>
                <w:szCs w:val="21"/>
              </w:rPr>
              <w:t>IFIX开发版</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iFix v6.0 Plus Blind Server Unlimited Points SCADA Synchronization</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GE</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1140" w:type="pct"/>
            <w:vAlign w:val="bottom"/>
          </w:tcPr>
          <w:p>
            <w:pPr>
              <w:widowControl/>
              <w:jc w:val="center"/>
              <w:rPr>
                <w:rFonts w:ascii="宋体" w:hAnsi="宋体" w:cs="宋体"/>
                <w:kern w:val="0"/>
                <w:szCs w:val="21"/>
              </w:rPr>
            </w:pPr>
            <w:r>
              <w:rPr>
                <w:rFonts w:hint="eastAsia" w:ascii="宋体" w:hAnsi="宋体" w:cs="宋体"/>
                <w:kern w:val="0"/>
                <w:szCs w:val="21"/>
              </w:rPr>
              <w:t>IFIX客户端</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 xml:space="preserve">iClient v6.0 Thick Runtime </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GE</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1140" w:type="pct"/>
            <w:vAlign w:val="bottom"/>
          </w:tcPr>
          <w:p>
            <w:pPr>
              <w:widowControl/>
              <w:jc w:val="center"/>
              <w:rPr>
                <w:rFonts w:ascii="宋体" w:hAnsi="宋体" w:cs="宋体"/>
                <w:kern w:val="0"/>
                <w:szCs w:val="21"/>
              </w:rPr>
            </w:pPr>
            <w:r>
              <w:rPr>
                <w:rFonts w:hint="eastAsia" w:ascii="宋体" w:hAnsi="宋体" w:cs="宋体"/>
                <w:kern w:val="0"/>
                <w:szCs w:val="21"/>
              </w:rPr>
              <w:t>IFIX操作员站</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iClient v6.0 Thick Development</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GE</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1140" w:type="pct"/>
            <w:vAlign w:val="bottom"/>
          </w:tcPr>
          <w:p>
            <w:pPr>
              <w:widowControl/>
              <w:jc w:val="center"/>
              <w:rPr>
                <w:rFonts w:ascii="宋体" w:hAnsi="宋体" w:cs="宋体"/>
                <w:kern w:val="0"/>
                <w:szCs w:val="21"/>
              </w:rPr>
            </w:pPr>
            <w:r>
              <w:rPr>
                <w:rFonts w:hint="eastAsia" w:ascii="宋体" w:hAnsi="宋体" w:cs="宋体"/>
                <w:kern w:val="0"/>
                <w:szCs w:val="21"/>
              </w:rPr>
              <w:t>核心交换机</w:t>
            </w:r>
          </w:p>
        </w:tc>
        <w:tc>
          <w:tcPr>
            <w:tcW w:w="1803" w:type="pct"/>
            <w:vAlign w:val="bottom"/>
          </w:tcPr>
          <w:p>
            <w:pPr>
              <w:widowControl/>
              <w:jc w:val="center"/>
              <w:rPr>
                <w:rFonts w:ascii="宋体" w:hAnsi="宋体" w:cs="宋体"/>
                <w:kern w:val="0"/>
                <w:szCs w:val="21"/>
              </w:rPr>
            </w:pPr>
            <w:r>
              <w:rPr>
                <w:rFonts w:hint="eastAsia" w:ascii="宋体" w:hAnsi="宋体" w:cs="宋体"/>
                <w:kern w:val="0"/>
                <w:szCs w:val="21"/>
              </w:rPr>
              <w:t>S5720S-52P-LI-AC</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华为/赫斯曼/MOXA</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08" w:type="pct"/>
            <w:noWrap/>
            <w:vAlign w:val="center"/>
          </w:tcPr>
          <w:p>
            <w:pPr>
              <w:widowControl/>
              <w:jc w:val="center"/>
              <w:rPr>
                <w:rFonts w:ascii="宋体" w:hAnsi="宋体" w:cs="宋体"/>
                <w:b/>
                <w:bCs/>
                <w:kern w:val="0"/>
                <w:szCs w:val="21"/>
              </w:rPr>
            </w:pPr>
            <w:r>
              <w:rPr>
                <w:rFonts w:hint="eastAsia" w:ascii="宋体" w:hAnsi="宋体" w:cs="宋体"/>
                <w:b/>
                <w:bCs/>
                <w:kern w:val="0"/>
                <w:szCs w:val="21"/>
              </w:rPr>
              <w:t>二</w:t>
            </w:r>
          </w:p>
        </w:tc>
        <w:tc>
          <w:tcPr>
            <w:tcW w:w="1140" w:type="pct"/>
            <w:noWrap/>
            <w:vAlign w:val="center"/>
          </w:tcPr>
          <w:p>
            <w:pPr>
              <w:widowControl/>
              <w:jc w:val="center"/>
              <w:rPr>
                <w:rFonts w:ascii="宋体" w:hAnsi="宋体" w:cs="宋体"/>
                <w:b/>
                <w:bCs/>
                <w:kern w:val="0"/>
                <w:szCs w:val="21"/>
              </w:rPr>
            </w:pPr>
            <w:r>
              <w:rPr>
                <w:rFonts w:hint="eastAsia" w:ascii="宋体" w:hAnsi="宋体" w:cs="宋体"/>
                <w:b/>
                <w:bCs/>
                <w:kern w:val="0"/>
                <w:szCs w:val="21"/>
              </w:rPr>
              <w:t>ATS切换柜</w:t>
            </w:r>
          </w:p>
        </w:tc>
        <w:tc>
          <w:tcPr>
            <w:tcW w:w="1803" w:type="pct"/>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250" w:type="pct"/>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293" w:type="pct"/>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756" w:type="pct"/>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546" w:type="pct"/>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140" w:type="pct"/>
            <w:noWrap/>
            <w:vAlign w:val="center"/>
          </w:tcPr>
          <w:p>
            <w:pPr>
              <w:widowControl/>
              <w:jc w:val="center"/>
              <w:rPr>
                <w:rFonts w:ascii="宋体" w:hAnsi="宋体" w:cs="宋体"/>
                <w:kern w:val="0"/>
                <w:szCs w:val="21"/>
              </w:rPr>
            </w:pPr>
            <w:r>
              <w:rPr>
                <w:rFonts w:hint="eastAsia" w:ascii="宋体" w:hAnsi="宋体" w:cs="宋体"/>
                <w:kern w:val="0"/>
                <w:szCs w:val="21"/>
              </w:rPr>
              <w:t>ATS切换柜</w:t>
            </w:r>
          </w:p>
        </w:tc>
        <w:tc>
          <w:tcPr>
            <w:tcW w:w="1803" w:type="pct"/>
            <w:noWrap/>
            <w:vAlign w:val="center"/>
          </w:tcPr>
          <w:p>
            <w:pPr>
              <w:widowControl/>
              <w:jc w:val="center"/>
              <w:rPr>
                <w:rFonts w:ascii="宋体" w:hAnsi="宋体" w:cs="宋体"/>
                <w:kern w:val="0"/>
                <w:szCs w:val="21"/>
              </w:rPr>
            </w:pPr>
            <w:r>
              <w:rPr>
                <w:rFonts w:hint="eastAsia" w:ascii="宋体" w:hAnsi="宋体" w:cs="宋体"/>
                <w:kern w:val="0"/>
                <w:szCs w:val="21"/>
              </w:rPr>
              <w:t>300*250*200，含双电源自动切换装置</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套</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国优</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　</w:t>
            </w:r>
          </w:p>
        </w:tc>
        <w:tc>
          <w:tcPr>
            <w:tcW w:w="1803" w:type="pct"/>
            <w:vAlign w:val="bottom"/>
          </w:tcPr>
          <w:p>
            <w:pPr>
              <w:widowControl/>
              <w:jc w:val="left"/>
              <w:rPr>
                <w:rFonts w:ascii="宋体" w:hAnsi="宋体" w:cs="宋体"/>
                <w:kern w:val="0"/>
                <w:szCs w:val="21"/>
              </w:rPr>
            </w:pPr>
            <w:r>
              <w:rPr>
                <w:rFonts w:hint="eastAsia" w:ascii="宋体" w:hAnsi="宋体" w:cs="宋体"/>
                <w:kern w:val="0"/>
                <w:szCs w:val="21"/>
              </w:rPr>
              <w:t>　</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56" w:type="pct"/>
            <w:vAlign w:val="center"/>
          </w:tcPr>
          <w:p>
            <w:pPr>
              <w:widowControl/>
              <w:jc w:val="center"/>
              <w:rPr>
                <w:rFonts w:ascii="宋体" w:hAnsi="宋体" w:cs="宋体"/>
                <w:kern w:val="0"/>
                <w:szCs w:val="21"/>
              </w:rPr>
            </w:pPr>
            <w:r>
              <w:rPr>
                <w:rFonts w:hint="eastAsia" w:ascii="宋体" w:hAnsi="宋体" w:cs="宋体"/>
                <w:kern w:val="0"/>
                <w:szCs w:val="21"/>
              </w:rPr>
              <w:t>　</w:t>
            </w:r>
          </w:p>
        </w:tc>
        <w:tc>
          <w:tcPr>
            <w:tcW w:w="546" w:type="pct"/>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08" w:type="pct"/>
            <w:noWrap/>
            <w:vAlign w:val="center"/>
          </w:tcPr>
          <w:p>
            <w:pPr>
              <w:widowControl/>
              <w:jc w:val="center"/>
              <w:rPr>
                <w:rFonts w:ascii="宋体" w:hAnsi="宋体" w:cs="宋体"/>
                <w:b/>
                <w:bCs/>
                <w:kern w:val="0"/>
                <w:szCs w:val="21"/>
              </w:rPr>
            </w:pPr>
            <w:r>
              <w:rPr>
                <w:rFonts w:hint="eastAsia" w:ascii="宋体" w:hAnsi="宋体" w:cs="宋体"/>
                <w:b/>
                <w:bCs/>
                <w:kern w:val="0"/>
                <w:szCs w:val="21"/>
              </w:rPr>
              <w:t>三</w:t>
            </w:r>
          </w:p>
        </w:tc>
        <w:tc>
          <w:tcPr>
            <w:tcW w:w="1140" w:type="pct"/>
            <w:noWrap/>
            <w:vAlign w:val="center"/>
          </w:tcPr>
          <w:p>
            <w:pPr>
              <w:widowControl/>
              <w:jc w:val="center"/>
              <w:rPr>
                <w:rFonts w:ascii="宋体" w:hAnsi="宋体" w:cs="宋体"/>
                <w:b/>
                <w:bCs/>
                <w:kern w:val="0"/>
                <w:szCs w:val="21"/>
              </w:rPr>
            </w:pPr>
            <w:r>
              <w:rPr>
                <w:rFonts w:hint="eastAsia" w:ascii="宋体" w:hAnsi="宋体" w:cs="宋体"/>
                <w:b/>
                <w:bCs/>
                <w:kern w:val="0"/>
                <w:szCs w:val="21"/>
              </w:rPr>
              <w:t>交换机</w:t>
            </w:r>
          </w:p>
        </w:tc>
        <w:tc>
          <w:tcPr>
            <w:tcW w:w="1803" w:type="pct"/>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250" w:type="pct"/>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293" w:type="pct"/>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756" w:type="pct"/>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c>
          <w:tcPr>
            <w:tcW w:w="546" w:type="pct"/>
            <w:noWrap/>
            <w:vAlign w:val="center"/>
          </w:tcPr>
          <w:p>
            <w:pPr>
              <w:widowControl/>
              <w:jc w:val="center"/>
              <w:rPr>
                <w:rFonts w:ascii="宋体" w:hAnsi="宋体" w:cs="宋体"/>
                <w:b/>
                <w:bCs/>
                <w:kern w:val="0"/>
                <w:szCs w:val="21"/>
              </w:rPr>
            </w:pPr>
            <w:r>
              <w:rPr>
                <w:rFonts w:hint="eastAsia" w:ascii="宋体" w:hAnsi="宋体" w:cs="宋体"/>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非管理型交交换机</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EDS,非管理型，5电口，DC220V供电</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华为/赫斯曼/MOXA</w:t>
            </w:r>
          </w:p>
        </w:tc>
        <w:tc>
          <w:tcPr>
            <w:tcW w:w="546" w:type="pct"/>
            <w:noWrap/>
            <w:vAlign w:val="center"/>
          </w:tcPr>
          <w:p>
            <w:pPr>
              <w:widowControl/>
              <w:jc w:val="center"/>
              <w:rPr>
                <w:rFonts w:ascii="宋体" w:hAnsi="宋体" w:cs="宋体"/>
                <w:b/>
                <w:bCs/>
                <w:kern w:val="0"/>
                <w:szCs w:val="21"/>
              </w:rPr>
            </w:pPr>
            <w:r>
              <w:rPr>
                <w:rFonts w:hint="eastAsia" w:ascii="宋体" w:hAnsi="宋体" w:cs="宋体"/>
                <w:b/>
                <w:bCs/>
                <w:kern w:val="0"/>
                <w:szCs w:val="21"/>
              </w:rPr>
              <w:t>两台万福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非管理型交换机</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EDS,非管理型，16电口，DC220V供电</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华为/赫斯曼/MOXA</w:t>
            </w:r>
          </w:p>
        </w:tc>
        <w:tc>
          <w:tcPr>
            <w:tcW w:w="546" w:type="pct"/>
            <w:noWrap/>
            <w:vAlign w:val="center"/>
          </w:tcPr>
          <w:p>
            <w:pPr>
              <w:widowControl/>
              <w:jc w:val="center"/>
              <w:rPr>
                <w:rFonts w:ascii="宋体" w:hAnsi="宋体" w:cs="宋体"/>
                <w:b/>
                <w:bCs/>
                <w:kern w:val="0"/>
                <w:szCs w:val="21"/>
              </w:rPr>
            </w:pPr>
            <w:r>
              <w:rPr>
                <w:rFonts w:hint="eastAsia" w:ascii="宋体" w:hAnsi="宋体" w:cs="宋体"/>
                <w:b/>
                <w:bCs/>
                <w:kern w:val="0"/>
                <w:szCs w:val="21"/>
              </w:rPr>
              <w:t>东滤、活性炭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noWrap/>
            <w:vAlign w:val="center"/>
          </w:tcPr>
          <w:p>
            <w:pPr>
              <w:widowControl/>
              <w:jc w:val="center"/>
              <w:rPr>
                <w:rFonts w:ascii="宋体" w:hAnsi="宋体" w:cs="宋体"/>
                <w:kern w:val="0"/>
                <w:szCs w:val="21"/>
              </w:rPr>
            </w:pPr>
            <w:r>
              <w:rPr>
                <w:rFonts w:hint="eastAsia" w:ascii="宋体" w:hAnsi="宋体" w:cs="宋体"/>
                <w:kern w:val="0"/>
                <w:szCs w:val="21"/>
              </w:rPr>
              <w:t>3</w:t>
            </w:r>
          </w:p>
        </w:tc>
        <w:tc>
          <w:tcPr>
            <w:tcW w:w="1140" w:type="pct"/>
            <w:vAlign w:val="center"/>
          </w:tcPr>
          <w:p>
            <w:pPr>
              <w:widowControl/>
              <w:jc w:val="center"/>
              <w:rPr>
                <w:rFonts w:ascii="宋体" w:hAnsi="宋体" w:cs="宋体"/>
                <w:kern w:val="0"/>
                <w:szCs w:val="21"/>
              </w:rPr>
            </w:pPr>
            <w:r>
              <w:rPr>
                <w:rFonts w:hint="eastAsia" w:ascii="宋体" w:hAnsi="宋体" w:cs="宋体"/>
                <w:kern w:val="0"/>
                <w:szCs w:val="21"/>
              </w:rPr>
              <w:t>管理型交换机</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EDS-508A-MM</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华为/赫斯曼/MOXA</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08" w:type="pct"/>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四</w:t>
            </w:r>
          </w:p>
        </w:tc>
        <w:tc>
          <w:tcPr>
            <w:tcW w:w="1140" w:type="pct"/>
            <w:shd w:val="clear" w:color="000000" w:fill="FFFFFF"/>
            <w:noWrap/>
            <w:vAlign w:val="center"/>
          </w:tcPr>
          <w:p>
            <w:pPr>
              <w:widowControl/>
              <w:jc w:val="center"/>
              <w:rPr>
                <w:rFonts w:ascii="宋体" w:hAnsi="宋体" w:cs="宋体"/>
                <w:b/>
                <w:bCs/>
                <w:kern w:val="0"/>
                <w:szCs w:val="21"/>
              </w:rPr>
            </w:pPr>
            <w:r>
              <w:rPr>
                <w:rFonts w:hint="eastAsia" w:ascii="宋体" w:hAnsi="宋体" w:cs="宋体"/>
                <w:b/>
                <w:bCs/>
                <w:kern w:val="0"/>
                <w:szCs w:val="21"/>
              </w:rPr>
              <w:t>更换设备</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　</w:t>
            </w:r>
          </w:p>
        </w:tc>
        <w:tc>
          <w:tcPr>
            <w:tcW w:w="250"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293"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08" w:type="pct"/>
            <w:shd w:val="clear" w:color="000000" w:fill="FFFFFF"/>
            <w:noWrap/>
            <w:vAlign w:val="center"/>
          </w:tcPr>
          <w:p>
            <w:pPr>
              <w:widowControl/>
              <w:jc w:val="center"/>
              <w:rPr>
                <w:rFonts w:ascii="宋体" w:hAnsi="宋体" w:cs="宋体"/>
                <w:kern w:val="0"/>
                <w:szCs w:val="21"/>
              </w:rPr>
            </w:pPr>
            <w:r>
              <w:rPr>
                <w:rFonts w:hint="eastAsia" w:ascii="宋体" w:hAnsi="宋体" w:cs="宋体"/>
                <w:kern w:val="0"/>
                <w:szCs w:val="21"/>
              </w:rPr>
              <w:t>1</w:t>
            </w:r>
          </w:p>
        </w:tc>
        <w:tc>
          <w:tcPr>
            <w:tcW w:w="1140" w:type="pct"/>
            <w:shd w:val="clear" w:color="000000" w:fill="FFFFFF"/>
            <w:noWrap/>
            <w:vAlign w:val="center"/>
          </w:tcPr>
          <w:p>
            <w:pPr>
              <w:widowControl/>
              <w:jc w:val="center"/>
              <w:rPr>
                <w:rFonts w:ascii="宋体" w:hAnsi="宋体" w:cs="宋体"/>
                <w:kern w:val="0"/>
                <w:szCs w:val="21"/>
              </w:rPr>
            </w:pPr>
            <w:r>
              <w:rPr>
                <w:rFonts w:hint="eastAsia" w:ascii="宋体" w:hAnsi="宋体" w:cs="宋体"/>
                <w:kern w:val="0"/>
                <w:szCs w:val="21"/>
              </w:rPr>
              <w:t>24V开关电源</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NES-350-24</w:t>
            </w:r>
          </w:p>
        </w:tc>
        <w:tc>
          <w:tcPr>
            <w:tcW w:w="250" w:type="pct"/>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vAlign w:val="center"/>
          </w:tcPr>
          <w:p>
            <w:pPr>
              <w:widowControl/>
              <w:jc w:val="center"/>
              <w:rPr>
                <w:rFonts w:ascii="宋体" w:hAnsi="宋体" w:cs="宋体"/>
                <w:kern w:val="0"/>
                <w:szCs w:val="21"/>
              </w:rPr>
            </w:pPr>
            <w:r>
              <w:rPr>
                <w:rFonts w:hint="eastAsia" w:ascii="宋体" w:hAnsi="宋体" w:cs="宋体"/>
                <w:kern w:val="0"/>
                <w:szCs w:val="21"/>
              </w:rPr>
              <w:t>2</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国优</w:t>
            </w:r>
          </w:p>
        </w:tc>
        <w:tc>
          <w:tcPr>
            <w:tcW w:w="546" w:type="pct"/>
            <w:noWrap/>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trPr>
        <w:tc>
          <w:tcPr>
            <w:tcW w:w="208" w:type="pct"/>
            <w:shd w:val="clear" w:color="000000" w:fill="FFFFFF"/>
            <w:noWrap/>
            <w:vAlign w:val="center"/>
          </w:tcPr>
          <w:p>
            <w:pPr>
              <w:widowControl/>
              <w:jc w:val="center"/>
              <w:rPr>
                <w:rFonts w:ascii="宋体" w:hAnsi="宋体" w:cs="宋体"/>
                <w:kern w:val="0"/>
                <w:szCs w:val="21"/>
              </w:rPr>
            </w:pPr>
            <w:r>
              <w:rPr>
                <w:rFonts w:hint="eastAsia" w:ascii="宋体" w:hAnsi="宋体" w:cs="宋体"/>
                <w:kern w:val="0"/>
                <w:szCs w:val="21"/>
              </w:rPr>
              <w:t>2</w:t>
            </w:r>
          </w:p>
        </w:tc>
        <w:tc>
          <w:tcPr>
            <w:tcW w:w="1140" w:type="pct"/>
            <w:shd w:val="clear" w:color="000000" w:fill="FFFFFF"/>
            <w:noWrap/>
            <w:vAlign w:val="center"/>
          </w:tcPr>
          <w:p>
            <w:pPr>
              <w:widowControl/>
              <w:jc w:val="center"/>
              <w:rPr>
                <w:rFonts w:ascii="宋体" w:hAnsi="宋体" w:cs="宋体"/>
                <w:kern w:val="0"/>
                <w:szCs w:val="21"/>
              </w:rPr>
            </w:pPr>
            <w:r>
              <w:rPr>
                <w:rFonts w:hint="eastAsia" w:ascii="宋体" w:hAnsi="宋体" w:cs="宋体"/>
                <w:kern w:val="0"/>
                <w:szCs w:val="21"/>
              </w:rPr>
              <w:t>1756-CPU</w:t>
            </w:r>
          </w:p>
        </w:tc>
        <w:tc>
          <w:tcPr>
            <w:tcW w:w="1803" w:type="pct"/>
            <w:vAlign w:val="center"/>
          </w:tcPr>
          <w:p>
            <w:pPr>
              <w:widowControl/>
              <w:jc w:val="center"/>
              <w:rPr>
                <w:rFonts w:ascii="宋体" w:hAnsi="宋体" w:cs="宋体"/>
                <w:kern w:val="0"/>
                <w:szCs w:val="21"/>
              </w:rPr>
            </w:pPr>
            <w:r>
              <w:rPr>
                <w:rFonts w:hint="eastAsia" w:ascii="宋体" w:hAnsi="宋体" w:cs="宋体"/>
                <w:kern w:val="0"/>
                <w:szCs w:val="21"/>
              </w:rPr>
              <w:t>1756-L72</w:t>
            </w:r>
          </w:p>
        </w:tc>
        <w:tc>
          <w:tcPr>
            <w:tcW w:w="250" w:type="pct"/>
            <w:vAlign w:val="center"/>
          </w:tcPr>
          <w:p>
            <w:pPr>
              <w:widowControl/>
              <w:jc w:val="center"/>
              <w:rPr>
                <w:rFonts w:ascii="宋体" w:hAnsi="宋体" w:cs="宋体"/>
                <w:kern w:val="0"/>
                <w:szCs w:val="21"/>
              </w:rPr>
            </w:pPr>
            <w:r>
              <w:rPr>
                <w:rFonts w:hint="eastAsia" w:ascii="宋体" w:hAnsi="宋体" w:cs="宋体"/>
                <w:kern w:val="0"/>
                <w:szCs w:val="21"/>
              </w:rPr>
              <w:t>只</w:t>
            </w:r>
          </w:p>
        </w:tc>
        <w:tc>
          <w:tcPr>
            <w:tcW w:w="293" w:type="pct"/>
            <w:vAlign w:val="center"/>
          </w:tcPr>
          <w:p>
            <w:pPr>
              <w:widowControl/>
              <w:jc w:val="center"/>
              <w:rPr>
                <w:rFonts w:ascii="宋体" w:hAnsi="宋体" w:cs="宋体"/>
                <w:kern w:val="0"/>
                <w:szCs w:val="21"/>
              </w:rPr>
            </w:pPr>
            <w:r>
              <w:rPr>
                <w:rFonts w:hint="eastAsia" w:ascii="宋体" w:hAnsi="宋体" w:cs="宋体"/>
                <w:kern w:val="0"/>
                <w:szCs w:val="21"/>
              </w:rPr>
              <w:t>1</w:t>
            </w:r>
          </w:p>
        </w:tc>
        <w:tc>
          <w:tcPr>
            <w:tcW w:w="756" w:type="pct"/>
            <w:noWrap/>
            <w:vAlign w:val="center"/>
          </w:tcPr>
          <w:p>
            <w:pPr>
              <w:widowControl/>
              <w:jc w:val="center"/>
              <w:rPr>
                <w:rFonts w:ascii="宋体" w:hAnsi="宋体" w:cs="宋体"/>
                <w:kern w:val="0"/>
                <w:szCs w:val="21"/>
              </w:rPr>
            </w:pPr>
            <w:r>
              <w:rPr>
                <w:rFonts w:hint="eastAsia" w:ascii="宋体" w:hAnsi="宋体" w:cs="宋体"/>
                <w:kern w:val="0"/>
                <w:szCs w:val="21"/>
              </w:rPr>
              <w:t>AB</w:t>
            </w:r>
          </w:p>
        </w:tc>
        <w:tc>
          <w:tcPr>
            <w:tcW w:w="546" w:type="pct"/>
            <w:vAlign w:val="center"/>
          </w:tcPr>
          <w:p>
            <w:pPr>
              <w:widowControl/>
              <w:jc w:val="center"/>
              <w:rPr>
                <w:rFonts w:ascii="宋体" w:hAnsi="宋体" w:cs="宋体"/>
                <w:kern w:val="0"/>
                <w:szCs w:val="21"/>
              </w:rPr>
            </w:pPr>
            <w:r>
              <w:rPr>
                <w:rFonts w:hint="eastAsia" w:ascii="宋体" w:hAnsi="宋体" w:cs="宋体"/>
                <w:kern w:val="0"/>
                <w:szCs w:val="21"/>
              </w:rPr>
              <w:t>含程序恢复，东沉淀池</w:t>
            </w:r>
          </w:p>
        </w:tc>
      </w:tr>
    </w:tbl>
    <w:p>
      <w:pPr>
        <w:spacing w:line="440" w:lineRule="exact"/>
        <w:ind w:firstLine="560"/>
        <w:rPr>
          <w:rFonts w:ascii="宋体" w:hAnsi="宋体"/>
          <w:szCs w:val="21"/>
        </w:rPr>
      </w:pPr>
      <w:r>
        <w:rPr>
          <w:rFonts w:hint="eastAsia" w:ascii="宋体" w:hAnsi="宋体"/>
          <w:szCs w:val="21"/>
        </w:rPr>
        <w:t>注：1.为保证本次招标内容中设备、系统、软件的配套、兼容性，各投标单位可现场查勘实际情况（费用自理）；否则，因此而产生的相关损失由投标人自行承担。</w:t>
      </w:r>
    </w:p>
    <w:p>
      <w:pPr>
        <w:spacing w:line="440" w:lineRule="exact"/>
        <w:ind w:firstLine="976" w:firstLineChars="465"/>
        <w:rPr>
          <w:rFonts w:ascii="宋体" w:hAnsi="宋体"/>
          <w:szCs w:val="21"/>
        </w:rPr>
      </w:pPr>
      <w:r>
        <w:rPr>
          <w:rFonts w:hint="eastAsia" w:ascii="宋体" w:hAnsi="宋体"/>
          <w:szCs w:val="21"/>
        </w:rPr>
        <w:t>2.如上述表格中有本次招标确需而招标人未尽列的内容，投标人可在查勘现场后自行补充。</w:t>
      </w: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480" w:lineRule="exact"/>
        <w:ind w:firstLine="561"/>
        <w:rPr>
          <w:rFonts w:ascii="宋体" w:hAnsi="宋体"/>
          <w:bCs/>
          <w:sz w:val="36"/>
          <w:szCs w:val="36"/>
        </w:rPr>
      </w:pPr>
      <w:r>
        <w:rPr>
          <w:rFonts w:hint="eastAsia" w:ascii="宋体" w:hAnsi="宋体"/>
          <w:bCs/>
          <w:sz w:val="36"/>
          <w:szCs w:val="36"/>
        </w:rPr>
        <w:t>八、 投标文件格式</w:t>
      </w:r>
    </w:p>
    <w:p>
      <w:pPr>
        <w:spacing w:line="980" w:lineRule="exact"/>
        <w:jc w:val="center"/>
        <w:rPr>
          <w:rFonts w:ascii="黑体" w:eastAsia="黑体"/>
          <w:bCs/>
          <w:sz w:val="30"/>
        </w:rPr>
      </w:pPr>
      <w:r>
        <w:rPr>
          <w:rFonts w:hint="eastAsia" w:ascii="黑体" w:eastAsia="黑体"/>
          <w:bCs/>
          <w:sz w:val="30"/>
        </w:rPr>
        <w:t>目   录</w:t>
      </w:r>
    </w:p>
    <w:p>
      <w:pPr>
        <w:spacing w:line="460" w:lineRule="exact"/>
        <w:rPr>
          <w:rFonts w:ascii="宋体" w:hAnsi="宋体"/>
          <w:bCs/>
          <w:sz w:val="24"/>
        </w:rPr>
      </w:pPr>
      <w:r>
        <w:rPr>
          <w:rFonts w:hint="eastAsia" w:ascii="宋体" w:hAnsi="宋体"/>
          <w:bCs/>
          <w:sz w:val="24"/>
        </w:rPr>
        <w:t>一、投标书及其附件</w:t>
      </w:r>
    </w:p>
    <w:p>
      <w:pPr>
        <w:spacing w:line="460" w:lineRule="exact"/>
        <w:rPr>
          <w:rFonts w:ascii="宋体" w:hAnsi="宋体"/>
          <w:bCs/>
          <w:sz w:val="24"/>
        </w:rPr>
      </w:pPr>
      <w:r>
        <w:rPr>
          <w:rFonts w:hint="eastAsia" w:ascii="宋体" w:hAnsi="宋体"/>
          <w:bCs/>
          <w:sz w:val="24"/>
        </w:rPr>
        <w:t xml:space="preserve">      1.投标书</w:t>
      </w:r>
    </w:p>
    <w:p>
      <w:pPr>
        <w:spacing w:line="460" w:lineRule="exact"/>
        <w:rPr>
          <w:rFonts w:ascii="宋体" w:hAnsi="宋体"/>
          <w:bCs/>
          <w:sz w:val="24"/>
        </w:rPr>
      </w:pPr>
      <w:r>
        <w:rPr>
          <w:rFonts w:hint="eastAsia" w:ascii="宋体" w:hAnsi="宋体"/>
          <w:bCs/>
          <w:sz w:val="24"/>
        </w:rPr>
        <w:t xml:space="preserve">      2.开标一览表     </w:t>
      </w:r>
    </w:p>
    <w:p>
      <w:pPr>
        <w:spacing w:line="460" w:lineRule="exact"/>
        <w:rPr>
          <w:rFonts w:ascii="宋体" w:hAnsi="宋体"/>
          <w:bCs/>
          <w:sz w:val="24"/>
        </w:rPr>
      </w:pPr>
      <w:r>
        <w:rPr>
          <w:rFonts w:hint="eastAsia" w:ascii="宋体" w:hAnsi="宋体"/>
          <w:bCs/>
          <w:sz w:val="24"/>
        </w:rPr>
        <w:t>二、投标人资格证明文件</w:t>
      </w:r>
    </w:p>
    <w:p>
      <w:pPr>
        <w:spacing w:line="460" w:lineRule="exact"/>
        <w:rPr>
          <w:rFonts w:ascii="宋体" w:hAnsi="宋体"/>
          <w:bCs/>
          <w:sz w:val="24"/>
        </w:rPr>
      </w:pPr>
      <w:r>
        <w:rPr>
          <w:rFonts w:hint="eastAsia" w:ascii="宋体" w:hAnsi="宋体"/>
          <w:bCs/>
          <w:sz w:val="24"/>
        </w:rPr>
        <w:t xml:space="preserve">      1.投标人概况</w:t>
      </w:r>
    </w:p>
    <w:p>
      <w:pPr>
        <w:spacing w:line="460" w:lineRule="exact"/>
        <w:rPr>
          <w:rFonts w:ascii="宋体" w:hAnsi="宋体"/>
          <w:bCs/>
          <w:sz w:val="24"/>
        </w:rPr>
      </w:pPr>
      <w:r>
        <w:rPr>
          <w:rFonts w:hint="eastAsia" w:ascii="宋体" w:hAnsi="宋体"/>
          <w:bCs/>
          <w:sz w:val="24"/>
        </w:rPr>
        <w:t xml:space="preserve">      2.投标人技术能力</w:t>
      </w:r>
    </w:p>
    <w:p>
      <w:pPr>
        <w:spacing w:line="460" w:lineRule="exact"/>
        <w:rPr>
          <w:rFonts w:ascii="宋体" w:hAnsi="宋体"/>
          <w:bCs/>
          <w:sz w:val="24"/>
        </w:rPr>
      </w:pPr>
      <w:r>
        <w:rPr>
          <w:rFonts w:hint="eastAsia" w:ascii="宋体" w:hAnsi="宋体"/>
          <w:bCs/>
          <w:sz w:val="24"/>
        </w:rPr>
        <w:t xml:space="preserve">      3.投标人财务状况</w:t>
      </w:r>
    </w:p>
    <w:p>
      <w:pPr>
        <w:spacing w:line="460" w:lineRule="exact"/>
        <w:rPr>
          <w:rFonts w:ascii="宋体" w:hAnsi="宋体"/>
          <w:bCs/>
          <w:sz w:val="24"/>
        </w:rPr>
      </w:pPr>
      <w:r>
        <w:rPr>
          <w:rFonts w:hint="eastAsia" w:ascii="宋体" w:hAnsi="宋体"/>
          <w:bCs/>
          <w:sz w:val="24"/>
        </w:rPr>
        <w:t xml:space="preserve">      4.营业执照副本</w:t>
      </w:r>
    </w:p>
    <w:p>
      <w:pPr>
        <w:spacing w:line="460" w:lineRule="exact"/>
        <w:rPr>
          <w:rFonts w:ascii="宋体" w:hAnsi="宋体"/>
          <w:bCs/>
          <w:sz w:val="24"/>
        </w:rPr>
      </w:pPr>
      <w:r>
        <w:rPr>
          <w:rFonts w:hint="eastAsia" w:ascii="宋体" w:hAnsi="宋体"/>
          <w:bCs/>
          <w:sz w:val="24"/>
        </w:rPr>
        <w:t xml:space="preserve">      5.授权委托书</w:t>
      </w:r>
    </w:p>
    <w:p>
      <w:pPr>
        <w:spacing w:line="460" w:lineRule="exact"/>
        <w:rPr>
          <w:rFonts w:ascii="宋体" w:hAnsi="宋体"/>
          <w:bCs/>
          <w:sz w:val="24"/>
        </w:rPr>
      </w:pPr>
      <w:r>
        <w:rPr>
          <w:rFonts w:hint="eastAsia" w:ascii="宋体" w:hAnsi="宋体"/>
          <w:bCs/>
          <w:sz w:val="24"/>
        </w:rPr>
        <w:t xml:space="preserve">      6.制造商授权书格式</w:t>
      </w:r>
    </w:p>
    <w:p>
      <w:pPr>
        <w:spacing w:line="460" w:lineRule="exact"/>
        <w:rPr>
          <w:rFonts w:ascii="宋体" w:hAnsi="宋体"/>
          <w:bCs/>
          <w:sz w:val="24"/>
        </w:rPr>
      </w:pPr>
      <w:r>
        <w:rPr>
          <w:rFonts w:hint="eastAsia" w:ascii="宋体" w:hAnsi="宋体"/>
          <w:bCs/>
          <w:sz w:val="24"/>
        </w:rPr>
        <w:t xml:space="preserve">      7.联合投标协议（如果有的话）</w:t>
      </w:r>
    </w:p>
    <w:p>
      <w:pPr>
        <w:spacing w:line="460" w:lineRule="exact"/>
        <w:rPr>
          <w:rFonts w:ascii="宋体" w:hAnsi="宋体"/>
          <w:bCs/>
          <w:sz w:val="24"/>
        </w:rPr>
      </w:pPr>
      <w:r>
        <w:rPr>
          <w:rFonts w:hint="eastAsia" w:ascii="宋体" w:hAnsi="宋体"/>
          <w:bCs/>
          <w:sz w:val="24"/>
        </w:rPr>
        <w:t>三、证明货物的合格性和符合招标文件规定的文件</w:t>
      </w:r>
    </w:p>
    <w:p>
      <w:pPr>
        <w:numPr>
          <w:ilvl w:val="0"/>
          <w:numId w:val="6"/>
        </w:numPr>
        <w:spacing w:line="460" w:lineRule="exact"/>
        <w:rPr>
          <w:rFonts w:ascii="宋体" w:hAnsi="宋体"/>
          <w:bCs/>
          <w:sz w:val="24"/>
        </w:rPr>
      </w:pPr>
      <w:r>
        <w:rPr>
          <w:rFonts w:hint="eastAsia" w:ascii="宋体" w:hAnsi="宋体"/>
          <w:bCs/>
          <w:sz w:val="24"/>
        </w:rPr>
        <w:t>质量保证书</w:t>
      </w:r>
    </w:p>
    <w:p>
      <w:pPr>
        <w:numPr>
          <w:ilvl w:val="0"/>
          <w:numId w:val="6"/>
        </w:numPr>
        <w:spacing w:line="460" w:lineRule="exact"/>
        <w:rPr>
          <w:rFonts w:ascii="宋体" w:hAnsi="宋体"/>
          <w:bCs/>
          <w:sz w:val="24"/>
        </w:rPr>
      </w:pPr>
      <w:r>
        <w:rPr>
          <w:rFonts w:hint="eastAsia" w:ascii="宋体" w:hAnsi="宋体"/>
          <w:bCs/>
          <w:sz w:val="24"/>
        </w:rPr>
        <w:t>有关部门的检测报告及相关涉水批件</w:t>
      </w:r>
    </w:p>
    <w:p>
      <w:pPr>
        <w:spacing w:line="460" w:lineRule="exact"/>
        <w:rPr>
          <w:rFonts w:ascii="宋体" w:hAnsi="宋体"/>
          <w:bCs/>
          <w:sz w:val="24"/>
        </w:rPr>
      </w:pPr>
      <w:r>
        <w:rPr>
          <w:rFonts w:hint="eastAsia" w:ascii="宋体" w:hAnsi="宋体"/>
          <w:bCs/>
          <w:sz w:val="24"/>
        </w:rPr>
        <w:t xml:space="preserve">      3. 货物组成（供货范围表）</w:t>
      </w:r>
    </w:p>
    <w:p>
      <w:pPr>
        <w:spacing w:line="460" w:lineRule="exact"/>
        <w:rPr>
          <w:rFonts w:ascii="宋体" w:hAnsi="宋体"/>
          <w:bCs/>
          <w:sz w:val="24"/>
        </w:rPr>
      </w:pPr>
      <w:r>
        <w:rPr>
          <w:rFonts w:hint="eastAsia" w:ascii="宋体" w:hAnsi="宋体"/>
          <w:bCs/>
          <w:sz w:val="24"/>
        </w:rPr>
        <w:t xml:space="preserve">      4.投标货物规格响应表格式</w:t>
      </w:r>
    </w:p>
    <w:p>
      <w:pPr>
        <w:spacing w:line="460" w:lineRule="exact"/>
        <w:rPr>
          <w:rFonts w:ascii="宋体" w:hAnsi="宋体"/>
          <w:bCs/>
          <w:sz w:val="24"/>
        </w:rPr>
      </w:pPr>
      <w:r>
        <w:rPr>
          <w:rFonts w:hint="eastAsia" w:ascii="宋体" w:hAnsi="宋体"/>
          <w:bCs/>
          <w:sz w:val="24"/>
        </w:rPr>
        <w:t xml:space="preserve">      5. 商务条款偏离表</w:t>
      </w:r>
    </w:p>
    <w:p>
      <w:pPr>
        <w:spacing w:line="460" w:lineRule="exact"/>
        <w:rPr>
          <w:rFonts w:ascii="宋体" w:hAnsi="宋体"/>
          <w:bCs/>
          <w:sz w:val="24"/>
        </w:rPr>
      </w:pPr>
      <w:r>
        <w:rPr>
          <w:rFonts w:hint="eastAsia" w:ascii="宋体" w:hAnsi="宋体"/>
          <w:bCs/>
          <w:sz w:val="24"/>
        </w:rPr>
        <w:t xml:space="preserve">      6.服务（培训、售后服务等）</w:t>
      </w:r>
    </w:p>
    <w:p>
      <w:pPr>
        <w:spacing w:line="460" w:lineRule="exact"/>
        <w:rPr>
          <w:rFonts w:ascii="宋体" w:hAnsi="宋体"/>
          <w:bCs/>
          <w:sz w:val="24"/>
        </w:rPr>
      </w:pPr>
      <w:r>
        <w:rPr>
          <w:rFonts w:hint="eastAsia" w:ascii="宋体" w:hAnsi="宋体"/>
          <w:bCs/>
          <w:sz w:val="24"/>
        </w:rPr>
        <w:t xml:space="preserve">      7.经营业绩</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numPr>
          <w:ilvl w:val="0"/>
          <w:numId w:val="7"/>
        </w:numPr>
        <w:spacing w:line="560" w:lineRule="exact"/>
        <w:jc w:val="center"/>
        <w:rPr>
          <w:rFonts w:ascii="楷体_GB2312" w:eastAsia="楷体_GB2312"/>
          <w:bCs/>
          <w:sz w:val="44"/>
        </w:rPr>
      </w:pPr>
      <w:r>
        <w:rPr>
          <w:rFonts w:hint="eastAsia" w:ascii="楷体_GB2312" w:eastAsia="楷体_GB2312"/>
          <w:bCs/>
          <w:sz w:val="44"/>
        </w:rPr>
        <w:t>投标书及其附件</w:t>
      </w:r>
    </w:p>
    <w:p>
      <w:pPr>
        <w:spacing w:line="560" w:lineRule="exact"/>
        <w:rPr>
          <w:rFonts w:ascii="楷体_GB2312" w:eastAsia="楷体_GB2312"/>
          <w:bCs/>
          <w:sz w:val="24"/>
        </w:rPr>
      </w:pPr>
    </w:p>
    <w:p>
      <w:pPr>
        <w:spacing w:line="560" w:lineRule="exact"/>
        <w:rPr>
          <w:rFonts w:ascii="楷体_GB2312" w:eastAsia="楷体_GB2312"/>
          <w:bCs/>
          <w:sz w:val="24"/>
        </w:rPr>
      </w:pPr>
    </w:p>
    <w:p>
      <w:pPr>
        <w:widowControl/>
        <w:jc w:val="left"/>
        <w:rPr>
          <w:rFonts w:ascii="楷体_GB2312" w:eastAsia="楷体_GB2312"/>
          <w:bCs/>
          <w:sz w:val="24"/>
        </w:rPr>
        <w:sectPr>
          <w:headerReference r:id="rId5" w:type="first"/>
          <w:footerReference r:id="rId8" w:type="first"/>
          <w:headerReference r:id="rId3" w:type="default"/>
          <w:footerReference r:id="rId6" w:type="default"/>
          <w:headerReference r:id="rId4" w:type="even"/>
          <w:footerReference r:id="rId7" w:type="even"/>
          <w:pgSz w:w="11906" w:h="16838"/>
          <w:pgMar w:top="935" w:right="1291" w:bottom="1091" w:left="1575" w:header="851" w:footer="992" w:gutter="0"/>
          <w:cols w:space="720" w:num="1"/>
          <w:docGrid w:type="lines" w:linePitch="312" w:charSpace="0"/>
        </w:sectPr>
      </w:pPr>
    </w:p>
    <w:p>
      <w:pPr>
        <w:numPr>
          <w:ilvl w:val="0"/>
          <w:numId w:val="8"/>
        </w:numPr>
        <w:spacing w:line="560" w:lineRule="exact"/>
        <w:jc w:val="center"/>
        <w:rPr>
          <w:rFonts w:ascii="黑体" w:eastAsia="黑体"/>
          <w:bCs/>
          <w:sz w:val="36"/>
        </w:rPr>
      </w:pPr>
      <w:r>
        <w:rPr>
          <w:rFonts w:hint="eastAsia" w:ascii="黑体" w:eastAsia="黑体"/>
          <w:bCs/>
          <w:sz w:val="36"/>
        </w:rPr>
        <w:t>投标书格式</w:t>
      </w:r>
    </w:p>
    <w:p>
      <w:pPr>
        <w:spacing w:line="720" w:lineRule="exact"/>
        <w:rPr>
          <w:rFonts w:ascii="楷体_GB2312" w:eastAsia="楷体_GB2312"/>
          <w:bCs/>
          <w:sz w:val="30"/>
        </w:rPr>
      </w:pPr>
      <w:r>
        <w:rPr>
          <w:rFonts w:hint="eastAsia" w:ascii="楷体_GB2312" w:eastAsia="楷体_GB2312"/>
          <w:bCs/>
          <w:sz w:val="24"/>
        </w:rPr>
        <w:t xml:space="preserve">                                </w:t>
      </w:r>
      <w:r>
        <w:rPr>
          <w:rFonts w:hint="eastAsia" w:ascii="楷体_GB2312" w:eastAsia="楷体_GB2312"/>
          <w:bCs/>
          <w:sz w:val="30"/>
        </w:rPr>
        <w:t>投标书</w:t>
      </w:r>
    </w:p>
    <w:p>
      <w:pPr>
        <w:spacing w:line="480" w:lineRule="exact"/>
        <w:rPr>
          <w:rFonts w:ascii="楷体_GB2312" w:eastAsia="楷体_GB2312"/>
          <w:bCs/>
          <w:sz w:val="24"/>
        </w:rPr>
      </w:pPr>
      <w:r>
        <w:rPr>
          <w:rFonts w:hint="eastAsia"/>
          <w:bCs/>
          <w:sz w:val="24"/>
        </w:rPr>
        <w:t>江苏长江水务股份有限公司</w:t>
      </w:r>
      <w:r>
        <w:rPr>
          <w:rFonts w:hint="eastAsia" w:ascii="楷体_GB2312" w:eastAsia="楷体_GB2312"/>
          <w:bCs/>
          <w:sz w:val="24"/>
        </w:rPr>
        <w:t>：</w:t>
      </w:r>
    </w:p>
    <w:p>
      <w:pPr>
        <w:spacing w:line="480" w:lineRule="exact"/>
        <w:ind w:firstLine="480"/>
        <w:rPr>
          <w:rFonts w:ascii="宋体" w:hAnsi="宋体"/>
          <w:bCs/>
          <w:sz w:val="24"/>
        </w:rPr>
      </w:pPr>
      <w:r>
        <w:rPr>
          <w:rFonts w:hint="eastAsia" w:ascii="宋体" w:hAnsi="宋体"/>
          <w:bCs/>
          <w:sz w:val="24"/>
        </w:rPr>
        <w:t>你们</w:t>
      </w:r>
      <w:r>
        <w:rPr>
          <w:rFonts w:hint="eastAsia" w:ascii="宋体" w:hAnsi="宋体"/>
          <w:bCs/>
          <w:sz w:val="24"/>
          <w:u w:val="single"/>
        </w:rPr>
        <w:t xml:space="preserve">         </w:t>
      </w:r>
      <w:r>
        <w:rPr>
          <w:rFonts w:hint="eastAsia" w:ascii="宋体" w:hAnsi="宋体"/>
          <w:bCs/>
          <w:sz w:val="24"/>
        </w:rPr>
        <w:t xml:space="preserve"> 招标文件（包括补充文件，如果有的话）收悉，我们经详细审阅和研究，现决定参加投标。</w:t>
      </w:r>
    </w:p>
    <w:p>
      <w:pPr>
        <w:spacing w:line="480" w:lineRule="exact"/>
        <w:rPr>
          <w:rFonts w:ascii="宋体" w:hAnsi="宋体"/>
          <w:bCs/>
          <w:sz w:val="24"/>
        </w:rPr>
      </w:pPr>
      <w:r>
        <w:rPr>
          <w:rFonts w:hint="eastAsia" w:ascii="宋体" w:hAnsi="宋体"/>
          <w:bCs/>
          <w:sz w:val="24"/>
        </w:rPr>
        <w:t xml:space="preserve">    1.我们愿按照招标文件中的条款、要求，提供所需的招标货物及一切相关的服务，投标价为</w:t>
      </w:r>
      <w:r>
        <w:rPr>
          <w:rFonts w:hint="eastAsia" w:ascii="宋体" w:hAnsi="宋体"/>
          <w:bCs/>
          <w:sz w:val="24"/>
          <w:u w:val="single"/>
        </w:rPr>
        <w:t xml:space="preserve">（币种及金额） </w:t>
      </w:r>
      <w:r>
        <w:rPr>
          <w:rFonts w:hint="eastAsia" w:ascii="宋体" w:hAnsi="宋体"/>
          <w:bCs/>
          <w:sz w:val="24"/>
        </w:rPr>
        <w:t>。</w:t>
      </w:r>
    </w:p>
    <w:p>
      <w:pPr>
        <w:spacing w:line="480" w:lineRule="exact"/>
        <w:ind w:firstLine="420"/>
        <w:rPr>
          <w:rFonts w:ascii="宋体" w:hAnsi="宋体"/>
          <w:bCs/>
          <w:sz w:val="24"/>
        </w:rPr>
      </w:pPr>
      <w:r>
        <w:rPr>
          <w:rFonts w:hint="eastAsia" w:ascii="宋体" w:hAnsi="宋体"/>
          <w:bCs/>
          <w:sz w:val="24"/>
        </w:rPr>
        <w:t>2.如果我们中标，我们将在</w:t>
      </w:r>
      <w:r>
        <w:rPr>
          <w:rFonts w:hint="eastAsia" w:ascii="宋体" w:hAnsi="宋体"/>
          <w:bCs/>
          <w:sz w:val="24"/>
          <w:u w:val="single"/>
        </w:rPr>
        <w:t xml:space="preserve">           </w:t>
      </w:r>
      <w:r>
        <w:rPr>
          <w:rFonts w:hint="eastAsia" w:ascii="宋体" w:hAnsi="宋体"/>
          <w:bCs/>
          <w:sz w:val="24"/>
        </w:rPr>
        <w:t>之后的</w:t>
      </w:r>
      <w:r>
        <w:rPr>
          <w:rFonts w:hint="eastAsia" w:ascii="宋体" w:hAnsi="宋体"/>
          <w:bCs/>
          <w:sz w:val="24"/>
          <w:u w:val="single"/>
        </w:rPr>
        <w:t xml:space="preserve">       </w:t>
      </w:r>
      <w:r>
        <w:rPr>
          <w:rFonts w:hint="eastAsia" w:ascii="宋体" w:hAnsi="宋体"/>
          <w:bCs/>
          <w:sz w:val="24"/>
        </w:rPr>
        <w:t>天内交货。</w:t>
      </w:r>
    </w:p>
    <w:p>
      <w:pPr>
        <w:spacing w:line="480" w:lineRule="exact"/>
        <w:ind w:firstLine="420"/>
        <w:rPr>
          <w:rFonts w:ascii="宋体" w:hAnsi="宋体"/>
          <w:bCs/>
          <w:sz w:val="24"/>
        </w:rPr>
      </w:pPr>
      <w:r>
        <w:rPr>
          <w:rFonts w:hint="eastAsia" w:ascii="宋体" w:hAnsi="宋体"/>
          <w:bCs/>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sz w:val="24"/>
        </w:rPr>
      </w:pPr>
      <w:r>
        <w:rPr>
          <w:rFonts w:hint="eastAsia" w:ascii="宋体" w:hAnsi="宋体"/>
          <w:bCs/>
          <w:sz w:val="24"/>
        </w:rPr>
        <w:t xml:space="preserve">    4.我们同意提供招标人要求的有关本次招标的所有资料。</w:t>
      </w:r>
    </w:p>
    <w:p>
      <w:pPr>
        <w:spacing w:line="480" w:lineRule="exact"/>
        <w:ind w:firstLine="480"/>
        <w:rPr>
          <w:rFonts w:ascii="宋体" w:hAnsi="宋体"/>
          <w:bCs/>
          <w:sz w:val="24"/>
        </w:rPr>
      </w:pPr>
      <w:r>
        <w:rPr>
          <w:rFonts w:hint="eastAsia" w:ascii="宋体" w:hAnsi="宋体"/>
          <w:bCs/>
          <w:sz w:val="24"/>
        </w:rPr>
        <w:t>5.我们理解，你们无义务必须接受投标价最低的投标，并有权拒绝所有的投标。</w:t>
      </w:r>
    </w:p>
    <w:p>
      <w:pPr>
        <w:spacing w:line="480" w:lineRule="exact"/>
        <w:ind w:firstLine="480"/>
        <w:rPr>
          <w:rFonts w:ascii="宋体" w:hAnsi="宋体"/>
          <w:bCs/>
          <w:sz w:val="24"/>
        </w:rPr>
      </w:pPr>
      <w:r>
        <w:rPr>
          <w:rFonts w:hint="eastAsia" w:ascii="宋体" w:hAnsi="宋体"/>
          <w:bCs/>
          <w:sz w:val="24"/>
        </w:rPr>
        <w:t>6.如果我们中标，为执行合同，我们将按招标文件的要求提供必要的履约保证。</w:t>
      </w:r>
    </w:p>
    <w:p>
      <w:pPr>
        <w:spacing w:line="480" w:lineRule="exact"/>
        <w:rPr>
          <w:rFonts w:ascii="楷体_GB2312" w:eastAsia="楷体_GB2312"/>
          <w:bCs/>
          <w:sz w:val="24"/>
        </w:rPr>
      </w:pPr>
    </w:p>
    <w:p>
      <w:pPr>
        <w:spacing w:line="480" w:lineRule="exact"/>
        <w:rPr>
          <w:rFonts w:ascii="楷体_GB2312" w:eastAsia="楷体_GB2312"/>
          <w:bCs/>
          <w:sz w:val="24"/>
        </w:rPr>
      </w:pPr>
    </w:p>
    <w:p>
      <w:pPr>
        <w:spacing w:line="480" w:lineRule="exact"/>
        <w:rPr>
          <w:rFonts w:ascii="楷体_GB2312" w:eastAsia="楷体_GB2312"/>
          <w:bCs/>
          <w:sz w:val="24"/>
        </w:rPr>
      </w:pPr>
      <w:r>
        <w:rPr>
          <w:rFonts w:hint="eastAsia" w:ascii="楷体_GB2312" w:eastAsia="楷体_GB2312"/>
          <w:bCs/>
          <w:sz w:val="24"/>
        </w:rPr>
        <w:t xml:space="preserve">                     </w:t>
      </w:r>
    </w:p>
    <w:p>
      <w:pPr>
        <w:spacing w:line="480" w:lineRule="exact"/>
        <w:jc w:val="center"/>
        <w:rPr>
          <w:rFonts w:ascii="宋体" w:hAnsi="宋体"/>
          <w:bCs/>
          <w:sz w:val="24"/>
        </w:rPr>
      </w:pPr>
      <w:r>
        <w:rPr>
          <w:rFonts w:hint="eastAsia" w:ascii="宋体" w:hAnsi="宋体"/>
          <w:bCs/>
          <w:sz w:val="24"/>
        </w:rPr>
        <w:t xml:space="preserve">  投标人名称：</w:t>
      </w:r>
    </w:p>
    <w:p>
      <w:pPr>
        <w:spacing w:line="480" w:lineRule="exact"/>
        <w:rPr>
          <w:rFonts w:ascii="宋体" w:hAnsi="宋体"/>
          <w:bCs/>
          <w:sz w:val="24"/>
        </w:rPr>
      </w:pPr>
      <w:r>
        <w:rPr>
          <w:rFonts w:hint="eastAsia" w:ascii="宋体" w:hAnsi="宋体"/>
          <w:bCs/>
          <w:sz w:val="24"/>
        </w:rPr>
        <w:t xml:space="preserve">                             （盖章）</w:t>
      </w:r>
    </w:p>
    <w:p>
      <w:pPr>
        <w:spacing w:line="480" w:lineRule="exact"/>
        <w:rPr>
          <w:rFonts w:ascii="宋体" w:hAnsi="宋体"/>
          <w:bCs/>
          <w:sz w:val="24"/>
        </w:rPr>
      </w:pPr>
      <w:r>
        <w:rPr>
          <w:rFonts w:hint="eastAsia" w:ascii="宋体" w:hAnsi="宋体"/>
          <w:bCs/>
          <w:sz w:val="24"/>
        </w:rPr>
        <w:t xml:space="preserve">                              地址：               邮编：</w:t>
      </w:r>
    </w:p>
    <w:p>
      <w:pPr>
        <w:spacing w:line="480" w:lineRule="exact"/>
        <w:rPr>
          <w:rFonts w:ascii="宋体" w:hAnsi="宋体"/>
          <w:bCs/>
          <w:sz w:val="24"/>
        </w:rPr>
      </w:pPr>
      <w:r>
        <w:rPr>
          <w:rFonts w:hint="eastAsia" w:ascii="宋体" w:hAnsi="宋体"/>
          <w:bCs/>
          <w:sz w:val="24"/>
        </w:rPr>
        <w:t xml:space="preserve">                              电话：               传真：</w:t>
      </w:r>
    </w:p>
    <w:p>
      <w:pPr>
        <w:spacing w:line="480" w:lineRule="exact"/>
        <w:rPr>
          <w:rFonts w:ascii="宋体" w:hAnsi="宋体"/>
          <w:bCs/>
          <w:sz w:val="24"/>
        </w:rPr>
      </w:pPr>
      <w:r>
        <w:rPr>
          <w:rFonts w:hint="eastAsia" w:ascii="宋体" w:hAnsi="宋体"/>
          <w:bCs/>
          <w:sz w:val="24"/>
        </w:rPr>
        <w:t xml:space="preserve">                              授权代表签字：</w:t>
      </w:r>
    </w:p>
    <w:p>
      <w:pPr>
        <w:spacing w:line="480" w:lineRule="exact"/>
        <w:rPr>
          <w:rFonts w:ascii="宋体" w:hAnsi="宋体"/>
          <w:bCs/>
          <w:sz w:val="24"/>
        </w:rPr>
      </w:pPr>
      <w:r>
        <w:rPr>
          <w:rFonts w:hint="eastAsia" w:ascii="宋体" w:hAnsi="宋体"/>
          <w:bCs/>
          <w:sz w:val="24"/>
        </w:rPr>
        <w:t xml:space="preserve">                              职务：</w:t>
      </w:r>
    </w:p>
    <w:p>
      <w:pPr>
        <w:spacing w:line="480" w:lineRule="exact"/>
        <w:rPr>
          <w:rFonts w:ascii="宋体" w:hAnsi="宋体"/>
          <w:bCs/>
          <w:sz w:val="24"/>
        </w:rPr>
      </w:pPr>
      <w:r>
        <w:rPr>
          <w:rFonts w:hint="eastAsia" w:ascii="宋体" w:hAnsi="宋体"/>
          <w:bCs/>
          <w:sz w:val="24"/>
        </w:rPr>
        <w:t xml:space="preserve">                              日期：</w:t>
      </w: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480" w:lineRule="exact"/>
        <w:rPr>
          <w:rFonts w:ascii="宋体" w:hAnsi="宋体"/>
          <w:bCs/>
          <w:sz w:val="24"/>
        </w:rPr>
      </w:pPr>
    </w:p>
    <w:p>
      <w:pPr>
        <w:spacing w:line="560" w:lineRule="exact"/>
        <w:jc w:val="center"/>
        <w:rPr>
          <w:rFonts w:ascii="黑体" w:eastAsia="黑体"/>
          <w:bCs/>
          <w:sz w:val="36"/>
        </w:rPr>
      </w:pPr>
      <w:r>
        <w:rPr>
          <w:rFonts w:hint="eastAsia" w:ascii="黑体" w:eastAsia="黑体"/>
          <w:bCs/>
          <w:sz w:val="36"/>
        </w:rPr>
        <w:t>2、开标一览表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szCs w:val="21"/>
              </w:rPr>
            </w:pPr>
            <w:r>
              <w:rPr>
                <w:rFonts w:hint="eastAsia" w:ascii="宋体" w:hAnsi="宋体"/>
                <w:bCs/>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szCs w:val="21"/>
              </w:rPr>
            </w:pPr>
            <w:r>
              <w:rPr>
                <w:rFonts w:hint="eastAsia" w:ascii="宋体" w:hAnsi="宋体"/>
                <w:bCs/>
                <w:szCs w:val="21"/>
              </w:rPr>
              <w:t>江苏长江水务股份有限公司</w:t>
            </w:r>
            <w:r>
              <w:rPr>
                <w:rFonts w:hint="eastAsia" w:ascii="宋体" w:hAnsi="宋体"/>
                <w:szCs w:val="21"/>
              </w:rPr>
              <w:t>第一水厂自控系统升级改造</w:t>
            </w:r>
            <w:r>
              <w:rPr>
                <w:rFonts w:hint="eastAsia" w:ascii="宋体" w:hAnsi="宋体"/>
                <w:bCs/>
                <w:szCs w:val="21"/>
              </w:rPr>
              <w:t>采购招标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r>
              <w:rPr>
                <w:rFonts w:hint="eastAsia" w:ascii="宋体" w:hAnsi="宋体"/>
                <w:bCs/>
                <w:sz w:val="24"/>
              </w:rPr>
              <w:t>合计</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r>
              <w:rPr>
                <w:rFonts w:hint="eastAsia" w:ascii="宋体" w:hAnsi="宋体"/>
                <w:bCs/>
                <w:szCs w:val="21"/>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r>
              <w:rPr>
                <w:rFonts w:hint="eastAsia" w:ascii="宋体" w:hAnsi="宋体"/>
                <w:bCs/>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sz w:val="24"/>
              </w:rPr>
            </w:pPr>
          </w:p>
        </w:tc>
      </w:tr>
    </w:tbl>
    <w:p>
      <w:pPr>
        <w:spacing w:line="560" w:lineRule="exact"/>
        <w:rPr>
          <w:rFonts w:ascii="宋体" w:hAnsi="宋体"/>
          <w:bCs/>
          <w:sz w:val="24"/>
        </w:rPr>
      </w:pPr>
      <w:r>
        <w:rPr>
          <w:rFonts w:hint="eastAsia" w:ascii="宋体" w:hAnsi="宋体"/>
          <w:bCs/>
          <w:sz w:val="24"/>
        </w:rPr>
        <w:t>投标人全称：（盖章或签字）</w:t>
      </w:r>
    </w:p>
    <w:p>
      <w:pPr>
        <w:spacing w:line="560" w:lineRule="exact"/>
        <w:rPr>
          <w:rFonts w:ascii="宋体" w:hAnsi="宋体"/>
          <w:bCs/>
          <w:sz w:val="24"/>
        </w:rPr>
      </w:pPr>
      <w:r>
        <w:rPr>
          <w:rFonts w:hint="eastAsia" w:ascii="宋体" w:hAnsi="宋体"/>
          <w:bCs/>
          <w:sz w:val="24"/>
        </w:rPr>
        <w:t>授权代表签字：</w:t>
      </w:r>
    </w:p>
    <w:p>
      <w:pPr>
        <w:spacing w:line="560" w:lineRule="exact"/>
        <w:rPr>
          <w:rFonts w:ascii="宋体" w:hAnsi="宋体"/>
          <w:bCs/>
          <w:sz w:val="24"/>
        </w:rPr>
      </w:pPr>
      <w:r>
        <w:rPr>
          <w:rFonts w:hint="eastAsia" w:ascii="宋体" w:hAnsi="宋体"/>
          <w:bCs/>
          <w:sz w:val="24"/>
        </w:rPr>
        <w:t>日  期：</w:t>
      </w:r>
    </w:p>
    <w:p>
      <w:pPr>
        <w:spacing w:line="560" w:lineRule="exact"/>
        <w:rPr>
          <w:rFonts w:ascii="宋体" w:hAnsi="宋体"/>
          <w:bCs/>
          <w:szCs w:val="21"/>
        </w:rPr>
      </w:pPr>
      <w:r>
        <w:rPr>
          <w:rFonts w:hint="eastAsia" w:ascii="宋体" w:hAnsi="宋体"/>
          <w:bCs/>
          <w:sz w:val="24"/>
        </w:rPr>
        <w:t>说明：</w:t>
      </w:r>
      <w:r>
        <w:rPr>
          <w:rFonts w:hint="eastAsia" w:ascii="宋体" w:hAnsi="宋体"/>
          <w:bCs/>
          <w:szCs w:val="21"/>
        </w:rPr>
        <w:t>1、</w:t>
      </w:r>
      <w:r>
        <w:rPr>
          <w:rFonts w:hint="eastAsia" w:ascii="宋体" w:hAnsi="宋体"/>
          <w:b/>
          <w:szCs w:val="21"/>
        </w:rPr>
        <w:t>各投标单位需根据招标文件中设备清单内容（包含但不仅限于，投标人须保证设备、系统、软件的配套、兼容性）进行报价，</w:t>
      </w:r>
      <w:r>
        <w:rPr>
          <w:rFonts w:hint="eastAsia" w:ascii="宋体" w:hAnsi="宋体"/>
          <w:bCs/>
          <w:szCs w:val="21"/>
        </w:rPr>
        <w:t>不得填报选择性报价方案；</w:t>
      </w:r>
    </w:p>
    <w:p>
      <w:pPr>
        <w:spacing w:line="560" w:lineRule="exact"/>
        <w:ind w:firstLine="630" w:firstLineChars="300"/>
        <w:rPr>
          <w:rFonts w:ascii="宋体" w:hAnsi="宋体"/>
          <w:bCs/>
          <w:szCs w:val="21"/>
        </w:rPr>
      </w:pPr>
      <w:r>
        <w:rPr>
          <w:rFonts w:hint="eastAsia" w:ascii="宋体" w:hAnsi="宋体"/>
          <w:bCs/>
          <w:szCs w:val="21"/>
        </w:rPr>
        <w:t>2、该报价含13%增值税、运保杂费、安装调试以及与此项目相关的辅助工程（旧设备的拆除）的费用；（运保杂费、安装调试以及与此项目相关的辅助工程&lt;含线缆敷设&gt;的费用均不单立报价）</w:t>
      </w:r>
    </w:p>
    <w:p>
      <w:pPr>
        <w:spacing w:line="560" w:lineRule="exact"/>
        <w:ind w:firstLine="630" w:firstLineChars="300"/>
        <w:rPr>
          <w:rFonts w:ascii="宋体" w:hAnsi="宋体"/>
          <w:bCs/>
          <w:szCs w:val="21"/>
        </w:rPr>
      </w:pPr>
      <w:r>
        <w:rPr>
          <w:rFonts w:hint="eastAsia" w:ascii="宋体" w:hAnsi="宋体"/>
          <w:bCs/>
          <w:szCs w:val="21"/>
        </w:rPr>
        <w:t>3、此表一式两份，加盖公章后按招标文件要求封装，装入正本袋中。</w:t>
      </w:r>
    </w:p>
    <w:p>
      <w:pPr>
        <w:spacing w:line="560" w:lineRule="exact"/>
        <w:ind w:firstLine="630" w:firstLineChars="300"/>
        <w:rPr>
          <w:rFonts w:ascii="宋体" w:hAnsi="宋体"/>
          <w:bCs/>
          <w:szCs w:val="21"/>
        </w:rPr>
      </w:pPr>
      <w:r>
        <w:rPr>
          <w:rFonts w:hint="eastAsia" w:ascii="宋体" w:hAnsi="宋体"/>
          <w:bCs/>
          <w:szCs w:val="21"/>
        </w:rPr>
        <w:t>4、如因投标人填写有误，导致无法唱标，责任由投标人自负。</w:t>
      </w:r>
    </w:p>
    <w:p>
      <w:pPr>
        <w:spacing w:line="560" w:lineRule="exact"/>
        <w:ind w:firstLine="720" w:firstLineChars="300"/>
        <w:rPr>
          <w:rFonts w:ascii="宋体" w:hAnsi="宋体"/>
          <w:bCs/>
          <w:sz w:val="24"/>
        </w:rPr>
      </w:pPr>
    </w:p>
    <w:p>
      <w:pPr>
        <w:spacing w:line="560" w:lineRule="exact"/>
        <w:rPr>
          <w:rFonts w:ascii="楷体_GB2312" w:eastAsia="楷体_GB2312"/>
          <w:bCs/>
          <w:sz w:val="24"/>
        </w:rPr>
      </w:pPr>
      <w:r>
        <w:rPr>
          <w:rFonts w:hint="eastAsia" w:ascii="楷体_GB2312" w:eastAsia="楷体_GB2312"/>
          <w:bCs/>
          <w:sz w:val="28"/>
          <w:szCs w:val="28"/>
        </w:rPr>
        <w:br w:type="page"/>
      </w:r>
    </w:p>
    <w:p>
      <w:pPr>
        <w:spacing w:line="560" w:lineRule="exact"/>
        <w:jc w:val="center"/>
        <w:rPr>
          <w:rFonts w:ascii="楷体_GB2312" w:eastAsia="楷体_GB2312"/>
          <w:bCs/>
          <w:sz w:val="44"/>
        </w:rPr>
      </w:pPr>
      <w:r>
        <w:rPr>
          <w:rFonts w:hint="eastAsia" w:ascii="楷体_GB2312" w:eastAsia="楷体_GB2312"/>
          <w:bCs/>
          <w:sz w:val="44"/>
        </w:rPr>
        <w:t>二、投标人资格证明文件</w:t>
      </w:r>
    </w:p>
    <w:p>
      <w:pPr>
        <w:spacing w:line="560" w:lineRule="exact"/>
        <w:jc w:val="center"/>
        <w:rPr>
          <w:rFonts w:ascii="楷体_GB2312" w:eastAsia="楷体_GB2312"/>
          <w:bCs/>
          <w:sz w:val="24"/>
        </w:rPr>
      </w:pPr>
      <w:r>
        <w:rPr>
          <w:rFonts w:hint="eastAsia" w:ascii="黑体" w:eastAsia="黑体"/>
          <w:bCs/>
          <w:sz w:val="36"/>
        </w:rPr>
        <w:t>1.投标人概况</w:t>
      </w:r>
    </w:p>
    <w:p>
      <w:pPr>
        <w:spacing w:line="560" w:lineRule="exact"/>
        <w:rPr>
          <w:rFonts w:ascii="宋体" w:hAnsi="宋体"/>
          <w:bCs/>
        </w:rPr>
      </w:pPr>
      <w:r>
        <w:rPr>
          <w:rFonts w:hint="eastAsia" w:ascii="宋体" w:hAnsi="宋体"/>
          <w:bCs/>
        </w:rPr>
        <w:t>（注：投标人简要历史、生产的主要产品或经营业务范围；组织机构、所属集（财）团等）</w:t>
      </w: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2.投标人技术能力</w:t>
      </w:r>
    </w:p>
    <w:p>
      <w:pPr>
        <w:spacing w:line="560" w:lineRule="exact"/>
        <w:jc w:val="center"/>
        <w:rPr>
          <w:rFonts w:ascii="宋体" w:hAnsi="宋体"/>
          <w:bCs/>
        </w:rPr>
      </w:pPr>
      <w:r>
        <w:rPr>
          <w:rFonts w:hint="eastAsia" w:ascii="宋体" w:hAnsi="宋体"/>
          <w:bCs/>
        </w:rPr>
        <w:t>（注：简要介绍投标人的生产水平、技术力量、装备水平及生产能力等）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t>3.投标人及制造商财务状况</w:t>
      </w:r>
    </w:p>
    <w:p>
      <w:pPr>
        <w:spacing w:line="400" w:lineRule="exact"/>
        <w:rPr>
          <w:rFonts w:ascii="宋体" w:hAnsi="宋体"/>
          <w:bCs/>
        </w:rPr>
      </w:pPr>
      <w:r>
        <w:rPr>
          <w:rFonts w:hint="eastAsia" w:ascii="宋体" w:hAnsi="宋体"/>
          <w:bCs/>
        </w:rPr>
        <w:t>（提供近一年的年度财务报告。固定资产原值、净值、流动资金、最近三年年产值、销售额或贸易额和利润额）</w:t>
      </w:r>
    </w:p>
    <w:p>
      <w:pPr>
        <w:spacing w:line="400" w:lineRule="exact"/>
        <w:rPr>
          <w:rFonts w:ascii="宋体" w:hAnsi="宋体"/>
          <w:bCs/>
        </w:rPr>
      </w:pPr>
    </w:p>
    <w:p>
      <w:pPr>
        <w:spacing w:line="400" w:lineRule="exact"/>
        <w:rPr>
          <w:rFonts w:ascii="宋体" w:hAnsi="宋体"/>
          <w:bCs/>
        </w:rPr>
      </w:pPr>
    </w:p>
    <w:p>
      <w:pPr>
        <w:spacing w:line="560" w:lineRule="exact"/>
        <w:jc w:val="center"/>
        <w:rPr>
          <w:rFonts w:ascii="黑体" w:eastAsia="黑体"/>
          <w:bCs/>
          <w:sz w:val="36"/>
        </w:rPr>
      </w:pPr>
      <w:r>
        <w:rPr>
          <w:rFonts w:hint="eastAsia" w:ascii="黑体" w:eastAsia="黑体"/>
          <w:bCs/>
          <w:sz w:val="36"/>
        </w:rPr>
        <w:t>4.营业执照副本</w:t>
      </w:r>
    </w:p>
    <w:p>
      <w:pPr>
        <w:spacing w:line="560" w:lineRule="exact"/>
        <w:rPr>
          <w:rFonts w:ascii="楷体_GB2312" w:eastAsia="楷体_GB2312"/>
          <w:bCs/>
          <w:sz w:val="24"/>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p>
    <w:p>
      <w:pPr>
        <w:spacing w:line="560" w:lineRule="exact"/>
        <w:jc w:val="center"/>
        <w:rPr>
          <w:rFonts w:ascii="黑体" w:eastAsia="黑体"/>
          <w:bCs/>
          <w:sz w:val="36"/>
        </w:rPr>
      </w:pPr>
      <w:r>
        <w:rPr>
          <w:rFonts w:hint="eastAsia" w:ascii="黑体" w:eastAsia="黑体"/>
          <w:bCs/>
          <w:sz w:val="36"/>
        </w:rPr>
        <w:t>5.授权委托书</w:t>
      </w:r>
    </w:p>
    <w:p>
      <w:pPr>
        <w:spacing w:line="560" w:lineRule="exact"/>
        <w:rPr>
          <w:rFonts w:ascii="楷体_GB2312" w:eastAsia="楷体_GB2312"/>
          <w:bCs/>
          <w:sz w:val="24"/>
        </w:rPr>
      </w:pPr>
    </w:p>
    <w:p>
      <w:pPr>
        <w:spacing w:after="240" w:line="360" w:lineRule="auto"/>
        <w:jc w:val="center"/>
        <w:rPr>
          <w:rFonts w:ascii="宋体" w:hAnsi="宋体"/>
          <w:bCs/>
          <w:sz w:val="32"/>
        </w:rPr>
      </w:pPr>
      <w:r>
        <w:rPr>
          <w:rFonts w:hint="eastAsia" w:ascii="宋体" w:hAnsi="宋体"/>
          <w:bCs/>
          <w:sz w:val="32"/>
        </w:rPr>
        <w:t>授 权 委 托 书</w:t>
      </w:r>
    </w:p>
    <w:p>
      <w:pPr>
        <w:topLinePunct/>
        <w:spacing w:line="360" w:lineRule="auto"/>
        <w:ind w:firstLine="480" w:firstLineChars="200"/>
        <w:rPr>
          <w:bCs/>
          <w:sz w:val="24"/>
          <w:u w:val="single"/>
        </w:rPr>
      </w:pPr>
      <w:r>
        <w:rPr>
          <w:rFonts w:hint="eastAsia"/>
          <w:bCs/>
          <w:sz w:val="24"/>
        </w:rPr>
        <w:t>本人</w:t>
      </w:r>
      <w:r>
        <w:rPr>
          <w:bCs/>
          <w:sz w:val="24"/>
          <w:u w:val="single"/>
        </w:rPr>
        <w:t xml:space="preserve">       </w:t>
      </w:r>
      <w:r>
        <w:rPr>
          <w:rFonts w:hint="eastAsia"/>
          <w:bCs/>
          <w:sz w:val="24"/>
        </w:rPr>
        <w:t>（姓名）系</w:t>
      </w:r>
      <w:r>
        <w:rPr>
          <w:bCs/>
          <w:sz w:val="24"/>
          <w:u w:val="single"/>
        </w:rPr>
        <w:t xml:space="preserve">        </w:t>
      </w:r>
      <w:r>
        <w:rPr>
          <w:rFonts w:hint="eastAsia"/>
          <w:bCs/>
          <w:sz w:val="24"/>
        </w:rPr>
        <w:t>（投标人名称）的法定代表人，现委托</w:t>
      </w:r>
      <w:r>
        <w:rPr>
          <w:bCs/>
          <w:sz w:val="24"/>
          <w:u w:val="single"/>
        </w:rPr>
        <w:t xml:space="preserve">         </w:t>
      </w:r>
    </w:p>
    <w:p>
      <w:pPr>
        <w:topLinePunct/>
        <w:spacing w:line="360" w:lineRule="auto"/>
        <w:rPr>
          <w:bCs/>
          <w:sz w:val="24"/>
        </w:rPr>
      </w:pPr>
      <w:r>
        <w:rPr>
          <w:rFonts w:hint="eastAsia"/>
          <w:bCs/>
          <w:sz w:val="24"/>
        </w:rPr>
        <w:t>（姓名）为我方代理人。代理人根据授权，以我方名义签署、澄清、说明、补正、递交、撤回、修改</w:t>
      </w:r>
      <w:r>
        <w:rPr>
          <w:bCs/>
          <w:sz w:val="24"/>
          <w:u w:val="single"/>
        </w:rPr>
        <w:t xml:space="preserve">           </w:t>
      </w:r>
      <w:r>
        <w:rPr>
          <w:rFonts w:hint="eastAsia" w:ascii="宋体" w:hAnsi="宋体"/>
          <w:bCs/>
          <w:sz w:val="24"/>
        </w:rPr>
        <w:t>项目（项目名称）</w:t>
      </w:r>
      <w:r>
        <w:rPr>
          <w:rFonts w:hint="eastAsia"/>
          <w:bCs/>
          <w:sz w:val="24"/>
        </w:rPr>
        <w:t>投标文件、签订合同和处理有关事宜，其法律后果由我方承担。</w:t>
      </w:r>
    </w:p>
    <w:p>
      <w:pPr>
        <w:spacing w:line="360" w:lineRule="auto"/>
        <w:rPr>
          <w:bCs/>
          <w:sz w:val="24"/>
        </w:rPr>
      </w:pPr>
      <w:r>
        <w:rPr>
          <w:bCs/>
          <w:sz w:val="24"/>
        </w:rPr>
        <w:t xml:space="preserve">    </w:t>
      </w:r>
      <w:r>
        <w:rPr>
          <w:rFonts w:hint="eastAsia"/>
          <w:bCs/>
          <w:sz w:val="24"/>
        </w:rPr>
        <w:t>代理人无转委托权。</w:t>
      </w:r>
    </w:p>
    <w:p>
      <w:pPr>
        <w:spacing w:line="360" w:lineRule="auto"/>
        <w:rPr>
          <w:bCs/>
          <w:sz w:val="24"/>
        </w:rPr>
      </w:pPr>
    </w:p>
    <w:p>
      <w:pPr>
        <w:spacing w:line="440" w:lineRule="exact"/>
        <w:rPr>
          <w:bCs/>
          <w:sz w:val="24"/>
        </w:rPr>
      </w:pPr>
      <w:r>
        <w:rPr>
          <w:rFonts w:hint="eastAsia"/>
          <w:bCs/>
          <w:sz w:val="24"/>
        </w:rPr>
        <w:t>投标人：</w:t>
      </w:r>
      <w:r>
        <w:rPr>
          <w:bCs/>
          <w:sz w:val="24"/>
          <w:u w:val="single"/>
        </w:rPr>
        <w:t xml:space="preserve">                               </w:t>
      </w:r>
      <w:r>
        <w:rPr>
          <w:rFonts w:hint="eastAsia"/>
          <w:bCs/>
          <w:sz w:val="24"/>
        </w:rPr>
        <w:t>（盖单位章）</w:t>
      </w:r>
    </w:p>
    <w:p>
      <w:pPr>
        <w:spacing w:line="440" w:lineRule="exact"/>
        <w:rPr>
          <w:bCs/>
          <w:sz w:val="24"/>
        </w:rPr>
      </w:pPr>
    </w:p>
    <w:p>
      <w:pPr>
        <w:spacing w:line="440" w:lineRule="exact"/>
        <w:rPr>
          <w:bCs/>
          <w:sz w:val="24"/>
        </w:rPr>
      </w:pPr>
      <w:r>
        <w:rPr>
          <w:rFonts w:hint="eastAsia"/>
          <w:bCs/>
          <w:sz w:val="24"/>
        </w:rPr>
        <w:t>法定代表人：</w:t>
      </w:r>
      <w:r>
        <w:rPr>
          <w:bCs/>
          <w:sz w:val="24"/>
          <w:u w:val="single"/>
        </w:rPr>
        <w:t xml:space="preserve">                               </w:t>
      </w:r>
      <w:r>
        <w:rPr>
          <w:rFonts w:hint="eastAsia"/>
          <w:bCs/>
          <w:sz w:val="24"/>
        </w:rPr>
        <w:t>（签字）</w:t>
      </w:r>
    </w:p>
    <w:p>
      <w:pPr>
        <w:spacing w:line="440" w:lineRule="exact"/>
        <w:rPr>
          <w:bCs/>
          <w:sz w:val="24"/>
        </w:rPr>
      </w:pPr>
    </w:p>
    <w:p>
      <w:pPr>
        <w:spacing w:line="440" w:lineRule="exact"/>
        <w:rPr>
          <w:bCs/>
          <w:sz w:val="24"/>
        </w:rPr>
      </w:pPr>
      <w:r>
        <w:rPr>
          <w:rFonts w:hint="eastAsia"/>
          <w:bCs/>
          <w:sz w:val="24"/>
        </w:rPr>
        <w:t>身份证号码：</w:t>
      </w:r>
      <w:r>
        <w:rPr>
          <w:bCs/>
          <w:sz w:val="24"/>
          <w:u w:val="single"/>
        </w:rPr>
        <w:t xml:space="preserve">                                     </w:t>
      </w:r>
    </w:p>
    <w:p>
      <w:pPr>
        <w:spacing w:line="440" w:lineRule="exact"/>
        <w:rPr>
          <w:bCs/>
          <w:sz w:val="24"/>
        </w:rPr>
      </w:pPr>
    </w:p>
    <w:p>
      <w:pPr>
        <w:spacing w:line="440" w:lineRule="exact"/>
        <w:rPr>
          <w:bCs/>
          <w:sz w:val="24"/>
        </w:rPr>
      </w:pPr>
      <w:r>
        <w:rPr>
          <w:rFonts w:hint="eastAsia"/>
          <w:bCs/>
          <w:sz w:val="24"/>
        </w:rPr>
        <w:t>委托代理人：</w:t>
      </w:r>
      <w:r>
        <w:rPr>
          <w:bCs/>
          <w:sz w:val="24"/>
          <w:u w:val="single"/>
        </w:rPr>
        <w:t xml:space="preserve">                                   </w:t>
      </w:r>
      <w:r>
        <w:rPr>
          <w:rFonts w:hint="eastAsia"/>
          <w:bCs/>
          <w:sz w:val="24"/>
        </w:rPr>
        <w:t>（签字）</w:t>
      </w:r>
      <w:r>
        <w:rPr>
          <w:bCs/>
          <w:sz w:val="24"/>
        </w:rPr>
        <w:t xml:space="preserve"> </w:t>
      </w:r>
    </w:p>
    <w:p>
      <w:pPr>
        <w:spacing w:line="440" w:lineRule="exact"/>
        <w:rPr>
          <w:bCs/>
          <w:sz w:val="24"/>
        </w:rPr>
      </w:pPr>
    </w:p>
    <w:p>
      <w:pPr>
        <w:spacing w:line="440" w:lineRule="exact"/>
        <w:rPr>
          <w:bCs/>
          <w:sz w:val="24"/>
        </w:rPr>
      </w:pPr>
      <w:r>
        <w:rPr>
          <w:rFonts w:hint="eastAsia"/>
          <w:bCs/>
          <w:sz w:val="24"/>
        </w:rPr>
        <w:t>身份证号码：</w:t>
      </w:r>
      <w:r>
        <w:rPr>
          <w:bCs/>
          <w:sz w:val="24"/>
          <w:u w:val="single"/>
        </w:rPr>
        <w:t xml:space="preserve">                            </w:t>
      </w:r>
      <w:r>
        <w:rPr>
          <w:rFonts w:hint="eastAsia"/>
          <w:bCs/>
          <w:sz w:val="24"/>
        </w:rPr>
        <w:t>附身份证复印件</w:t>
      </w:r>
    </w:p>
    <w:p>
      <w:pPr>
        <w:spacing w:line="440" w:lineRule="exact"/>
        <w:rPr>
          <w:bCs/>
          <w:sz w:val="24"/>
        </w:rPr>
      </w:pPr>
    </w:p>
    <w:p>
      <w:pPr>
        <w:spacing w:line="440" w:lineRule="exact"/>
        <w:rPr>
          <w:bCs/>
          <w:sz w:val="24"/>
        </w:rPr>
      </w:pPr>
    </w:p>
    <w:p>
      <w:pPr>
        <w:spacing w:line="560" w:lineRule="exact"/>
        <w:rPr>
          <w:rFonts w:ascii="楷体_GB2312" w:eastAsia="楷体_GB2312"/>
          <w:bCs/>
          <w:sz w:val="24"/>
        </w:rPr>
      </w:pPr>
      <w:r>
        <w:rPr>
          <w:bCs/>
          <w:sz w:val="24"/>
          <w:u w:val="single"/>
        </w:rPr>
        <w:t xml:space="preserve">       </w:t>
      </w:r>
      <w:r>
        <w:rPr>
          <w:rFonts w:hint="eastAsia"/>
          <w:bCs/>
          <w:sz w:val="24"/>
        </w:rPr>
        <w:t>年</w:t>
      </w:r>
      <w:r>
        <w:rPr>
          <w:bCs/>
          <w:sz w:val="24"/>
          <w:u w:val="single"/>
        </w:rPr>
        <w:t xml:space="preserve">       </w:t>
      </w:r>
      <w:r>
        <w:rPr>
          <w:rFonts w:hint="eastAsia"/>
          <w:bCs/>
          <w:sz w:val="24"/>
        </w:rPr>
        <w:t>月</w:t>
      </w:r>
      <w:r>
        <w:rPr>
          <w:bCs/>
          <w:sz w:val="24"/>
          <w:u w:val="single"/>
        </w:rPr>
        <w:t xml:space="preserve">       </w:t>
      </w:r>
      <w:r>
        <w:rPr>
          <w:rFonts w:hint="eastAsia"/>
          <w:bCs/>
          <w:sz w:val="24"/>
        </w:rPr>
        <w:t>日</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720" w:lineRule="exact"/>
        <w:jc w:val="center"/>
        <w:rPr>
          <w:rFonts w:ascii="楷体_GB2312" w:eastAsia="楷体_GB2312"/>
          <w:bCs/>
          <w:sz w:val="36"/>
        </w:rPr>
      </w:pPr>
      <w:r>
        <w:rPr>
          <w:rFonts w:hint="eastAsia" w:ascii="黑体" w:eastAsia="黑体"/>
          <w:bCs/>
          <w:sz w:val="36"/>
        </w:rPr>
        <w:t>6.制造商授权书格式</w:t>
      </w:r>
    </w:p>
    <w:p>
      <w:pPr>
        <w:spacing w:line="720" w:lineRule="exact"/>
        <w:jc w:val="center"/>
        <w:rPr>
          <w:rFonts w:ascii="楷体_GB2312" w:eastAsia="楷体_GB2312"/>
          <w:bCs/>
          <w:sz w:val="30"/>
        </w:rPr>
      </w:pPr>
      <w:r>
        <w:rPr>
          <w:rFonts w:hint="eastAsia" w:ascii="楷体_GB2312" w:eastAsia="楷体_GB2312"/>
          <w:bCs/>
          <w:sz w:val="30"/>
        </w:rPr>
        <w:t>制造商授权书</w:t>
      </w:r>
    </w:p>
    <w:p>
      <w:pPr>
        <w:spacing w:line="560" w:lineRule="exact"/>
        <w:rPr>
          <w:rFonts w:ascii="宋体" w:hAnsi="宋体"/>
          <w:bCs/>
          <w:sz w:val="24"/>
        </w:rPr>
      </w:pPr>
      <w:r>
        <w:rPr>
          <w:rFonts w:hint="eastAsia"/>
          <w:bCs/>
          <w:sz w:val="24"/>
        </w:rPr>
        <w:t>江苏长江水务股份有限公司</w:t>
      </w:r>
      <w:r>
        <w:rPr>
          <w:rFonts w:hint="eastAsia" w:ascii="宋体" w:hAnsi="宋体"/>
          <w:bCs/>
          <w:sz w:val="24"/>
        </w:rPr>
        <w:t>：</w:t>
      </w:r>
    </w:p>
    <w:p>
      <w:pPr>
        <w:spacing w:line="560" w:lineRule="exact"/>
        <w:rPr>
          <w:rFonts w:ascii="宋体" w:hAnsi="宋体"/>
          <w:bCs/>
          <w:sz w:val="24"/>
        </w:rPr>
      </w:pPr>
      <w:r>
        <w:rPr>
          <w:rFonts w:hint="eastAsia" w:ascii="宋体" w:hAnsi="宋体"/>
          <w:bCs/>
          <w:sz w:val="24"/>
        </w:rPr>
        <w:t xml:space="preserve">    位于</w:t>
      </w:r>
      <w:r>
        <w:rPr>
          <w:rFonts w:hint="eastAsia" w:ascii="宋体" w:hAnsi="宋体"/>
          <w:bCs/>
          <w:sz w:val="24"/>
          <w:u w:val="single"/>
        </w:rPr>
        <w:t>（制造厂家地址）</w:t>
      </w:r>
      <w:r>
        <w:rPr>
          <w:rFonts w:hint="eastAsia" w:ascii="宋体" w:hAnsi="宋体"/>
          <w:bCs/>
          <w:sz w:val="24"/>
        </w:rPr>
        <w:t>的</w:t>
      </w:r>
      <w:r>
        <w:rPr>
          <w:rFonts w:hint="eastAsia" w:ascii="宋体" w:hAnsi="宋体"/>
          <w:bCs/>
          <w:sz w:val="24"/>
          <w:u w:val="single"/>
        </w:rPr>
        <w:t>（制造厂家名称）</w:t>
      </w:r>
      <w:r>
        <w:rPr>
          <w:rFonts w:hint="eastAsia" w:ascii="宋体" w:hAnsi="宋体"/>
          <w:bCs/>
          <w:sz w:val="24"/>
        </w:rPr>
        <w:t>是有声望的制造（货物名称和描述）的制造者，在此授权</w:t>
      </w:r>
      <w:r>
        <w:rPr>
          <w:rFonts w:hint="eastAsia" w:ascii="宋体" w:hAnsi="宋体"/>
          <w:bCs/>
          <w:sz w:val="24"/>
          <w:u w:val="single"/>
        </w:rPr>
        <w:t>（代理机构名称和地址）</w:t>
      </w:r>
      <w:r>
        <w:rPr>
          <w:rFonts w:hint="eastAsia" w:ascii="宋体" w:hAnsi="宋体"/>
          <w:bCs/>
          <w:sz w:val="24"/>
        </w:rPr>
        <w:t>就</w:t>
      </w:r>
      <w:r>
        <w:rPr>
          <w:rFonts w:hint="eastAsia"/>
          <w:bCs/>
          <w:sz w:val="24"/>
        </w:rPr>
        <w:t>江苏长江水务股份有限公司</w:t>
      </w:r>
      <w:r>
        <w:rPr>
          <w:rFonts w:hint="eastAsia" w:ascii="宋体" w:hAnsi="宋体"/>
          <w:bCs/>
          <w:sz w:val="24"/>
          <w:u w:val="single"/>
        </w:rPr>
        <w:t xml:space="preserve">     </w:t>
      </w:r>
      <w:r>
        <w:rPr>
          <w:rFonts w:hint="eastAsia" w:ascii="宋体" w:hAnsi="宋体"/>
          <w:bCs/>
          <w:sz w:val="24"/>
        </w:rPr>
        <w:t>招标用我厂制造的货物递交投标文件，并与买方进行后续合同谈判和签订合同。</w:t>
      </w:r>
    </w:p>
    <w:p>
      <w:pPr>
        <w:spacing w:line="560" w:lineRule="exact"/>
        <w:rPr>
          <w:rFonts w:ascii="宋体" w:hAnsi="宋体"/>
          <w:bCs/>
          <w:sz w:val="24"/>
        </w:rPr>
      </w:pPr>
      <w:r>
        <w:rPr>
          <w:rFonts w:hint="eastAsia" w:ascii="宋体" w:hAnsi="宋体"/>
          <w:bCs/>
          <w:sz w:val="24"/>
        </w:rPr>
        <w:t xml:space="preserve">    我方在此保证为上述公司响应本次招标而提供的货物按照招标文件合同条款的规定提供全部质量保证。</w:t>
      </w:r>
    </w:p>
    <w:p>
      <w:pPr>
        <w:spacing w:line="560" w:lineRule="exact"/>
        <w:rPr>
          <w:rFonts w:ascii="宋体" w:hAnsi="宋体"/>
          <w:bCs/>
          <w:sz w:val="24"/>
        </w:rPr>
      </w:pPr>
      <w:r>
        <w:rPr>
          <w:rFonts w:hint="eastAsia" w:ascii="宋体" w:hAnsi="宋体"/>
          <w:bCs/>
          <w:sz w:val="24"/>
        </w:rPr>
        <w:t xml:space="preserve">   </w:t>
      </w: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r>
        <w:rPr>
          <w:rFonts w:hint="eastAsia" w:ascii="宋体" w:hAnsi="宋体"/>
          <w:bCs/>
          <w:sz w:val="24"/>
        </w:rPr>
        <w:t xml:space="preserve">                                         制造厂家：</w:t>
      </w:r>
    </w:p>
    <w:p>
      <w:pPr>
        <w:spacing w:line="560" w:lineRule="exact"/>
        <w:rPr>
          <w:rFonts w:ascii="宋体" w:hAnsi="宋体"/>
          <w:bCs/>
          <w:sz w:val="24"/>
        </w:rPr>
      </w:pPr>
      <w:r>
        <w:rPr>
          <w:rFonts w:hint="eastAsia" w:ascii="宋体" w:hAnsi="宋体"/>
          <w:bCs/>
          <w:sz w:val="24"/>
        </w:rPr>
        <w:t xml:space="preserve">                                     授权代表签字：</w:t>
      </w:r>
    </w:p>
    <w:p>
      <w:pPr>
        <w:spacing w:line="560" w:lineRule="exact"/>
        <w:rPr>
          <w:rFonts w:ascii="宋体" w:hAnsi="宋体"/>
          <w:bCs/>
          <w:sz w:val="24"/>
        </w:rPr>
      </w:pPr>
      <w:r>
        <w:rPr>
          <w:rFonts w:hint="eastAsia" w:ascii="宋体" w:hAnsi="宋体"/>
          <w:bCs/>
          <w:sz w:val="24"/>
        </w:rPr>
        <w:t xml:space="preserve">                                             职务：</w:t>
      </w:r>
    </w:p>
    <w:p>
      <w:pPr>
        <w:spacing w:line="560" w:lineRule="exact"/>
        <w:rPr>
          <w:rFonts w:ascii="宋体" w:hAnsi="宋体"/>
          <w:bCs/>
          <w:sz w:val="24"/>
        </w:rPr>
      </w:pPr>
      <w:r>
        <w:rPr>
          <w:rFonts w:hint="eastAsia" w:ascii="宋体" w:hAnsi="宋体"/>
          <w:bCs/>
          <w:sz w:val="24"/>
        </w:rPr>
        <w:t xml:space="preserve">                                             日期：</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r>
        <w:rPr>
          <w:rFonts w:hint="eastAsia" w:ascii="楷体_GB2312" w:eastAsia="楷体_GB2312"/>
          <w:bCs/>
          <w:sz w:val="24"/>
        </w:rPr>
        <w:t xml:space="preserve">    </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7.联合投标协议</w:t>
      </w:r>
    </w:p>
    <w:p>
      <w:pPr>
        <w:spacing w:line="560" w:lineRule="exact"/>
        <w:jc w:val="center"/>
        <w:rPr>
          <w:rFonts w:ascii="宋体" w:hAnsi="宋体"/>
          <w:bCs/>
          <w:sz w:val="24"/>
        </w:rPr>
      </w:pPr>
      <w:r>
        <w:rPr>
          <w:rFonts w:hint="eastAsia" w:ascii="宋体" w:hAnsi="宋体"/>
          <w:bCs/>
          <w:sz w:val="24"/>
        </w:rPr>
        <w:t xml:space="preserve">（如果有的话）                    </w:t>
      </w: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jc w:val="center"/>
        <w:rPr>
          <w:rFonts w:ascii="楷体_GB2312" w:eastAsia="楷体_GB2312"/>
          <w:bCs/>
          <w:sz w:val="24"/>
        </w:rPr>
      </w:pPr>
    </w:p>
    <w:p>
      <w:pPr>
        <w:spacing w:line="560" w:lineRule="exact"/>
        <w:rPr>
          <w:rFonts w:ascii="楷体_GB2312" w:eastAsia="楷体_GB2312"/>
          <w:bCs/>
          <w:sz w:val="36"/>
        </w:rPr>
      </w:pPr>
      <w:r>
        <w:rPr>
          <w:rFonts w:hint="eastAsia" w:ascii="楷体_GB2312" w:eastAsia="楷体_GB2312"/>
          <w:bCs/>
          <w:sz w:val="36"/>
        </w:rPr>
        <w:t>三、证明货物的合格性和符合招标文件规定的文件</w:t>
      </w:r>
    </w:p>
    <w:p>
      <w:pPr>
        <w:spacing w:line="560" w:lineRule="exact"/>
        <w:rPr>
          <w:rFonts w:ascii="楷体_GB2312" w:eastAsia="楷体_GB2312"/>
          <w:bCs/>
          <w:sz w:val="24"/>
        </w:rPr>
      </w:pPr>
    </w:p>
    <w:p>
      <w:pPr>
        <w:numPr>
          <w:ilvl w:val="0"/>
          <w:numId w:val="9"/>
        </w:numPr>
        <w:spacing w:line="560" w:lineRule="exact"/>
        <w:jc w:val="center"/>
        <w:rPr>
          <w:rFonts w:ascii="黑体" w:eastAsia="黑体"/>
          <w:bCs/>
          <w:sz w:val="36"/>
        </w:rPr>
      </w:pPr>
      <w:r>
        <w:rPr>
          <w:rFonts w:hint="eastAsia" w:ascii="黑体" w:eastAsia="黑体"/>
          <w:bCs/>
          <w:sz w:val="36"/>
        </w:rPr>
        <w:t>质量保证书</w:t>
      </w:r>
    </w:p>
    <w:p>
      <w:pPr>
        <w:spacing w:line="560" w:lineRule="exact"/>
        <w:rPr>
          <w:rFonts w:ascii="楷体_GB2312" w:eastAsia="楷体_GB2312"/>
          <w:bCs/>
          <w:sz w:val="24"/>
        </w:rPr>
      </w:pPr>
    </w:p>
    <w:p>
      <w:pPr>
        <w:numPr>
          <w:ilvl w:val="0"/>
          <w:numId w:val="9"/>
        </w:numPr>
        <w:spacing w:line="560" w:lineRule="exact"/>
        <w:jc w:val="center"/>
        <w:rPr>
          <w:rFonts w:ascii="黑体" w:eastAsia="黑体"/>
          <w:bCs/>
          <w:sz w:val="36"/>
        </w:rPr>
      </w:pPr>
      <w:r>
        <w:rPr>
          <w:rFonts w:hint="eastAsia" w:ascii="黑体" w:eastAsia="黑体"/>
          <w:bCs/>
          <w:sz w:val="36"/>
        </w:rPr>
        <w:t>有关部门的检测报告</w:t>
      </w:r>
    </w:p>
    <w:p>
      <w:pPr>
        <w:spacing w:line="560" w:lineRule="exact"/>
        <w:jc w:val="center"/>
        <w:rPr>
          <w:rFonts w:ascii="黑体" w:eastAsia="黑体"/>
          <w:bCs/>
          <w:sz w:val="36"/>
        </w:rPr>
      </w:pPr>
    </w:p>
    <w:p>
      <w:pPr>
        <w:spacing w:line="560" w:lineRule="exact"/>
        <w:ind w:firstLine="3060" w:firstLineChars="850"/>
        <w:rPr>
          <w:rFonts w:ascii="黑体" w:eastAsia="黑体"/>
          <w:bCs/>
          <w:sz w:val="36"/>
        </w:rPr>
      </w:pPr>
      <w:r>
        <w:rPr>
          <w:rFonts w:hint="eastAsia" w:ascii="黑体" w:eastAsia="黑体"/>
          <w:bCs/>
          <w:sz w:val="36"/>
        </w:rPr>
        <w:t>3．生产资质证书</w:t>
      </w:r>
      <w:r>
        <w:rPr>
          <w:rFonts w:hint="eastAsia" w:ascii="黑体" w:eastAsia="黑体"/>
          <w:bCs/>
          <w:sz w:val="36"/>
        </w:rPr>
        <w:br w:type="page"/>
      </w:r>
      <w:r>
        <w:rPr>
          <w:rFonts w:hint="eastAsia" w:ascii="黑体" w:eastAsia="黑体"/>
          <w:bCs/>
          <w:sz w:val="36"/>
        </w:rPr>
        <w:t xml:space="preserve"> 4.投标货物规格响应表格式</w:t>
      </w:r>
    </w:p>
    <w:p>
      <w:pPr>
        <w:spacing w:line="560" w:lineRule="exact"/>
        <w:jc w:val="center"/>
        <w:rPr>
          <w:rFonts w:ascii="宋体" w:hAnsi="宋体"/>
          <w:bCs/>
          <w:sz w:val="24"/>
        </w:rPr>
      </w:pPr>
      <w:r>
        <w:rPr>
          <w:rFonts w:hint="eastAsia" w:ascii="宋体" w:hAnsi="宋体"/>
          <w:bCs/>
          <w:sz w:val="24"/>
        </w:rPr>
        <w:t>投标货物技术规格响应表</w:t>
      </w:r>
    </w:p>
    <w:p>
      <w:pPr>
        <w:spacing w:line="560" w:lineRule="exact"/>
        <w:rPr>
          <w:rFonts w:ascii="宋体" w:hAnsi="宋体"/>
          <w:bCs/>
          <w:sz w:val="24"/>
          <w:u w:val="single"/>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 xml:space="preserve">   招标编号：</w:t>
      </w:r>
      <w:r>
        <w:rPr>
          <w:rFonts w:hint="eastAsia" w:ascii="宋体" w:hAnsi="宋体"/>
          <w:bCs/>
          <w:sz w:val="24"/>
          <w:u w:val="single"/>
        </w:rPr>
        <w:t xml:space="preserve">              </w:t>
      </w:r>
      <w:r>
        <w:rPr>
          <w:rFonts w:hint="eastAsia" w:ascii="宋体" w:hAnsi="宋体"/>
          <w:bCs/>
          <w:sz w:val="24"/>
        </w:rPr>
        <w:t xml:space="preserve"> 标段号：</w:t>
      </w:r>
      <w:r>
        <w:rPr>
          <w:rFonts w:hint="eastAsia" w:ascii="宋体" w:hAnsi="宋体"/>
          <w:bCs/>
          <w:sz w:val="24"/>
          <w:u w:val="singl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p>
            <w:pPr>
              <w:spacing w:line="560" w:lineRule="exact"/>
              <w:rPr>
                <w:rFonts w:ascii="宋体" w:hAnsi="宋体"/>
                <w:bCs/>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widowControl/>
              <w:jc w:val="left"/>
              <w:rPr>
                <w:rFonts w:ascii="宋体" w:hAnsi="宋体"/>
                <w:bCs/>
                <w:sz w:val="24"/>
              </w:rPr>
            </w:pPr>
          </w:p>
          <w:p>
            <w:pPr>
              <w:spacing w:line="560" w:lineRule="exact"/>
              <w:rPr>
                <w:rFonts w:ascii="宋体" w:hAnsi="宋体"/>
                <w:bCs/>
                <w:sz w:val="24"/>
              </w:rPr>
            </w:pPr>
          </w:p>
        </w:tc>
      </w:tr>
    </w:tbl>
    <w:p>
      <w:pPr>
        <w:spacing w:line="560" w:lineRule="exact"/>
        <w:jc w:val="center"/>
        <w:rPr>
          <w:rFonts w:ascii="宋体" w:hAnsi="宋体"/>
          <w:bCs/>
          <w:sz w:val="36"/>
        </w:rPr>
      </w:pPr>
    </w:p>
    <w:p>
      <w:pPr>
        <w:spacing w:line="560" w:lineRule="exact"/>
        <w:rPr>
          <w:rFonts w:ascii="楷体_GB2312" w:eastAsia="楷体_GB2312"/>
          <w:bCs/>
          <w:sz w:val="24"/>
          <w:u w:val="single"/>
        </w:rPr>
      </w:pPr>
      <w:r>
        <w:rPr>
          <w:rFonts w:hint="eastAsia" w:ascii="宋体" w:hAnsi="宋体"/>
          <w:bCs/>
          <w:sz w:val="24"/>
        </w:rPr>
        <w:t>投标人代表签字：</w:t>
      </w:r>
      <w:r>
        <w:rPr>
          <w:rFonts w:hint="eastAsia" w:ascii="宋体" w:hAnsi="宋体"/>
          <w:bCs/>
          <w:sz w:val="24"/>
          <w:u w:val="single"/>
        </w:rPr>
        <w:t xml:space="preserve">                               </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5.商务条款偏离表</w:t>
      </w:r>
    </w:p>
    <w:p>
      <w:pPr>
        <w:spacing w:line="560" w:lineRule="exact"/>
        <w:rPr>
          <w:rFonts w:ascii="宋体" w:hAnsi="宋体"/>
          <w:bCs/>
          <w:sz w:val="24"/>
          <w:u w:val="single"/>
        </w:rPr>
      </w:pPr>
      <w:r>
        <w:rPr>
          <w:rFonts w:hint="eastAsia" w:ascii="宋体" w:hAnsi="宋体"/>
          <w:bCs/>
          <w:sz w:val="24"/>
        </w:rPr>
        <w:t>投标人名称：</w:t>
      </w:r>
      <w:r>
        <w:rPr>
          <w:rFonts w:hint="eastAsia" w:ascii="宋体" w:hAnsi="宋体"/>
          <w:bCs/>
          <w:sz w:val="24"/>
          <w:u w:val="single"/>
        </w:rPr>
        <w:t xml:space="preserve">            </w:t>
      </w:r>
      <w:r>
        <w:rPr>
          <w:rFonts w:hint="eastAsia" w:ascii="宋体" w:hAnsi="宋体"/>
          <w:bCs/>
          <w:sz w:val="24"/>
        </w:rPr>
        <w:t xml:space="preserve">   招标编号：</w:t>
      </w:r>
      <w:r>
        <w:rPr>
          <w:rFonts w:hint="eastAsia" w:ascii="宋体" w:hAnsi="宋体"/>
          <w:bCs/>
          <w:sz w:val="24"/>
          <w:u w:val="single"/>
        </w:rPr>
        <w:t xml:space="preserve">           </w:t>
      </w:r>
      <w:r>
        <w:rPr>
          <w:rFonts w:hint="eastAsia" w:ascii="宋体" w:hAnsi="宋体"/>
          <w:bCs/>
          <w:sz w:val="24"/>
        </w:rPr>
        <w:t xml:space="preserve">   标度号：</w:t>
      </w:r>
      <w:r>
        <w:rPr>
          <w:rFonts w:hint="eastAsia" w:ascii="宋体" w:hAnsi="宋体"/>
          <w:bCs/>
          <w:sz w:val="24"/>
          <w:u w:val="singl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sz w:val="24"/>
              </w:rPr>
            </w:pPr>
            <w:r>
              <w:rPr>
                <w:rFonts w:hint="eastAsia" w:ascii="宋体" w:hAnsi="宋体"/>
                <w:bCs/>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sz w:val="36"/>
              </w:rPr>
            </w:pPr>
          </w:p>
        </w:tc>
      </w:tr>
    </w:tbl>
    <w:p>
      <w:pPr>
        <w:pStyle w:val="3"/>
        <w:rPr>
          <w:rFonts w:ascii="黑体" w:eastAsia="黑体"/>
          <w:bCs/>
          <w:sz w:val="36"/>
        </w:rPr>
      </w:pPr>
      <w:r>
        <w:rPr>
          <w:rFonts w:hint="eastAsia" w:ascii="宋体" w:hAnsi="宋体" w:eastAsia="宋体"/>
          <w:bCs/>
        </w:rPr>
        <w:t>投标人名称：</w:t>
      </w:r>
      <w:r>
        <w:rPr>
          <w:rFonts w:hint="eastAsia" w:ascii="宋体" w:hAnsi="宋体" w:eastAsia="宋体"/>
          <w:bCs/>
          <w:u w:val="single"/>
        </w:rPr>
        <w:t xml:space="preserve">                     </w:t>
      </w:r>
      <w:r>
        <w:rPr>
          <w:bCs/>
        </w:rPr>
        <w:t xml:space="preserve">                      </w:t>
      </w:r>
      <w:r>
        <w:rPr>
          <w:rFonts w:hint="eastAsia" w:ascii="黑体" w:eastAsia="黑体"/>
          <w:bCs/>
          <w:sz w:val="36"/>
        </w:rPr>
        <w:br w:type="page"/>
      </w:r>
    </w:p>
    <w:p>
      <w:pPr>
        <w:pStyle w:val="3"/>
        <w:jc w:val="center"/>
        <w:rPr>
          <w:rFonts w:ascii="黑体" w:eastAsia="黑体"/>
          <w:bCs/>
          <w:sz w:val="36"/>
        </w:rPr>
      </w:pPr>
      <w:r>
        <w:rPr>
          <w:rFonts w:hint="eastAsia" w:ascii="黑体" w:eastAsia="黑体"/>
          <w:bCs/>
          <w:sz w:val="36"/>
        </w:rPr>
        <w:t>6.服  务</w:t>
      </w:r>
    </w:p>
    <w:p>
      <w:pPr>
        <w:spacing w:line="560" w:lineRule="exact"/>
        <w:rPr>
          <w:rFonts w:ascii="宋体" w:hAnsi="宋体"/>
          <w:bCs/>
          <w:sz w:val="24"/>
        </w:rPr>
      </w:pPr>
      <w:r>
        <w:rPr>
          <w:rFonts w:hint="eastAsia" w:ascii="宋体" w:hAnsi="宋体"/>
          <w:bCs/>
          <w:sz w:val="24"/>
        </w:rPr>
        <w:t>注：1、投标人可提供的培训、售后服务等技术服务情况。</w:t>
      </w:r>
    </w:p>
    <w:p>
      <w:pPr>
        <w:spacing w:line="560" w:lineRule="exact"/>
        <w:rPr>
          <w:rFonts w:ascii="宋体" w:hAnsi="宋体"/>
          <w:bCs/>
          <w:sz w:val="24"/>
        </w:rPr>
      </w:pPr>
      <w:r>
        <w:rPr>
          <w:rFonts w:hint="eastAsia" w:ascii="宋体" w:hAnsi="宋体"/>
          <w:bCs/>
          <w:sz w:val="24"/>
        </w:rPr>
        <w:t xml:space="preserve">    2、须提供培训(免费）、售后服务等详细计划，包括时间、人员等安排，及须买方预先做的准备工作等。</w:t>
      </w:r>
    </w:p>
    <w:p>
      <w:pPr>
        <w:spacing w:line="560" w:lineRule="exact"/>
        <w:jc w:val="center"/>
        <w:rPr>
          <w:rFonts w:ascii="黑体" w:eastAsia="黑体"/>
          <w:bCs/>
          <w:sz w:val="36"/>
        </w:rPr>
      </w:pPr>
      <w:r>
        <w:rPr>
          <w:rFonts w:hint="eastAsia" w:ascii="黑体" w:eastAsia="黑体"/>
          <w:bCs/>
          <w:sz w:val="36"/>
        </w:rPr>
        <w:br w:type="page"/>
      </w:r>
      <w:r>
        <w:rPr>
          <w:rFonts w:hint="eastAsia" w:ascii="黑体" w:eastAsia="黑体"/>
          <w:bCs/>
          <w:sz w:val="36"/>
        </w:rPr>
        <w:t>7.经营业绩</w:t>
      </w:r>
    </w:p>
    <w:p>
      <w:pPr>
        <w:spacing w:line="560" w:lineRule="exact"/>
        <w:rPr>
          <w:rFonts w:ascii="宋体" w:hAnsi="宋体"/>
          <w:bCs/>
          <w:sz w:val="24"/>
        </w:rPr>
      </w:pPr>
      <w:r>
        <w:rPr>
          <w:rFonts w:hint="eastAsia" w:ascii="宋体" w:hAnsi="宋体"/>
          <w:bCs/>
          <w:sz w:val="24"/>
        </w:rPr>
        <w:t>（注：投标货物的制造及销售业绩，提供近三年同类货物的规模及销售情况，以及在用户名单、联系方法、合同复印件等。）</w:t>
      </w: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560" w:lineRule="exact"/>
        <w:rPr>
          <w:rFonts w:ascii="楷体_GB2312" w:eastAsia="楷体_GB2312"/>
          <w:bCs/>
          <w:sz w:val="24"/>
        </w:rPr>
      </w:pPr>
    </w:p>
    <w:p>
      <w:pPr>
        <w:spacing w:line="440" w:lineRule="exact"/>
        <w:ind w:left="540" w:hanging="540"/>
        <w:jc w:val="center"/>
        <w:rPr>
          <w:rFonts w:ascii="楷体_GB2312" w:eastAsia="楷体_GB2312"/>
          <w:bCs/>
          <w:sz w:val="44"/>
          <w:szCs w:val="44"/>
        </w:rPr>
      </w:pPr>
      <w:r>
        <w:rPr>
          <w:rFonts w:hint="eastAsia" w:ascii="黑体" w:eastAsia="黑体"/>
          <w:bCs/>
          <w:sz w:val="44"/>
          <w:szCs w:val="44"/>
        </w:rPr>
        <w:t>九、</w:t>
      </w:r>
      <w:r>
        <w:rPr>
          <w:rFonts w:ascii="黑体" w:eastAsia="黑体"/>
          <w:bCs/>
          <w:sz w:val="44"/>
          <w:szCs w:val="44"/>
        </w:rPr>
        <w:t xml:space="preserve"> 合同主要条款</w:t>
      </w:r>
    </w:p>
    <w:p>
      <w:pPr>
        <w:spacing w:line="440" w:lineRule="exact"/>
        <w:ind w:left="360" w:hanging="360"/>
        <w:jc w:val="center"/>
        <w:rPr>
          <w:rFonts w:ascii="黑体" w:eastAsia="黑体"/>
          <w:bCs/>
          <w:sz w:val="32"/>
          <w:szCs w:val="32"/>
        </w:rPr>
      </w:pPr>
    </w:p>
    <w:p>
      <w:pPr>
        <w:pStyle w:val="6"/>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买方：</w:t>
      </w:r>
      <w:r>
        <w:rPr>
          <w:rFonts w:hint="eastAsia" w:ascii="Arial" w:hAnsi="Arial" w:eastAsia="宋体" w:cs="Arial"/>
          <w:b w:val="0"/>
          <w:bCs/>
          <w:kern w:val="0"/>
          <w:sz w:val="24"/>
        </w:rPr>
        <w:t xml:space="preserve">江苏长江水务股份有限公司          </w:t>
      </w:r>
    </w:p>
    <w:p>
      <w:pPr>
        <w:pStyle w:val="6"/>
        <w:tabs>
          <w:tab w:val="left" w:pos="0"/>
        </w:tabs>
        <w:spacing w:before="0" w:after="0" w:line="440" w:lineRule="exact"/>
        <w:jc w:val="left"/>
        <w:rPr>
          <w:rFonts w:ascii="Arial" w:hAnsi="Arial" w:eastAsia="宋体" w:cs="Arial"/>
          <w:b w:val="0"/>
          <w:bCs/>
          <w:kern w:val="0"/>
          <w:sz w:val="24"/>
        </w:rPr>
      </w:pPr>
      <w:r>
        <w:rPr>
          <w:rFonts w:ascii="Arial" w:hAnsi="Arial" w:eastAsia="宋体" w:cs="Arial"/>
          <w:b w:val="0"/>
          <w:bCs/>
          <w:kern w:val="0"/>
          <w:sz w:val="24"/>
        </w:rPr>
        <w:t>卖方：</w:t>
      </w:r>
    </w:p>
    <w:p>
      <w:pPr>
        <w:spacing w:line="440" w:lineRule="exact"/>
        <w:ind w:firstLine="480" w:firstLineChars="200"/>
        <w:outlineLvl w:val="0"/>
        <w:rPr>
          <w:rFonts w:ascii="Arial" w:hAnsi="Arial" w:cs="Arial"/>
          <w:bCs/>
          <w:sz w:val="24"/>
        </w:rPr>
      </w:pPr>
    </w:p>
    <w:p>
      <w:pPr>
        <w:spacing w:line="440" w:lineRule="exact"/>
        <w:ind w:firstLine="480" w:firstLineChars="200"/>
        <w:rPr>
          <w:rFonts w:ascii="宋体" w:hAnsi="宋体" w:cs="宋体"/>
          <w:bCs/>
          <w:sz w:val="24"/>
        </w:rPr>
      </w:pPr>
      <w:r>
        <w:rPr>
          <w:rFonts w:hint="eastAsia" w:ascii="宋体" w:hAnsi="宋体" w:cs="宋体"/>
          <w:bCs/>
          <w:sz w:val="24"/>
        </w:rPr>
        <w:t>买方、卖方就江苏长江水务股份有限公司</w:t>
      </w:r>
      <w:r>
        <w:rPr>
          <w:rFonts w:hint="eastAsia" w:ascii="宋体" w:hAnsi="宋体" w:cs="宋体"/>
          <w:bCs/>
          <w:sz w:val="24"/>
          <w:u w:val="single"/>
        </w:rPr>
        <w:t xml:space="preserve">           </w:t>
      </w:r>
      <w:r>
        <w:rPr>
          <w:rFonts w:hint="eastAsia" w:ascii="宋体" w:hAnsi="宋体" w:cs="宋体"/>
          <w:bCs/>
          <w:sz w:val="24"/>
        </w:rPr>
        <w:t>采购的买卖，经招标、投标并经双方协商一致，在遵循平等、自愿、公平和诚实信用原则的基础上，签订本合同。</w:t>
      </w:r>
    </w:p>
    <w:p>
      <w:pPr>
        <w:spacing w:line="440" w:lineRule="exact"/>
        <w:ind w:firstLine="482" w:firstLineChars="200"/>
        <w:rPr>
          <w:rFonts w:hAnsi="宋体"/>
          <w:b/>
          <w:sz w:val="24"/>
        </w:rPr>
      </w:pPr>
      <w:r>
        <w:rPr>
          <w:rFonts w:hAnsi="宋体"/>
          <w:b/>
          <w:sz w:val="24"/>
        </w:rPr>
        <w:t>一、购销内容</w:t>
      </w:r>
    </w:p>
    <w:p>
      <w:pPr>
        <w:adjustRightInd w:val="0"/>
        <w:spacing w:line="440" w:lineRule="exact"/>
        <w:ind w:firstLine="480" w:firstLineChars="200"/>
        <w:textAlignment w:val="baseline"/>
        <w:rPr>
          <w:rFonts w:hAnsi="宋体"/>
          <w:bCs/>
          <w:sz w:val="24"/>
        </w:rPr>
      </w:pPr>
      <w:r>
        <w:rPr>
          <w:rFonts w:hAnsi="宋体"/>
          <w:bCs/>
          <w:sz w:val="24"/>
        </w:rPr>
        <w:t>合同供货范围包括了设备运抵买方工地现场，验收合格，直至投运交付买方使用。并且合同价包括以下内容：设备、材料、随机提供的备品配件、专用工具、包装费、运杂费、运输费、</w:t>
      </w:r>
      <w:r>
        <w:rPr>
          <w:bCs/>
          <w:sz w:val="24"/>
        </w:rPr>
        <w:t>装卸费、</w:t>
      </w:r>
      <w:r>
        <w:rPr>
          <w:rFonts w:hAnsi="宋体"/>
          <w:bCs/>
          <w:sz w:val="24"/>
        </w:rPr>
        <w:t>保险费、各种税费、</w:t>
      </w:r>
      <w:r>
        <w:rPr>
          <w:bCs/>
          <w:sz w:val="24"/>
        </w:rPr>
        <w:t>安装</w:t>
      </w:r>
      <w:r>
        <w:rPr>
          <w:rFonts w:hint="eastAsia"/>
          <w:bCs/>
          <w:sz w:val="24"/>
        </w:rPr>
        <w:t>调试</w:t>
      </w:r>
      <w:r>
        <w:rPr>
          <w:bCs/>
          <w:sz w:val="24"/>
        </w:rPr>
        <w:t>费</w:t>
      </w:r>
      <w:r>
        <w:rPr>
          <w:rFonts w:hint="eastAsia" w:ascii="宋体" w:hAnsi="宋体"/>
          <w:sz w:val="24"/>
          <w:u w:val="single"/>
        </w:rPr>
        <w:t>及与本项目有关的相关辅助工程）</w:t>
      </w:r>
      <w:r>
        <w:rPr>
          <w:bCs/>
          <w:sz w:val="24"/>
        </w:rPr>
        <w:t>、</w:t>
      </w:r>
      <w:r>
        <w:rPr>
          <w:rFonts w:hAnsi="宋体"/>
          <w:bCs/>
          <w:sz w:val="24"/>
        </w:rPr>
        <w:t>设备投运、</w:t>
      </w:r>
      <w:r>
        <w:rPr>
          <w:rFonts w:hint="eastAsia" w:hAnsi="宋体"/>
          <w:bCs/>
          <w:sz w:val="24"/>
        </w:rPr>
        <w:t>质保、</w:t>
      </w:r>
      <w:r>
        <w:rPr>
          <w:rFonts w:hAnsi="宋体"/>
          <w:bCs/>
          <w:sz w:val="24"/>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82" w:firstLineChars="200"/>
        <w:rPr>
          <w:rFonts w:hAnsi="宋体"/>
          <w:bCs/>
          <w:sz w:val="24"/>
        </w:rPr>
      </w:pPr>
      <w:r>
        <w:rPr>
          <w:rFonts w:hAnsi="宋体"/>
          <w:b/>
          <w:sz w:val="24"/>
        </w:rPr>
        <w:t>二、下列文件为本合同不可分割部分</w:t>
      </w:r>
    </w:p>
    <w:p>
      <w:pPr>
        <w:spacing w:line="440" w:lineRule="exact"/>
        <w:ind w:firstLine="480" w:firstLineChars="200"/>
        <w:rPr>
          <w:rFonts w:hAnsi="宋体"/>
          <w:bCs/>
          <w:sz w:val="24"/>
        </w:rPr>
      </w:pPr>
      <w:r>
        <w:rPr>
          <w:rFonts w:hAnsi="宋体"/>
          <w:bCs/>
          <w:sz w:val="24"/>
        </w:rPr>
        <w:t>（一）</w:t>
      </w:r>
      <w:r>
        <w:rPr>
          <w:bCs/>
          <w:sz w:val="24"/>
        </w:rPr>
        <w:t>招标文件及补充通知；</w:t>
      </w:r>
    </w:p>
    <w:p>
      <w:pPr>
        <w:spacing w:line="440" w:lineRule="exact"/>
        <w:ind w:firstLine="480" w:firstLineChars="200"/>
        <w:rPr>
          <w:bCs/>
          <w:sz w:val="24"/>
        </w:rPr>
      </w:pPr>
      <w:r>
        <w:rPr>
          <w:rFonts w:hAnsi="宋体"/>
          <w:bCs/>
          <w:sz w:val="24"/>
        </w:rPr>
        <w:t>（二）中标文件和其</w:t>
      </w:r>
      <w:r>
        <w:rPr>
          <w:bCs/>
          <w:sz w:val="24"/>
        </w:rPr>
        <w:t>它</w:t>
      </w:r>
      <w:r>
        <w:rPr>
          <w:rFonts w:hAnsi="宋体"/>
          <w:bCs/>
          <w:sz w:val="24"/>
        </w:rPr>
        <w:t>承诺</w:t>
      </w:r>
      <w:r>
        <w:rPr>
          <w:bCs/>
          <w:sz w:val="24"/>
        </w:rPr>
        <w:t>、书面澄清</w:t>
      </w:r>
      <w:r>
        <w:rPr>
          <w:rFonts w:hAnsi="宋体"/>
          <w:bCs/>
          <w:sz w:val="24"/>
        </w:rPr>
        <w:t>等；</w:t>
      </w:r>
    </w:p>
    <w:p>
      <w:pPr>
        <w:spacing w:line="440" w:lineRule="exact"/>
        <w:ind w:firstLine="480" w:firstLineChars="200"/>
        <w:rPr>
          <w:rFonts w:hAnsi="宋体"/>
          <w:bCs/>
          <w:sz w:val="24"/>
        </w:rPr>
      </w:pPr>
      <w:r>
        <w:rPr>
          <w:bCs/>
          <w:sz w:val="24"/>
        </w:rPr>
        <w:t>（三）</w:t>
      </w:r>
      <w:r>
        <w:rPr>
          <w:rFonts w:hAnsi="宋体"/>
          <w:bCs/>
          <w:sz w:val="24"/>
        </w:rPr>
        <w:t>其他约定文件等；</w:t>
      </w:r>
    </w:p>
    <w:p>
      <w:pPr>
        <w:spacing w:line="440" w:lineRule="exact"/>
        <w:ind w:firstLine="480" w:firstLineChars="200"/>
        <w:rPr>
          <w:rFonts w:hAnsi="宋体"/>
          <w:bCs/>
          <w:sz w:val="24"/>
        </w:rPr>
      </w:pPr>
      <w:r>
        <w:rPr>
          <w:rFonts w:hAnsi="宋体"/>
          <w:bCs/>
          <w:sz w:val="24"/>
        </w:rPr>
        <w:t>（四）中标通知书。</w:t>
      </w:r>
    </w:p>
    <w:p>
      <w:pPr>
        <w:spacing w:line="440" w:lineRule="exact"/>
        <w:ind w:firstLine="482" w:firstLineChars="200"/>
        <w:rPr>
          <w:rFonts w:hAnsi="宋体"/>
          <w:b/>
          <w:sz w:val="24"/>
        </w:rPr>
      </w:pPr>
      <w:r>
        <w:rPr>
          <w:rFonts w:hAnsi="宋体"/>
          <w:b/>
          <w:sz w:val="24"/>
        </w:rPr>
        <w:t>三、合同价格与支付</w:t>
      </w:r>
    </w:p>
    <w:p>
      <w:pPr>
        <w:tabs>
          <w:tab w:val="left" w:pos="630"/>
        </w:tabs>
        <w:spacing w:line="440" w:lineRule="exact"/>
        <w:ind w:firstLine="480" w:firstLineChars="200"/>
        <w:rPr>
          <w:bCs/>
          <w:sz w:val="24"/>
        </w:rPr>
      </w:pPr>
      <w:r>
        <w:rPr>
          <w:bCs/>
          <w:sz w:val="24"/>
        </w:rPr>
        <w:t>（一）本合同价格按</w:t>
      </w:r>
      <w:r>
        <w:rPr>
          <w:rFonts w:hAnsi="宋体"/>
          <w:bCs/>
          <w:sz w:val="24"/>
        </w:rPr>
        <w:t>人民币结算</w:t>
      </w:r>
      <w:r>
        <w:rPr>
          <w:rFonts w:hint="eastAsia" w:hAnsi="宋体"/>
          <w:bCs/>
          <w:sz w:val="24"/>
        </w:rPr>
        <w:t>，</w:t>
      </w:r>
      <w:r>
        <w:rPr>
          <w:rFonts w:hAnsi="宋体"/>
          <w:bCs/>
          <w:sz w:val="24"/>
        </w:rPr>
        <w:t>合同价格</w:t>
      </w:r>
      <w:r>
        <w:rPr>
          <w:rFonts w:hint="eastAsia" w:hAnsi="宋体"/>
          <w:bCs/>
          <w:sz w:val="24"/>
        </w:rPr>
        <w:t>为</w:t>
      </w:r>
      <w:r>
        <w:rPr>
          <w:rFonts w:hint="eastAsia" w:hAnsi="宋体"/>
          <w:bCs/>
          <w:sz w:val="24"/>
          <w:u w:val="single"/>
        </w:rPr>
        <w:t xml:space="preserve">           </w:t>
      </w:r>
      <w:r>
        <w:rPr>
          <w:bCs/>
          <w:sz w:val="24"/>
        </w:rPr>
        <w:t>。</w:t>
      </w:r>
      <w:r>
        <w:rPr>
          <w:rFonts w:hint="eastAsia"/>
          <w:bCs/>
          <w:sz w:val="24"/>
        </w:rPr>
        <w:t>具体明细清单附后。</w:t>
      </w:r>
    </w:p>
    <w:p>
      <w:pPr>
        <w:spacing w:line="360" w:lineRule="auto"/>
        <w:ind w:firstLine="480" w:firstLineChars="200"/>
        <w:rPr>
          <w:sz w:val="24"/>
        </w:rPr>
      </w:pPr>
      <w:r>
        <w:rPr>
          <w:sz w:val="24"/>
        </w:rPr>
        <w:t>（二）本合同价</w:t>
      </w:r>
      <w:r>
        <w:rPr>
          <w:rFonts w:hint="eastAsia"/>
          <w:sz w:val="24"/>
        </w:rPr>
        <w:t>格组成</w:t>
      </w:r>
      <w:r>
        <w:rPr>
          <w:sz w:val="24"/>
        </w:rPr>
        <w:t>：已包括所有货物的供货、运输、检验、发货、送货、保险、装卸、仓储、保管、安装</w:t>
      </w:r>
      <w:r>
        <w:rPr>
          <w:rFonts w:hint="eastAsia"/>
          <w:sz w:val="24"/>
        </w:rPr>
        <w:t>调试</w:t>
      </w:r>
      <w:r>
        <w:rPr>
          <w:sz w:val="24"/>
        </w:rPr>
        <w:t>、投运、技术服务、技术培训、技术资料、各种税费、专利技术、质保、售后服务及其他伴随服务等一切必须费用。</w:t>
      </w:r>
    </w:p>
    <w:p>
      <w:pPr>
        <w:spacing w:line="360" w:lineRule="auto"/>
        <w:ind w:firstLine="480" w:firstLineChars="200"/>
        <w:rPr>
          <w:sz w:val="24"/>
        </w:rPr>
      </w:pPr>
      <w:r>
        <w:rPr>
          <w:rFonts w:hint="eastAsia"/>
          <w:sz w:val="24"/>
        </w:rPr>
        <w:t>（三）税费：</w:t>
      </w:r>
    </w:p>
    <w:p>
      <w:pPr>
        <w:spacing w:line="360" w:lineRule="auto"/>
        <w:ind w:firstLine="480" w:firstLineChars="200"/>
        <w:rPr>
          <w:sz w:val="24"/>
        </w:rPr>
      </w:pPr>
      <w:r>
        <w:rPr>
          <w:rFonts w:hint="eastAsia"/>
          <w:sz w:val="24"/>
        </w:rPr>
        <w:t>1、根据国家有关税务法律、法规和规定，卖方应该交纳的与本合同有关的所有税费均由卖方承担。</w:t>
      </w:r>
    </w:p>
    <w:p>
      <w:pPr>
        <w:spacing w:line="360" w:lineRule="auto"/>
        <w:ind w:firstLine="480" w:firstLineChars="200"/>
        <w:rPr>
          <w:sz w:val="24"/>
        </w:rPr>
      </w:pPr>
      <w:r>
        <w:rPr>
          <w:rFonts w:hint="eastAsia"/>
          <w:sz w:val="24"/>
        </w:rPr>
        <w:t>2、本合同价格为含税价。卖方提供的所有货物、技术资料、技术服务、进口设备/部件等所有税费，已全部包含在合同价格内，由卖方承担。</w:t>
      </w:r>
    </w:p>
    <w:p>
      <w:pPr>
        <w:tabs>
          <w:tab w:val="left" w:pos="630"/>
        </w:tabs>
        <w:spacing w:line="440" w:lineRule="exact"/>
        <w:ind w:firstLine="480" w:firstLineChars="200"/>
        <w:rPr>
          <w:bCs/>
          <w:sz w:val="24"/>
        </w:rPr>
      </w:pPr>
      <w:r>
        <w:rPr>
          <w:bCs/>
          <w:sz w:val="24"/>
        </w:rPr>
        <w:t>（</w:t>
      </w:r>
      <w:r>
        <w:rPr>
          <w:rFonts w:hint="eastAsia"/>
          <w:bCs/>
          <w:sz w:val="24"/>
        </w:rPr>
        <w:t>四</w:t>
      </w:r>
      <w:r>
        <w:rPr>
          <w:bCs/>
          <w:sz w:val="24"/>
        </w:rPr>
        <w:t>）付款步骤：</w:t>
      </w:r>
    </w:p>
    <w:p>
      <w:pPr>
        <w:pStyle w:val="9"/>
        <w:spacing w:line="440" w:lineRule="exact"/>
        <w:ind w:firstLineChars="0"/>
        <w:rPr>
          <w:rFonts w:hAnsi="宋体"/>
          <w:bCs/>
          <w:sz w:val="24"/>
        </w:rPr>
      </w:pPr>
      <w:r>
        <w:rPr>
          <w:rFonts w:hint="eastAsia" w:hAnsi="宋体"/>
          <w:bCs/>
          <w:sz w:val="24"/>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w:t>
      </w:r>
      <w:r>
        <w:rPr>
          <w:rFonts w:hint="eastAsia" w:ascii="宋体" w:hAnsi="宋体" w:cs="宋体"/>
          <w:bCs/>
          <w:sz w:val="24"/>
          <w:szCs w:val="24"/>
        </w:rPr>
        <w:t>且标的设备无质量问题</w:t>
      </w:r>
      <w:r>
        <w:rPr>
          <w:rFonts w:hint="eastAsia" w:hAnsi="宋体"/>
          <w:bCs/>
          <w:sz w:val="24"/>
        </w:rPr>
        <w:t>后根据卖方书面申请一个月内无息付清。</w:t>
      </w:r>
    </w:p>
    <w:p>
      <w:pPr>
        <w:pStyle w:val="9"/>
        <w:spacing w:line="440" w:lineRule="exact"/>
        <w:ind w:firstLine="480"/>
        <w:rPr>
          <w:rFonts w:hAnsi="宋体"/>
          <w:bCs/>
          <w:sz w:val="24"/>
        </w:rPr>
      </w:pPr>
      <w:r>
        <w:rPr>
          <w:rFonts w:hint="eastAsia" w:hAnsi="宋体"/>
          <w:bCs/>
          <w:sz w:val="24"/>
        </w:rPr>
        <w:t>（2）</w:t>
      </w:r>
      <w:r>
        <w:rPr>
          <w:rFonts w:hAnsi="宋体"/>
          <w:bCs/>
          <w:sz w:val="24"/>
        </w:rPr>
        <w:t>本合同约定质量保证期为供货设备投产运行验收合格起</w:t>
      </w:r>
      <w:r>
        <w:rPr>
          <w:rFonts w:hAnsi="宋体"/>
          <w:bCs/>
          <w:sz w:val="24"/>
          <w:u w:val="single"/>
        </w:rPr>
        <w:t xml:space="preserve"> </w:t>
      </w:r>
      <w:r>
        <w:rPr>
          <w:rFonts w:hint="eastAsia" w:hAnsi="宋体"/>
          <w:bCs/>
          <w:sz w:val="24"/>
          <w:u w:val="single"/>
        </w:rPr>
        <w:t xml:space="preserve">   个月</w:t>
      </w:r>
      <w:r>
        <w:rPr>
          <w:rFonts w:hAnsi="宋体"/>
          <w:bCs/>
          <w:sz w:val="24"/>
        </w:rPr>
        <w:t>（最终按中标人承诺的质保期为准）。本合同的质量保证期从成套系统竣工综合验收合格之日算起</w:t>
      </w:r>
      <w:r>
        <w:rPr>
          <w:rFonts w:hint="eastAsia" w:hAnsi="宋体"/>
          <w:bCs/>
          <w:sz w:val="24"/>
        </w:rPr>
        <w:t>。</w:t>
      </w:r>
    </w:p>
    <w:p>
      <w:pPr>
        <w:spacing w:line="440" w:lineRule="exact"/>
        <w:ind w:firstLine="480" w:firstLineChars="200"/>
        <w:rPr>
          <w:bCs/>
          <w:sz w:val="24"/>
        </w:rPr>
      </w:pPr>
      <w:r>
        <w:rPr>
          <w:bCs/>
          <w:sz w:val="24"/>
        </w:rPr>
        <w:t>（</w:t>
      </w:r>
      <w:r>
        <w:rPr>
          <w:rFonts w:hint="eastAsia"/>
          <w:bCs/>
          <w:sz w:val="24"/>
        </w:rPr>
        <w:t>五</w:t>
      </w:r>
      <w:r>
        <w:rPr>
          <w:bCs/>
          <w:sz w:val="24"/>
        </w:rPr>
        <w:t>）付款方式：银行转帐。</w:t>
      </w:r>
    </w:p>
    <w:p>
      <w:pPr>
        <w:spacing w:line="440" w:lineRule="exact"/>
        <w:ind w:firstLine="482" w:firstLineChars="200"/>
        <w:rPr>
          <w:rFonts w:hAnsi="宋体"/>
          <w:b/>
          <w:sz w:val="24"/>
        </w:rPr>
      </w:pPr>
      <w:r>
        <w:rPr>
          <w:rFonts w:hAnsi="宋体"/>
          <w:b/>
          <w:sz w:val="24"/>
        </w:rPr>
        <w:t>四、交货条件</w:t>
      </w:r>
    </w:p>
    <w:p>
      <w:pPr>
        <w:tabs>
          <w:tab w:val="left" w:pos="630"/>
        </w:tabs>
        <w:spacing w:line="440" w:lineRule="exact"/>
        <w:ind w:firstLine="480" w:firstLineChars="200"/>
        <w:rPr>
          <w:bCs/>
          <w:sz w:val="24"/>
        </w:rPr>
      </w:pPr>
      <w:r>
        <w:rPr>
          <w:rFonts w:hAnsi="宋体"/>
          <w:bCs/>
          <w:sz w:val="24"/>
        </w:rPr>
        <w:t>（一）交付方式：所有</w:t>
      </w:r>
      <w:r>
        <w:rPr>
          <w:bCs/>
          <w:sz w:val="24"/>
        </w:rPr>
        <w:t>合同设备均由卖方装运至买方指定地点，所有</w:t>
      </w:r>
      <w:r>
        <w:rPr>
          <w:rFonts w:hAnsi="MS Song, , Beijing"/>
          <w:bCs/>
          <w:sz w:val="24"/>
        </w:rPr>
        <w:t>设备的包装、运输等费用及运输安全均由卖方负责。</w:t>
      </w:r>
    </w:p>
    <w:p>
      <w:pPr>
        <w:tabs>
          <w:tab w:val="left" w:pos="630"/>
        </w:tabs>
        <w:spacing w:line="440" w:lineRule="exact"/>
        <w:ind w:firstLine="480" w:firstLineChars="200"/>
        <w:rPr>
          <w:rFonts w:hAnsi="宋体"/>
          <w:bCs/>
          <w:sz w:val="24"/>
        </w:rPr>
      </w:pPr>
      <w:r>
        <w:rPr>
          <w:rFonts w:hAnsi="宋体"/>
          <w:bCs/>
          <w:sz w:val="24"/>
        </w:rPr>
        <w:t>（二）</w:t>
      </w:r>
      <w:r>
        <w:rPr>
          <w:rFonts w:hint="eastAsia" w:hAnsi="宋体"/>
          <w:bCs/>
          <w:sz w:val="24"/>
        </w:rPr>
        <w:t>交货时间：</w:t>
      </w:r>
      <w:r>
        <w:rPr>
          <w:rFonts w:hAnsi="宋体"/>
          <w:bCs/>
          <w:sz w:val="24"/>
        </w:rPr>
        <w:t>合同签定后</w:t>
      </w:r>
      <w:r>
        <w:rPr>
          <w:rFonts w:hint="eastAsia" w:hAnsi="宋体"/>
          <w:bCs/>
          <w:sz w:val="24"/>
          <w:u w:val="single"/>
        </w:rPr>
        <w:t xml:space="preserve">   （</w:t>
      </w:r>
      <w:r>
        <w:rPr>
          <w:rFonts w:hint="eastAsia" w:hAnsi="宋体"/>
          <w:bCs/>
          <w:sz w:val="24"/>
        </w:rPr>
        <w:t>按卖方投标时承诺）</w:t>
      </w:r>
      <w:r>
        <w:rPr>
          <w:rFonts w:hAnsi="宋体"/>
          <w:bCs/>
          <w:sz w:val="24"/>
        </w:rPr>
        <w:t>个工作日内。</w:t>
      </w:r>
    </w:p>
    <w:p>
      <w:pPr>
        <w:spacing w:line="440" w:lineRule="exact"/>
        <w:ind w:firstLine="480" w:firstLineChars="200"/>
        <w:rPr>
          <w:rFonts w:hAnsi="宋体"/>
          <w:bCs/>
          <w:sz w:val="24"/>
        </w:rPr>
      </w:pPr>
      <w:r>
        <w:rPr>
          <w:rFonts w:hAnsi="宋体"/>
          <w:bCs/>
          <w:sz w:val="24"/>
        </w:rPr>
        <w:t>（三）交货地点：招标人指定地点。</w:t>
      </w:r>
    </w:p>
    <w:p>
      <w:pPr>
        <w:tabs>
          <w:tab w:val="left" w:pos="630"/>
        </w:tabs>
        <w:spacing w:line="440" w:lineRule="exact"/>
        <w:ind w:firstLine="480" w:firstLineChars="200"/>
        <w:rPr>
          <w:rFonts w:hAnsi="宋体"/>
          <w:bCs/>
          <w:sz w:val="24"/>
        </w:rPr>
      </w:pPr>
      <w:r>
        <w:rPr>
          <w:rFonts w:hAnsi="宋体"/>
          <w:bCs/>
          <w:sz w:val="24"/>
        </w:rPr>
        <w:t>（四）发货通知：卖方发货到</w:t>
      </w:r>
      <w:r>
        <w:rPr>
          <w:rFonts w:hint="eastAsia" w:hAnsi="宋体"/>
          <w:bCs/>
          <w:sz w:val="24"/>
        </w:rPr>
        <w:t>指定地点现场前</w:t>
      </w:r>
      <w:r>
        <w:rPr>
          <w:rFonts w:hAnsi="宋体"/>
          <w:bCs/>
          <w:sz w:val="24"/>
        </w:rPr>
        <w:t>，应以函、电的形式正式通告买方。</w:t>
      </w:r>
    </w:p>
    <w:p>
      <w:pPr>
        <w:tabs>
          <w:tab w:val="left" w:pos="630"/>
        </w:tabs>
        <w:spacing w:line="440" w:lineRule="exact"/>
        <w:ind w:firstLine="480" w:firstLineChars="200"/>
        <w:rPr>
          <w:rFonts w:hAnsi="宋体"/>
          <w:bCs/>
          <w:sz w:val="24"/>
        </w:rPr>
      </w:pPr>
      <w:r>
        <w:rPr>
          <w:rFonts w:hAnsi="宋体"/>
          <w:bCs/>
          <w:sz w:val="24"/>
        </w:rPr>
        <w:t>（五）</w:t>
      </w:r>
      <w:r>
        <w:rPr>
          <w:bCs/>
          <w:sz w:val="24"/>
        </w:rPr>
        <w:t>所有</w:t>
      </w:r>
      <w:r>
        <w:rPr>
          <w:rFonts w:hAnsi="MS Song, , Beijing"/>
          <w:bCs/>
          <w:sz w:val="24"/>
        </w:rPr>
        <w:t>设备</w:t>
      </w:r>
      <w:r>
        <w:rPr>
          <w:rFonts w:hAnsi="宋体"/>
          <w:bCs/>
          <w:sz w:val="24"/>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80" w:firstLineChars="200"/>
        <w:rPr>
          <w:rFonts w:hAnsi="宋体"/>
          <w:bCs/>
          <w:sz w:val="24"/>
        </w:rPr>
      </w:pPr>
      <w:r>
        <w:rPr>
          <w:rFonts w:hAnsi="宋体"/>
          <w:bCs/>
          <w:sz w:val="24"/>
        </w:rPr>
        <w:t>（六）</w:t>
      </w:r>
      <w:r>
        <w:rPr>
          <w:rFonts w:hAnsi="MS Song, , Beijing"/>
          <w:bCs/>
          <w:sz w:val="24"/>
        </w:rPr>
        <w:t>设备</w:t>
      </w:r>
      <w:r>
        <w:rPr>
          <w:rFonts w:hAnsi="宋体"/>
          <w:bCs/>
          <w:sz w:val="24"/>
        </w:rPr>
        <w:t>交货时，包装须完整无破损，卖方还必须提供以下材料：</w:t>
      </w:r>
    </w:p>
    <w:p>
      <w:pPr>
        <w:tabs>
          <w:tab w:val="left" w:pos="630"/>
        </w:tabs>
        <w:spacing w:line="440" w:lineRule="exact"/>
        <w:ind w:firstLine="616" w:firstLineChars="257"/>
        <w:rPr>
          <w:rFonts w:hAnsi="宋体"/>
          <w:bCs/>
          <w:sz w:val="24"/>
        </w:rPr>
      </w:pPr>
      <w:r>
        <w:rPr>
          <w:rFonts w:hAnsi="宋体"/>
          <w:bCs/>
          <w:sz w:val="24"/>
        </w:rPr>
        <w:t xml:space="preserve">A、设备装箱清单                  B、质量检验合格文件 （若产品需要）               </w:t>
      </w:r>
    </w:p>
    <w:p>
      <w:pPr>
        <w:tabs>
          <w:tab w:val="left" w:pos="630"/>
        </w:tabs>
        <w:spacing w:line="440" w:lineRule="exact"/>
        <w:ind w:firstLine="616" w:firstLineChars="257"/>
        <w:rPr>
          <w:rFonts w:hAnsi="宋体"/>
          <w:bCs/>
          <w:sz w:val="24"/>
        </w:rPr>
      </w:pPr>
      <w:r>
        <w:rPr>
          <w:rFonts w:hAnsi="宋体"/>
          <w:bCs/>
          <w:sz w:val="24"/>
        </w:rPr>
        <w:t>C、中文技术资料                  D、使用维修保养中文说明书</w:t>
      </w:r>
    </w:p>
    <w:p>
      <w:pPr>
        <w:spacing w:line="440" w:lineRule="exact"/>
        <w:ind w:firstLine="482" w:firstLineChars="200"/>
        <w:rPr>
          <w:rFonts w:hAnsi="宋体"/>
          <w:bCs/>
          <w:sz w:val="24"/>
        </w:rPr>
      </w:pPr>
      <w:r>
        <w:rPr>
          <w:rFonts w:hAnsi="宋体"/>
          <w:b/>
          <w:sz w:val="24"/>
        </w:rPr>
        <w:t>五、履约保证</w:t>
      </w:r>
    </w:p>
    <w:p>
      <w:pPr>
        <w:spacing w:line="440" w:lineRule="exact"/>
        <w:ind w:firstLine="480" w:firstLineChars="200"/>
        <w:rPr>
          <w:rFonts w:ascii="宋体" w:hAnsi="宋体"/>
          <w:bCs/>
          <w:sz w:val="24"/>
        </w:rPr>
      </w:pPr>
      <w:r>
        <w:rPr>
          <w:rFonts w:hint="eastAsia" w:ascii="宋体" w:hAnsi="宋体"/>
          <w:bCs/>
          <w:sz w:val="24"/>
        </w:rPr>
        <w:t>1.投标人中标后，在收到招标方中标通知书后10日内，须与招标人签订合同，如逾期招标人可以取消其中标资格。</w:t>
      </w:r>
    </w:p>
    <w:p>
      <w:pPr>
        <w:pStyle w:val="9"/>
        <w:spacing w:line="440" w:lineRule="exact"/>
        <w:ind w:firstLineChars="0"/>
        <w:rPr>
          <w:rFonts w:hAnsi="宋体"/>
          <w:bCs/>
          <w:sz w:val="24"/>
          <w:szCs w:val="24"/>
        </w:rPr>
      </w:pPr>
      <w:r>
        <w:rPr>
          <w:rFonts w:hint="eastAsia" w:ascii="宋体" w:hAnsi="宋体" w:cs="宋体"/>
          <w:bCs/>
          <w:sz w:val="24"/>
          <w:szCs w:val="24"/>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82" w:firstLineChars="200"/>
        <w:rPr>
          <w:rFonts w:hAnsi="宋体"/>
          <w:b/>
          <w:sz w:val="24"/>
        </w:rPr>
      </w:pPr>
      <w:r>
        <w:rPr>
          <w:rFonts w:hAnsi="宋体"/>
          <w:b/>
          <w:sz w:val="24"/>
        </w:rPr>
        <w:t>六、质量标准</w:t>
      </w:r>
    </w:p>
    <w:p>
      <w:pPr>
        <w:numPr>
          <w:ilvl w:val="0"/>
          <w:numId w:val="10"/>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所有合同货物的制作与安装均必须</w:t>
      </w:r>
      <w:r>
        <w:rPr>
          <w:rFonts w:hint="eastAsia" w:hAnsi="宋体"/>
          <w:bCs/>
          <w:sz w:val="24"/>
          <w:lang w:val="zh-CN"/>
        </w:rPr>
        <w:t>与招标文件要求相一致</w:t>
      </w:r>
      <w:r>
        <w:rPr>
          <w:rFonts w:hAnsi="宋体"/>
          <w:bCs/>
          <w:sz w:val="24"/>
          <w:lang w:val="zh-CN"/>
        </w:rPr>
        <w:t>，但并不只限于满足上述所列全部技术规范及功能要求。</w:t>
      </w:r>
    </w:p>
    <w:p>
      <w:pPr>
        <w:numPr>
          <w:ilvl w:val="0"/>
          <w:numId w:val="10"/>
        </w:numPr>
        <w:tabs>
          <w:tab w:val="left" w:pos="540"/>
          <w:tab w:val="left" w:pos="900"/>
        </w:tabs>
        <w:autoSpaceDE w:val="0"/>
        <w:autoSpaceDN w:val="0"/>
        <w:adjustRightInd w:val="0"/>
        <w:spacing w:line="440" w:lineRule="exact"/>
        <w:ind w:left="0" w:firstLine="480" w:firstLineChars="200"/>
        <w:rPr>
          <w:rFonts w:hAnsi="宋体"/>
          <w:bCs/>
          <w:sz w:val="24"/>
        </w:rPr>
      </w:pPr>
      <w:r>
        <w:rPr>
          <w:bCs/>
          <w:sz w:val="24"/>
          <w:lang w:val="zh-CN"/>
        </w:rPr>
        <w:t>卖方和制造商应严格按照图纸、技术协议书、买方的技术条款和有关标准生产和检验，确保产品的质量。同时卖方保证合同</w:t>
      </w:r>
      <w:r>
        <w:rPr>
          <w:rFonts w:hAnsi="宋体"/>
          <w:bCs/>
          <w:sz w:val="24"/>
          <w:lang w:val="zh-CN"/>
        </w:rPr>
        <w:t>货物</w:t>
      </w:r>
      <w:r>
        <w:rPr>
          <w:bCs/>
          <w:sz w:val="24"/>
          <w:lang w:val="zh-CN"/>
        </w:rPr>
        <w:t>是先进的、采用最</w:t>
      </w:r>
      <w:r>
        <w:rPr>
          <w:rFonts w:hAnsi="宋体"/>
          <w:bCs/>
          <w:sz w:val="24"/>
        </w:rPr>
        <w:t>好的材料和工艺制成的，并且是全新的、未曾使用过的，</w:t>
      </w:r>
      <w:r>
        <w:rPr>
          <w:bCs/>
          <w:sz w:val="24"/>
          <w:lang w:val="zh-CN"/>
        </w:rPr>
        <w:t>完全能符合合同规定的质量、规格和性能的要求。</w:t>
      </w:r>
    </w:p>
    <w:p>
      <w:pPr>
        <w:numPr>
          <w:ilvl w:val="0"/>
          <w:numId w:val="10"/>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卖方保证合同</w:t>
      </w:r>
      <w:r>
        <w:rPr>
          <w:rFonts w:hAnsi="宋体"/>
          <w:bCs/>
          <w:sz w:val="24"/>
          <w:lang w:val="zh-CN"/>
        </w:rPr>
        <w:t>货物</w:t>
      </w:r>
      <w:r>
        <w:rPr>
          <w:rFonts w:hAnsi="宋体"/>
          <w:bCs/>
          <w:sz w:val="24"/>
        </w:rPr>
        <w:t>经正确安装、合理操作和维护保养，在其使用寿命期内能运转良好，具有满意的性能。</w:t>
      </w:r>
    </w:p>
    <w:p>
      <w:pPr>
        <w:numPr>
          <w:ilvl w:val="0"/>
          <w:numId w:val="10"/>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rPr>
        <w:t>对合同</w:t>
      </w:r>
      <w:r>
        <w:rPr>
          <w:rFonts w:hAnsi="宋体"/>
          <w:bCs/>
          <w:sz w:val="24"/>
          <w:lang w:val="zh-CN"/>
        </w:rPr>
        <w:t>货物</w:t>
      </w:r>
      <w:r>
        <w:rPr>
          <w:rFonts w:hAnsi="宋体"/>
          <w:bCs/>
          <w:sz w:val="24"/>
        </w:rPr>
        <w:t>的质量应按照技术协议书和</w:t>
      </w:r>
      <w:r>
        <w:rPr>
          <w:rFonts w:hAnsi="宋体"/>
          <w:bCs/>
          <w:sz w:val="24"/>
          <w:lang w:val="zh-CN"/>
        </w:rPr>
        <w:t>有关质量标准或验收规范进行验收。卖方负责提供相应的质量标准和验收规范供买方参考。合同货物</w:t>
      </w:r>
      <w:r>
        <w:rPr>
          <w:rFonts w:hint="eastAsia" w:hAnsi="宋体"/>
          <w:bCs/>
          <w:sz w:val="24"/>
          <w:lang w:val="zh-CN"/>
        </w:rPr>
        <w:t>送达现场</w:t>
      </w:r>
      <w:r>
        <w:rPr>
          <w:rFonts w:hAnsi="宋体"/>
          <w:bCs/>
          <w:sz w:val="24"/>
          <w:lang w:val="zh-CN"/>
        </w:rPr>
        <w:t>后，卖方应及时进行</w:t>
      </w:r>
      <w:r>
        <w:rPr>
          <w:rFonts w:hint="eastAsia" w:hAnsi="宋体"/>
          <w:bCs/>
          <w:sz w:val="24"/>
          <w:lang w:val="zh-CN"/>
        </w:rPr>
        <w:t>安装</w:t>
      </w:r>
      <w:r>
        <w:rPr>
          <w:rFonts w:hAnsi="宋体"/>
          <w:bCs/>
          <w:sz w:val="24"/>
          <w:lang w:val="zh-CN"/>
        </w:rPr>
        <w:t>调试</w:t>
      </w:r>
      <w:r>
        <w:rPr>
          <w:rFonts w:hint="eastAsia" w:hAnsi="宋体"/>
          <w:bCs/>
          <w:sz w:val="24"/>
          <w:lang w:val="zh-CN"/>
        </w:rPr>
        <w:t>，协助买方进行试运行工作</w:t>
      </w:r>
      <w:r>
        <w:rPr>
          <w:rFonts w:hAnsi="宋体"/>
          <w:bCs/>
          <w:sz w:val="24"/>
          <w:lang w:val="zh-CN"/>
        </w:rPr>
        <w:t>，并参加</w:t>
      </w:r>
      <w:r>
        <w:rPr>
          <w:rFonts w:hint="eastAsia" w:hAnsi="宋体"/>
          <w:bCs/>
          <w:sz w:val="24"/>
          <w:lang w:val="zh-CN"/>
        </w:rPr>
        <w:t>买方</w:t>
      </w:r>
      <w:r>
        <w:rPr>
          <w:rFonts w:hAnsi="宋体"/>
          <w:bCs/>
          <w:sz w:val="24"/>
          <w:lang w:val="zh-CN"/>
        </w:rPr>
        <w:t>单位组织的最终验收工作。</w:t>
      </w:r>
    </w:p>
    <w:p>
      <w:pPr>
        <w:numPr>
          <w:ilvl w:val="0"/>
          <w:numId w:val="10"/>
        </w:numPr>
        <w:tabs>
          <w:tab w:val="left" w:pos="540"/>
          <w:tab w:val="left" w:pos="900"/>
        </w:tabs>
        <w:autoSpaceDE w:val="0"/>
        <w:autoSpaceDN w:val="0"/>
        <w:adjustRightInd w:val="0"/>
        <w:spacing w:line="440" w:lineRule="exact"/>
        <w:ind w:left="0" w:firstLine="480" w:firstLineChars="200"/>
        <w:rPr>
          <w:rFonts w:hAnsi="宋体"/>
          <w:bCs/>
          <w:sz w:val="24"/>
        </w:rPr>
      </w:pPr>
      <w:r>
        <w:rPr>
          <w:rFonts w:hAnsi="宋体"/>
          <w:bCs/>
          <w:sz w:val="24"/>
          <w:lang w:val="zh-CN"/>
        </w:rPr>
        <w:t>在合同货物验收合格后的质量保修期内，如因买方使用不当和保管不善造成的问题，卖方应积极配合解决，但费用由买方负担。</w:t>
      </w:r>
    </w:p>
    <w:p>
      <w:pPr>
        <w:pStyle w:val="3"/>
        <w:spacing w:line="440" w:lineRule="exact"/>
        <w:rPr>
          <w:rFonts w:hAnsi="宋体" w:eastAsia="宋体"/>
          <w:b/>
          <w:sz w:val="24"/>
        </w:rPr>
      </w:pPr>
      <w:r>
        <w:rPr>
          <w:rFonts w:hint="eastAsia"/>
          <w:bCs/>
        </w:rPr>
        <w:t xml:space="preserve">   </w:t>
      </w:r>
      <w:r>
        <w:rPr>
          <w:rFonts w:hAnsi="宋体" w:eastAsia="宋体"/>
          <w:b/>
          <w:sz w:val="24"/>
        </w:rPr>
        <w:t>七、</w:t>
      </w:r>
      <w:r>
        <w:rPr>
          <w:rFonts w:hint="eastAsia" w:hAnsi="宋体" w:eastAsia="宋体"/>
          <w:b/>
          <w:sz w:val="24"/>
        </w:rPr>
        <w:t>检验、安装、调试、试运行和验收</w:t>
      </w:r>
    </w:p>
    <w:p>
      <w:pPr>
        <w:numPr>
          <w:ilvl w:val="0"/>
          <w:numId w:val="11"/>
        </w:numPr>
        <w:tabs>
          <w:tab w:val="left" w:pos="900"/>
        </w:tabs>
        <w:spacing w:line="440" w:lineRule="exact"/>
        <w:ind w:left="0" w:firstLine="480" w:firstLineChars="200"/>
        <w:rPr>
          <w:rFonts w:hAnsi="宋体"/>
          <w:bCs/>
          <w:sz w:val="24"/>
          <w:lang w:val="zh-CN"/>
        </w:rPr>
      </w:pPr>
      <w:r>
        <w:rPr>
          <w:rFonts w:hAnsi="宋体"/>
          <w:bCs/>
          <w:sz w:val="24"/>
          <w:lang w:val="zh-CN"/>
        </w:rPr>
        <w:t>买方有权就卖方送至</w:t>
      </w:r>
      <w:r>
        <w:rPr>
          <w:rFonts w:hint="eastAsia" w:hAnsi="宋体"/>
          <w:bCs/>
          <w:sz w:val="24"/>
          <w:lang w:val="zh-CN"/>
        </w:rPr>
        <w:t>的标的</w:t>
      </w:r>
      <w:r>
        <w:rPr>
          <w:rFonts w:hAnsi="宋体"/>
          <w:bCs/>
          <w:sz w:val="24"/>
          <w:lang w:val="zh-CN"/>
        </w:rPr>
        <w:t>物根据国家相关质量标准或验收规范进行检测。</w:t>
      </w:r>
    </w:p>
    <w:p>
      <w:pPr>
        <w:numPr>
          <w:ilvl w:val="0"/>
          <w:numId w:val="11"/>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物运达指定地点后，如因包装不当造成货物质量下降或破损、缺件等，卖方承担全部责任。如运输部门造成的破损、缺件等事故，由卖方负责处理解决。</w:t>
      </w:r>
    </w:p>
    <w:p>
      <w:pPr>
        <w:numPr>
          <w:ilvl w:val="0"/>
          <w:numId w:val="11"/>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11"/>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物由卖方根据技术资料、检验标准、图纸、现场情况及说明书进行安装。在安装调试阶段，</w:t>
      </w:r>
      <w:r>
        <w:rPr>
          <w:rFonts w:hint="eastAsia" w:hAnsi="宋体"/>
          <w:bCs/>
          <w:sz w:val="24"/>
          <w:lang w:val="zh-CN"/>
        </w:rPr>
        <w:t>卖方应按买方要求自</w:t>
      </w:r>
      <w:r>
        <w:rPr>
          <w:rFonts w:hint="eastAsia" w:hAnsi="宋体"/>
          <w:bCs/>
          <w:sz w:val="24"/>
        </w:rPr>
        <w:t>货到现场之日起一周内完成设备安装调试工作，</w:t>
      </w:r>
      <w:r>
        <w:rPr>
          <w:rFonts w:hAnsi="宋体"/>
          <w:bCs/>
          <w:sz w:val="24"/>
        </w:rPr>
        <w:t>在所有货物安装完毕且调试验收合格前，由</w:t>
      </w:r>
      <w:r>
        <w:rPr>
          <w:rFonts w:hint="eastAsia" w:hAnsi="宋体"/>
          <w:bCs/>
          <w:sz w:val="24"/>
        </w:rPr>
        <w:t>卖方</w:t>
      </w:r>
      <w:r>
        <w:rPr>
          <w:rFonts w:hAnsi="宋体"/>
          <w:bCs/>
          <w:sz w:val="24"/>
        </w:rPr>
        <w:t>承担所有货物缺失、损坏</w:t>
      </w:r>
      <w:r>
        <w:rPr>
          <w:rFonts w:hint="eastAsia" w:hAnsi="宋体"/>
          <w:bCs/>
          <w:sz w:val="24"/>
        </w:rPr>
        <w:t>以及安装调试期间安全</w:t>
      </w:r>
      <w:r>
        <w:rPr>
          <w:rFonts w:hAnsi="宋体"/>
          <w:bCs/>
          <w:sz w:val="24"/>
        </w:rPr>
        <w:t>的责任及风险。</w:t>
      </w:r>
    </w:p>
    <w:p>
      <w:pPr>
        <w:numPr>
          <w:ilvl w:val="0"/>
          <w:numId w:val="11"/>
        </w:numPr>
        <w:tabs>
          <w:tab w:val="left" w:pos="900"/>
        </w:tabs>
        <w:spacing w:line="440" w:lineRule="exact"/>
        <w:ind w:left="0" w:firstLine="480" w:firstLineChars="200"/>
        <w:rPr>
          <w:rFonts w:hAnsi="宋体"/>
          <w:bCs/>
          <w:sz w:val="24"/>
          <w:lang w:val="zh-CN"/>
        </w:rPr>
      </w:pPr>
      <w:r>
        <w:rPr>
          <w:rFonts w:hint="eastAsia" w:hAnsi="宋体"/>
          <w:bCs/>
          <w:sz w:val="24"/>
          <w:lang w:val="zh-CN"/>
        </w:rPr>
        <w:t>标的</w:t>
      </w:r>
      <w:r>
        <w:rPr>
          <w:rFonts w:hAnsi="宋体"/>
          <w:bCs/>
          <w:sz w:val="24"/>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11"/>
        </w:numPr>
        <w:tabs>
          <w:tab w:val="left" w:pos="900"/>
        </w:tabs>
        <w:spacing w:line="440" w:lineRule="exact"/>
        <w:ind w:left="0" w:firstLine="480" w:firstLineChars="200"/>
        <w:rPr>
          <w:rFonts w:hAnsi="宋体"/>
          <w:bCs/>
          <w:sz w:val="24"/>
          <w:lang w:val="zh-CN"/>
        </w:rPr>
      </w:pPr>
      <w:r>
        <w:rPr>
          <w:rFonts w:hAnsi="宋体"/>
          <w:bCs/>
          <w:sz w:val="24"/>
          <w:lang w:val="zh-CN"/>
        </w:rPr>
        <w:t>如</w:t>
      </w:r>
      <w:r>
        <w:rPr>
          <w:rFonts w:hint="eastAsia" w:hAnsi="宋体"/>
          <w:bCs/>
          <w:color w:val="FF0000"/>
          <w:sz w:val="24"/>
          <w:lang w:val="zh-CN"/>
        </w:rPr>
        <w:t>两</w:t>
      </w:r>
      <w:r>
        <w:rPr>
          <w:rFonts w:hAnsi="宋体"/>
          <w:bCs/>
          <w:sz w:val="24"/>
          <w:lang w:val="zh-CN"/>
        </w:rPr>
        <w:t>次设备检验和验收结果不合格，买方有权进行退货处理，由此造成的各种费用和责任均由卖方承担。</w:t>
      </w:r>
    </w:p>
    <w:p>
      <w:pPr>
        <w:spacing w:line="440" w:lineRule="exact"/>
        <w:ind w:firstLine="482" w:firstLineChars="200"/>
        <w:rPr>
          <w:rFonts w:hAnsi="宋体"/>
          <w:b/>
          <w:sz w:val="24"/>
        </w:rPr>
      </w:pPr>
      <w:r>
        <w:rPr>
          <w:rFonts w:hAnsi="宋体"/>
          <w:b/>
          <w:sz w:val="24"/>
        </w:rPr>
        <w:t>八、技术资料的提供</w:t>
      </w:r>
    </w:p>
    <w:p>
      <w:pPr>
        <w:tabs>
          <w:tab w:val="left" w:pos="900"/>
        </w:tabs>
        <w:spacing w:line="440" w:lineRule="exact"/>
        <w:ind w:firstLine="480" w:firstLineChars="200"/>
        <w:rPr>
          <w:rFonts w:hAnsi="MS Song, , Beijing"/>
          <w:bCs/>
          <w:sz w:val="24"/>
        </w:rPr>
      </w:pPr>
      <w:r>
        <w:rPr>
          <w:rFonts w:hAnsi="MS Song, , Beijing"/>
          <w:bCs/>
          <w:sz w:val="24"/>
        </w:rPr>
        <w:t>在合同货物安装调试</w:t>
      </w:r>
      <w:r>
        <w:rPr>
          <w:rFonts w:hint="eastAsia" w:hAnsi="MS Song, , Beijing"/>
          <w:bCs/>
          <w:sz w:val="24"/>
        </w:rPr>
        <w:t>完成试运行满一个月</w:t>
      </w:r>
      <w:r>
        <w:rPr>
          <w:rFonts w:hAnsi="MS Song, , Beijing"/>
          <w:bCs/>
          <w:sz w:val="24"/>
        </w:rPr>
        <w:t>且</w:t>
      </w:r>
      <w:r>
        <w:rPr>
          <w:rFonts w:hint="eastAsia" w:hAnsi="MS Song, , Beijing"/>
          <w:bCs/>
          <w:sz w:val="24"/>
        </w:rPr>
        <w:t>通过竣工</w:t>
      </w:r>
      <w:r>
        <w:rPr>
          <w:rFonts w:hAnsi="MS Song, , Beijing"/>
          <w:bCs/>
          <w:sz w:val="24"/>
        </w:rPr>
        <w:t>验收合格后15天内，卖方应向买方提交所有合同货物的竣工技术资料，竣工技术资料均为完整的全套，书面资料计三套，另一套为电子文档，载体为光盘。具体技术资料的提供要求按照招标文件的相关条款执行。</w:t>
      </w:r>
    </w:p>
    <w:p>
      <w:pPr>
        <w:spacing w:line="440" w:lineRule="exact"/>
        <w:ind w:firstLine="482" w:firstLineChars="200"/>
        <w:rPr>
          <w:rFonts w:hAnsi="宋体"/>
          <w:b/>
          <w:sz w:val="24"/>
        </w:rPr>
      </w:pPr>
      <w:r>
        <w:rPr>
          <w:rFonts w:hAnsi="宋体"/>
          <w:b/>
          <w:sz w:val="24"/>
        </w:rPr>
        <w:t>九、包装与标记</w:t>
      </w:r>
    </w:p>
    <w:p>
      <w:pPr>
        <w:tabs>
          <w:tab w:val="left" w:pos="900"/>
        </w:tabs>
        <w:spacing w:line="440" w:lineRule="exact"/>
        <w:ind w:firstLine="480" w:firstLineChars="200"/>
        <w:rPr>
          <w:rFonts w:hAnsi="MS Song, , Beijing"/>
          <w:bCs/>
          <w:sz w:val="24"/>
        </w:rPr>
      </w:pPr>
      <w:r>
        <w:rPr>
          <w:rFonts w:hAnsi="MS Song, , Beijing"/>
          <w:bCs/>
          <w:sz w:val="24"/>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80" w:firstLineChars="200"/>
        <w:rPr>
          <w:rFonts w:hAnsi="MS Song, , Beijing"/>
          <w:bCs/>
          <w:sz w:val="24"/>
        </w:rPr>
      </w:pPr>
      <w:r>
        <w:rPr>
          <w:rFonts w:hAnsi="MS Song, , Beijing"/>
          <w:bCs/>
          <w:sz w:val="24"/>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pPr>
        <w:tabs>
          <w:tab w:val="left" w:pos="900"/>
        </w:tabs>
        <w:spacing w:line="440" w:lineRule="exact"/>
        <w:ind w:firstLine="480" w:firstLineChars="200"/>
        <w:rPr>
          <w:rFonts w:hAnsi="MS Song, , Beijing"/>
          <w:bCs/>
          <w:sz w:val="24"/>
        </w:rPr>
      </w:pPr>
      <w:r>
        <w:rPr>
          <w:rFonts w:hAnsi="MS Song, , Beijing"/>
          <w:bCs/>
          <w:sz w:val="24"/>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80" w:firstLineChars="200"/>
        <w:rPr>
          <w:rFonts w:hAnsi="MS Song, , Beijing"/>
          <w:bCs/>
          <w:sz w:val="24"/>
        </w:rPr>
      </w:pPr>
      <w:r>
        <w:rPr>
          <w:rFonts w:hAnsi="MS Song, , Beijing"/>
          <w:bCs/>
          <w:sz w:val="24"/>
        </w:rPr>
        <w:t>3、每件包装箱内，应附有包括分件名称、数量、机组号、图号的详细装箱单、合格证。外购件包装箱内应有产品出厂质量合格证明书、技术说明各一份。</w:t>
      </w:r>
      <w:bookmarkStart w:id="10" w:name="OLE_LINK8"/>
      <w:bookmarkStart w:id="11" w:name="_Toc67586612"/>
    </w:p>
    <w:p>
      <w:pPr>
        <w:tabs>
          <w:tab w:val="left" w:pos="900"/>
        </w:tabs>
        <w:spacing w:line="440" w:lineRule="exact"/>
        <w:ind w:firstLine="482" w:firstLineChars="200"/>
        <w:rPr>
          <w:rFonts w:ascii="宋体" w:hAnsi="宋体"/>
          <w:b/>
          <w:sz w:val="24"/>
        </w:rPr>
      </w:pPr>
      <w:r>
        <w:rPr>
          <w:rFonts w:hint="eastAsia" w:ascii="宋体" w:hAnsi="宋体"/>
          <w:b/>
          <w:sz w:val="24"/>
        </w:rPr>
        <w:t>十、安装施工安全约定</w:t>
      </w:r>
      <w:bookmarkEnd w:id="10"/>
      <w:r>
        <w:rPr>
          <w:rFonts w:hint="eastAsia" w:ascii="宋体" w:hAnsi="宋体"/>
          <w:b/>
          <w:sz w:val="24"/>
        </w:rPr>
        <w:t> </w:t>
      </w:r>
    </w:p>
    <w:p>
      <w:pPr>
        <w:tabs>
          <w:tab w:val="left" w:pos="1260"/>
        </w:tabs>
        <w:spacing w:line="348" w:lineRule="auto"/>
        <w:ind w:firstLine="480" w:firstLineChars="200"/>
        <w:rPr>
          <w:rFonts w:ascii="宋体" w:hAnsi="宋体"/>
          <w:sz w:val="24"/>
        </w:rPr>
      </w:pPr>
      <w:r>
        <w:rPr>
          <w:rFonts w:hint="eastAsia" w:ascii="宋体" w:hAnsi="宋体"/>
          <w:sz w:val="24"/>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80" w:firstLineChars="200"/>
        <w:rPr>
          <w:rFonts w:ascii="宋体" w:hAnsi="宋体"/>
          <w:sz w:val="24"/>
        </w:rPr>
      </w:pPr>
      <w:r>
        <w:rPr>
          <w:rFonts w:hint="eastAsia" w:ascii="宋体" w:hAnsi="宋体"/>
          <w:sz w:val="24"/>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80" w:firstLineChars="200"/>
        <w:rPr>
          <w:rFonts w:ascii="宋体" w:hAnsi="宋体"/>
          <w:sz w:val="24"/>
        </w:rPr>
      </w:pPr>
      <w:r>
        <w:rPr>
          <w:rFonts w:hint="eastAsia" w:ascii="宋体" w:hAnsi="宋体"/>
          <w:sz w:val="24"/>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80" w:firstLineChars="200"/>
        <w:rPr>
          <w:rFonts w:ascii="宋体" w:hAnsi="宋体"/>
          <w:sz w:val="24"/>
        </w:rPr>
      </w:pPr>
      <w:r>
        <w:rPr>
          <w:rFonts w:hint="eastAsia" w:ascii="宋体" w:hAnsi="宋体"/>
          <w:sz w:val="24"/>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80" w:firstLineChars="200"/>
        <w:rPr>
          <w:rFonts w:ascii="宋体" w:hAnsi="宋体"/>
          <w:sz w:val="24"/>
        </w:rPr>
      </w:pPr>
      <w:r>
        <w:rPr>
          <w:rFonts w:hint="eastAsia" w:ascii="宋体" w:hAnsi="宋体"/>
          <w:sz w:val="24"/>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80" w:firstLineChars="200"/>
        <w:rPr>
          <w:rFonts w:ascii="宋体" w:hAnsi="宋体"/>
          <w:sz w:val="24"/>
        </w:rPr>
      </w:pPr>
      <w:r>
        <w:rPr>
          <w:rFonts w:hint="eastAsia" w:ascii="宋体" w:hAnsi="宋体"/>
          <w:sz w:val="24"/>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80" w:firstLineChars="200"/>
        <w:rPr>
          <w:rFonts w:ascii="宋体" w:hAnsi="宋体"/>
          <w:sz w:val="24"/>
        </w:rPr>
      </w:pPr>
      <w:r>
        <w:rPr>
          <w:rFonts w:hint="eastAsia" w:ascii="宋体" w:hAnsi="宋体"/>
          <w:sz w:val="24"/>
        </w:rPr>
        <w:t>7、复杂的和危险性较大的作业，卖方应制订并采取有效的施工安全技术措施。施工现场必须具有相关的安全标志牌。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80" w:firstLineChars="200"/>
        <w:rPr>
          <w:rFonts w:ascii="宋体" w:hAnsi="宋体"/>
          <w:sz w:val="24"/>
        </w:rPr>
      </w:pPr>
      <w:r>
        <w:rPr>
          <w:rFonts w:hint="eastAsia" w:ascii="宋体" w:hAnsi="宋体"/>
          <w:sz w:val="24"/>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80" w:firstLineChars="200"/>
        <w:rPr>
          <w:rFonts w:ascii="宋体" w:hAnsi="宋体"/>
          <w:sz w:val="24"/>
        </w:rPr>
      </w:pPr>
      <w:r>
        <w:rPr>
          <w:rFonts w:hint="eastAsia" w:ascii="宋体" w:hAnsi="宋体"/>
          <w:sz w:val="24"/>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80" w:firstLineChars="200"/>
        <w:rPr>
          <w:rFonts w:ascii="宋体" w:hAnsi="宋体"/>
          <w:sz w:val="24"/>
        </w:rPr>
      </w:pPr>
      <w:r>
        <w:rPr>
          <w:rFonts w:hint="eastAsia" w:ascii="宋体" w:hAnsi="宋体"/>
          <w:sz w:val="24"/>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80" w:firstLineChars="200"/>
        <w:rPr>
          <w:rFonts w:ascii="宋体" w:hAnsi="宋体"/>
          <w:sz w:val="24"/>
        </w:rPr>
      </w:pPr>
      <w:r>
        <w:rPr>
          <w:rFonts w:hint="eastAsia" w:ascii="宋体" w:hAnsi="宋体"/>
          <w:sz w:val="24"/>
        </w:rPr>
        <w:t>12、因本工程施工造成买方或第三方人身财产损失的，卖方承担全部赔偿责任。</w:t>
      </w:r>
    </w:p>
    <w:p>
      <w:pPr>
        <w:tabs>
          <w:tab w:val="left" w:pos="1260"/>
        </w:tabs>
        <w:spacing w:line="348" w:lineRule="auto"/>
        <w:ind w:firstLine="480" w:firstLineChars="200"/>
        <w:rPr>
          <w:rFonts w:ascii="宋体" w:hAnsi="宋体"/>
          <w:sz w:val="24"/>
        </w:rPr>
      </w:pPr>
      <w:r>
        <w:rPr>
          <w:rFonts w:hint="eastAsia" w:ascii="宋体" w:hAnsi="宋体"/>
          <w:sz w:val="24"/>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80" w:firstLineChars="200"/>
        <w:rPr>
          <w:rFonts w:ascii="宋体" w:hAnsi="宋体"/>
          <w:sz w:val="24"/>
        </w:rPr>
      </w:pPr>
      <w:r>
        <w:rPr>
          <w:rFonts w:hint="eastAsia" w:ascii="宋体" w:hAnsi="宋体"/>
          <w:sz w:val="24"/>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80" w:firstLineChars="200"/>
        <w:rPr>
          <w:rFonts w:ascii="宋体" w:hAnsi="宋体"/>
          <w:sz w:val="24"/>
        </w:rPr>
      </w:pPr>
      <w:r>
        <w:rPr>
          <w:rFonts w:hint="eastAsia" w:ascii="宋体" w:hAnsi="宋体"/>
          <w:sz w:val="24"/>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80" w:firstLineChars="200"/>
        <w:rPr>
          <w:rFonts w:ascii="宋体" w:hAnsi="宋体"/>
          <w:sz w:val="24"/>
        </w:rPr>
      </w:pPr>
      <w:r>
        <w:rPr>
          <w:rFonts w:hint="eastAsia" w:ascii="宋体" w:hAnsi="宋体"/>
          <w:sz w:val="24"/>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80" w:firstLineChars="200"/>
        <w:rPr>
          <w:rFonts w:ascii="宋体" w:hAnsi="宋体"/>
          <w:sz w:val="24"/>
        </w:rPr>
      </w:pPr>
      <w:r>
        <w:rPr>
          <w:rFonts w:hint="eastAsia" w:ascii="宋体" w:hAnsi="宋体"/>
          <w:sz w:val="24"/>
        </w:rPr>
        <w:t>17、买方对施工现场的安全监督检查意见（包括施工人员违章及处罚情况、安全隐患情况等），以书面形式通知卖方，作为安全考核依据。</w:t>
      </w:r>
    </w:p>
    <w:p>
      <w:pPr>
        <w:tabs>
          <w:tab w:val="left" w:pos="1260"/>
        </w:tabs>
        <w:spacing w:line="348" w:lineRule="auto"/>
        <w:ind w:firstLine="480" w:firstLineChars="200"/>
        <w:rPr>
          <w:rFonts w:ascii="宋体" w:hAnsi="宋体"/>
          <w:sz w:val="24"/>
        </w:rPr>
      </w:pPr>
      <w:r>
        <w:rPr>
          <w:rFonts w:hint="eastAsia" w:ascii="宋体" w:hAnsi="宋体"/>
          <w:sz w:val="24"/>
        </w:rPr>
        <w:t>18、买方对卖方施工的安全监督，属于买方依自身管理需要的监管行为，其行为不构成责任主体行为，买方无需对本工程施工中的安全事故承担任何责任。</w:t>
      </w:r>
    </w:p>
    <w:p>
      <w:pPr>
        <w:spacing w:line="440" w:lineRule="exact"/>
        <w:ind w:firstLine="482" w:firstLineChars="200"/>
        <w:rPr>
          <w:rFonts w:hAnsi="宋体"/>
          <w:bCs/>
          <w:sz w:val="24"/>
        </w:rPr>
      </w:pPr>
      <w:r>
        <w:rPr>
          <w:rFonts w:hAnsi="宋体"/>
          <w:b/>
          <w:sz w:val="24"/>
        </w:rPr>
        <w:t>十</w:t>
      </w:r>
      <w:r>
        <w:rPr>
          <w:rFonts w:hint="eastAsia" w:hAnsi="宋体"/>
          <w:b/>
          <w:sz w:val="24"/>
        </w:rPr>
        <w:t>一</w:t>
      </w:r>
      <w:r>
        <w:rPr>
          <w:rFonts w:hAnsi="宋体"/>
          <w:b/>
          <w:sz w:val="24"/>
        </w:rPr>
        <w:t>、技术服务、培训和联络</w:t>
      </w:r>
    </w:p>
    <w:p>
      <w:pPr>
        <w:tabs>
          <w:tab w:val="left" w:pos="900"/>
        </w:tabs>
        <w:spacing w:line="440" w:lineRule="exact"/>
        <w:ind w:firstLine="480" w:firstLineChars="200"/>
        <w:rPr>
          <w:rFonts w:hAnsi="MS Song, , Beijing"/>
          <w:bCs/>
          <w:sz w:val="24"/>
        </w:rPr>
      </w:pPr>
      <w:r>
        <w:rPr>
          <w:rFonts w:hAnsi="MS Song, , Beijing"/>
          <w:bCs/>
          <w:sz w:val="24"/>
        </w:rPr>
        <w:t>1、卖方应及时提供与本合同</w:t>
      </w:r>
      <w:r>
        <w:rPr>
          <w:rFonts w:hAnsi="宋体"/>
          <w:bCs/>
          <w:sz w:val="24"/>
          <w:lang w:val="zh-CN"/>
        </w:rPr>
        <w:t>货物</w:t>
      </w:r>
      <w:r>
        <w:rPr>
          <w:rFonts w:hAnsi="MS Song, , Beijing"/>
          <w:bCs/>
          <w:sz w:val="24"/>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80" w:firstLineChars="200"/>
        <w:rPr>
          <w:rFonts w:hAnsi="MS Song, , Beijing"/>
          <w:bCs/>
          <w:sz w:val="24"/>
        </w:rPr>
      </w:pPr>
      <w:r>
        <w:rPr>
          <w:rFonts w:hAnsi="MS Song, , Beijing"/>
          <w:bCs/>
          <w:sz w:val="24"/>
        </w:rPr>
        <w:t>2、卖方负责工地现场的技术服务、安装、调试和试运行，并负责解决合同</w:t>
      </w:r>
      <w:r>
        <w:rPr>
          <w:rFonts w:hAnsi="宋体"/>
          <w:bCs/>
          <w:sz w:val="24"/>
          <w:lang w:val="zh-CN"/>
        </w:rPr>
        <w:t>货物</w:t>
      </w:r>
      <w:r>
        <w:rPr>
          <w:rFonts w:hAnsi="MS Song, , Beijing"/>
          <w:bCs/>
          <w:sz w:val="24"/>
        </w:rPr>
        <w:t>在安装、调试、试运行中发现的制造质量及性能等有关问题。同时卖方需对买方的操作人员</w:t>
      </w:r>
      <w:r>
        <w:rPr>
          <w:rFonts w:hint="eastAsia" w:hAnsi="MS Song, , Beijing"/>
          <w:bCs/>
          <w:sz w:val="24"/>
        </w:rPr>
        <w:t>提供免费</w:t>
      </w:r>
      <w:r>
        <w:rPr>
          <w:rFonts w:hAnsi="MS Song, , Beijing"/>
          <w:bCs/>
          <w:sz w:val="24"/>
        </w:rPr>
        <w:t>技术培训，并保证操作人员能独立操作。</w:t>
      </w:r>
    </w:p>
    <w:p>
      <w:pPr>
        <w:tabs>
          <w:tab w:val="left" w:pos="900"/>
        </w:tabs>
        <w:spacing w:line="440" w:lineRule="exact"/>
        <w:ind w:firstLine="480" w:firstLineChars="200"/>
        <w:rPr>
          <w:rFonts w:hAnsi="MS Song, , Beijing"/>
          <w:bCs/>
          <w:sz w:val="24"/>
        </w:rPr>
      </w:pPr>
      <w:r>
        <w:rPr>
          <w:rFonts w:hAnsi="MS Song, , Beijing"/>
          <w:bCs/>
          <w:sz w:val="24"/>
        </w:rPr>
        <w:t>3、卖方需对一切与本合同有关的供货、货物及技术接口、技术服务等问题负全部责任。</w:t>
      </w:r>
    </w:p>
    <w:p>
      <w:pPr>
        <w:spacing w:line="440" w:lineRule="exact"/>
        <w:ind w:firstLine="482" w:firstLineChars="200"/>
        <w:rPr>
          <w:rFonts w:hAnsi="宋体"/>
          <w:b/>
          <w:sz w:val="24"/>
        </w:rPr>
      </w:pPr>
      <w:r>
        <w:rPr>
          <w:rFonts w:hAnsi="宋体"/>
          <w:b/>
          <w:sz w:val="24"/>
        </w:rPr>
        <w:t>十一、售后服务及其他要求</w:t>
      </w:r>
    </w:p>
    <w:p>
      <w:pPr>
        <w:spacing w:line="440" w:lineRule="exact"/>
        <w:ind w:firstLine="360" w:firstLineChars="150"/>
        <w:rPr>
          <w:rFonts w:hAnsi="MS Song, , Beijing"/>
          <w:bCs/>
          <w:sz w:val="24"/>
        </w:rPr>
      </w:pPr>
      <w:r>
        <w:rPr>
          <w:rFonts w:hAnsi="MS Song, , Beijing"/>
          <w:bCs/>
          <w:sz w:val="24"/>
        </w:rPr>
        <w:t xml:space="preserve"> 1、卖方按买方的需求及时到货和安装，在货物安装调试过程中如发现质量问题，卖方必须负责包修、包退、包换。</w:t>
      </w:r>
    </w:p>
    <w:p>
      <w:pPr>
        <w:tabs>
          <w:tab w:val="left" w:pos="900"/>
        </w:tabs>
        <w:spacing w:line="440" w:lineRule="exact"/>
        <w:ind w:firstLine="480" w:firstLineChars="200"/>
        <w:rPr>
          <w:rFonts w:hAnsi="MS Song, , Beijing"/>
          <w:bCs/>
          <w:sz w:val="24"/>
        </w:rPr>
      </w:pPr>
      <w:r>
        <w:rPr>
          <w:rFonts w:hAnsi="MS Song, , Beijing"/>
          <w:bCs/>
          <w:sz w:val="24"/>
        </w:rPr>
        <w:t>2、合同货物出现故障，卖方必须在接到买方通知</w:t>
      </w:r>
      <w:r>
        <w:rPr>
          <w:rFonts w:hint="eastAsia" w:hAnsi="MS Song, , Beijing"/>
          <w:bCs/>
          <w:sz w:val="24"/>
        </w:rPr>
        <w:t>8</w:t>
      </w:r>
      <w:r>
        <w:rPr>
          <w:rFonts w:hAnsi="MS Song, , Beijing"/>
          <w:bCs/>
          <w:sz w:val="24"/>
        </w:rPr>
        <w:t>小时内（以电传日期为准）作出答复，并在2日内派遣专业维修工程师进行现场维修服务。</w:t>
      </w:r>
    </w:p>
    <w:p>
      <w:pPr>
        <w:tabs>
          <w:tab w:val="left" w:pos="900"/>
        </w:tabs>
        <w:spacing w:line="440" w:lineRule="exact"/>
        <w:ind w:firstLine="480" w:firstLineChars="200"/>
        <w:rPr>
          <w:rFonts w:hAnsi="MS Song, , Beijing"/>
          <w:bCs/>
          <w:sz w:val="24"/>
        </w:rPr>
      </w:pPr>
      <w:r>
        <w:rPr>
          <w:rFonts w:hint="eastAsia" w:hAnsi="MS Song, , Beijing"/>
          <w:bCs/>
          <w:sz w:val="24"/>
        </w:rPr>
        <w:t>3</w:t>
      </w:r>
      <w:r>
        <w:rPr>
          <w:rFonts w:hAnsi="MS Song, , Beijing"/>
          <w:bCs/>
          <w:sz w:val="24"/>
        </w:rPr>
        <w:t>、由于卖方提供的货物质量问题造成</w:t>
      </w:r>
      <w:r>
        <w:rPr>
          <w:rFonts w:hint="eastAsia" w:hAnsi="MS Song, , Beijing"/>
          <w:bCs/>
          <w:sz w:val="24"/>
        </w:rPr>
        <w:t>买方或买方</w:t>
      </w:r>
      <w:r>
        <w:rPr>
          <w:rFonts w:hAnsi="MS Song, , Beijing"/>
          <w:bCs/>
          <w:sz w:val="24"/>
        </w:rPr>
        <w:t>用户的财产损失或人身安全问题，由卖方负责</w:t>
      </w:r>
      <w:r>
        <w:rPr>
          <w:rFonts w:hint="eastAsia" w:hAnsi="MS Song, , Beijing"/>
          <w:bCs/>
          <w:sz w:val="24"/>
        </w:rPr>
        <w:t>赔偿</w:t>
      </w:r>
      <w:r>
        <w:rPr>
          <w:rFonts w:hAnsi="MS Song, , Beijing"/>
          <w:bCs/>
          <w:sz w:val="24"/>
        </w:rPr>
        <w:t>。</w:t>
      </w:r>
    </w:p>
    <w:p>
      <w:pPr>
        <w:tabs>
          <w:tab w:val="left" w:pos="900"/>
        </w:tabs>
        <w:spacing w:line="440" w:lineRule="exact"/>
        <w:ind w:firstLine="480" w:firstLineChars="200"/>
        <w:rPr>
          <w:rFonts w:hAnsi="宋体"/>
          <w:bCs/>
          <w:sz w:val="24"/>
        </w:rPr>
      </w:pPr>
      <w:r>
        <w:rPr>
          <w:rFonts w:hint="eastAsia" w:hAnsi="MS Song, , Beijing"/>
          <w:bCs/>
          <w:sz w:val="24"/>
        </w:rPr>
        <w:t>4</w:t>
      </w:r>
      <w:r>
        <w:rPr>
          <w:rFonts w:hAnsi="MS Song, , Beijing"/>
          <w:bCs/>
          <w:sz w:val="24"/>
        </w:rPr>
        <w:t>、</w:t>
      </w:r>
      <w:r>
        <w:rPr>
          <w:rFonts w:hAnsi="宋体"/>
          <w:bCs/>
          <w:sz w:val="24"/>
        </w:rPr>
        <w:t>本合同所有货物的免费质量保修期为</w:t>
      </w:r>
      <w:r>
        <w:rPr>
          <w:rFonts w:hint="eastAsia" w:hAnsi="宋体"/>
          <w:bCs/>
          <w:sz w:val="24"/>
          <w:u w:val="single"/>
        </w:rPr>
        <w:t xml:space="preserve">   </w:t>
      </w:r>
      <w:r>
        <w:rPr>
          <w:rFonts w:hint="eastAsia" w:hAnsi="宋体"/>
          <w:bCs/>
          <w:sz w:val="24"/>
        </w:rPr>
        <w:t>个月</w:t>
      </w:r>
      <w:r>
        <w:rPr>
          <w:rFonts w:hAnsi="宋体"/>
          <w:bCs/>
          <w:sz w:val="24"/>
        </w:rPr>
        <w:t>，在质量保修期内该产品出现质量问题，卖方负责无条件免费维修或更换。</w:t>
      </w:r>
    </w:p>
    <w:p>
      <w:pPr>
        <w:pStyle w:val="3"/>
        <w:spacing w:line="440" w:lineRule="exact"/>
        <w:ind w:firstLine="480" w:firstLineChars="200"/>
        <w:rPr>
          <w:bCs/>
        </w:rPr>
      </w:pPr>
      <w:r>
        <w:rPr>
          <w:rFonts w:hint="eastAsia"/>
          <w:bCs/>
          <w:sz w:val="24"/>
        </w:rPr>
        <w:t>5、</w:t>
      </w:r>
      <w:r>
        <w:rPr>
          <w:rFonts w:hint="eastAsia" w:ascii="宋体" w:hAnsi="宋体" w:eastAsia="宋体" w:cs="宋体"/>
          <w:bCs/>
          <w:sz w:val="24"/>
          <w:lang w:val="zh-CN"/>
        </w:rPr>
        <w:t>卖方应</w:t>
      </w:r>
      <w:r>
        <w:rPr>
          <w:rFonts w:hint="eastAsia" w:ascii="宋体" w:hAnsi="宋体" w:eastAsia="宋体" w:cs="宋体"/>
          <w:bCs/>
          <w:sz w:val="24"/>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80" w:firstLineChars="200"/>
        <w:rPr>
          <w:rFonts w:hAnsi="MS Song, , Beijing"/>
          <w:bCs/>
          <w:sz w:val="24"/>
        </w:rPr>
      </w:pPr>
      <w:r>
        <w:rPr>
          <w:rFonts w:hint="eastAsia" w:hAnsi="MS Song, , Beijing"/>
          <w:bCs/>
          <w:sz w:val="24"/>
        </w:rPr>
        <w:t>6</w:t>
      </w:r>
      <w:r>
        <w:rPr>
          <w:rFonts w:hAnsi="MS Song, , Beijing"/>
          <w:bCs/>
          <w:sz w:val="24"/>
        </w:rPr>
        <w:t>、其他要求按卖方投标文件承诺的条款执行。</w:t>
      </w:r>
    </w:p>
    <w:bookmarkEnd w:id="11"/>
    <w:p>
      <w:pPr>
        <w:spacing w:line="440" w:lineRule="exact"/>
        <w:ind w:firstLine="482" w:firstLineChars="200"/>
        <w:rPr>
          <w:rFonts w:hAnsi="宋体"/>
          <w:b/>
          <w:sz w:val="24"/>
        </w:rPr>
      </w:pPr>
      <w:r>
        <w:rPr>
          <w:rFonts w:hAnsi="宋体"/>
          <w:b/>
          <w:sz w:val="24"/>
        </w:rPr>
        <w:t>十</w:t>
      </w:r>
      <w:r>
        <w:rPr>
          <w:rFonts w:hint="eastAsia" w:hAnsi="宋体"/>
          <w:b/>
          <w:sz w:val="24"/>
        </w:rPr>
        <w:t>二</w:t>
      </w:r>
      <w:r>
        <w:rPr>
          <w:rFonts w:hAnsi="宋体"/>
          <w:b/>
          <w:sz w:val="24"/>
        </w:rPr>
        <w:t>、违约责任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80" w:firstLineChars="200"/>
        <w:rPr>
          <w:rFonts w:ascii="宋体" w:hAnsi="宋体" w:cs="宋体"/>
          <w:bCs/>
          <w:sz w:val="24"/>
        </w:rPr>
      </w:pPr>
      <w:r>
        <w:rPr>
          <w:rFonts w:hint="eastAsia" w:ascii="宋体" w:hAnsi="宋体" w:cs="宋体"/>
          <w:bCs/>
          <w:sz w:val="24"/>
        </w:rPr>
        <w:t>2、出卖人不能及时供货或因质量问题影响</w:t>
      </w:r>
      <w:r>
        <w:rPr>
          <w:rFonts w:hint="eastAsia" w:ascii="宋体" w:hAnsi="宋体" w:cs="宋体"/>
          <w:bCs/>
          <w:color w:val="FF0000"/>
          <w:sz w:val="24"/>
        </w:rPr>
        <w:t>安装</w:t>
      </w:r>
      <w:r>
        <w:rPr>
          <w:rFonts w:hint="eastAsia" w:ascii="宋体" w:hAnsi="宋体" w:cs="宋体"/>
          <w:bCs/>
          <w:sz w:val="24"/>
        </w:rPr>
        <w:t>的，每推迟一天，出卖人向买受人支付该批货物0.5%的违约金，买受人的损失费用超过违约金时，买受人有权继续主张。</w:t>
      </w:r>
    </w:p>
    <w:p>
      <w:pPr>
        <w:snapToGrid w:val="0"/>
        <w:spacing w:line="440" w:lineRule="exact"/>
        <w:ind w:firstLine="480" w:firstLineChars="200"/>
        <w:rPr>
          <w:rFonts w:ascii="宋体" w:hAnsi="宋体" w:cs="宋体"/>
          <w:bCs/>
          <w:sz w:val="24"/>
        </w:rPr>
      </w:pPr>
      <w:r>
        <w:rPr>
          <w:rFonts w:hint="eastAsia" w:ascii="宋体" w:hAnsi="宋体" w:cs="宋体"/>
          <w:bCs/>
          <w:sz w:val="24"/>
        </w:rPr>
        <w:t>3、买受人不按约定支付货款时，按应支付该批次货款的5‰承担违约责任。</w:t>
      </w:r>
    </w:p>
    <w:p>
      <w:pPr>
        <w:snapToGrid w:val="0"/>
        <w:spacing w:line="440" w:lineRule="exact"/>
        <w:ind w:firstLine="480" w:firstLineChars="200"/>
        <w:rPr>
          <w:rFonts w:ascii="宋体" w:hAnsi="宋体" w:cs="宋体"/>
          <w:bCs/>
          <w:sz w:val="24"/>
        </w:rPr>
      </w:pPr>
      <w:r>
        <w:rPr>
          <w:rFonts w:hint="eastAsia" w:ascii="宋体" w:hAnsi="宋体" w:cs="宋体"/>
          <w:bCs/>
          <w:sz w:val="24"/>
        </w:rPr>
        <w:t>4、任何一方未按约定履行本合同义务，由此而造成对方的其它损失（包括但不限于为实现合同权利而支出的诉讼费、财产保全费、律师费，调查取证费用，执行费，公告费用等），均由违约方承担。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82" w:firstLineChars="200"/>
        <w:rPr>
          <w:rFonts w:hAnsi="宋体"/>
          <w:b/>
          <w:sz w:val="24"/>
        </w:rPr>
      </w:pPr>
      <w:r>
        <w:rPr>
          <w:rFonts w:hint="eastAsia" w:hAnsi="宋体"/>
          <w:b/>
          <w:sz w:val="24"/>
        </w:rPr>
        <w:t>十三、</w:t>
      </w:r>
      <w:r>
        <w:rPr>
          <w:rFonts w:hAnsi="宋体"/>
          <w:b/>
          <w:sz w:val="24"/>
        </w:rPr>
        <w:t>不可抗力</w:t>
      </w:r>
    </w:p>
    <w:p>
      <w:pPr>
        <w:tabs>
          <w:tab w:val="left" w:pos="900"/>
        </w:tabs>
        <w:spacing w:line="440" w:lineRule="exact"/>
        <w:ind w:firstLine="480" w:firstLineChars="200"/>
        <w:rPr>
          <w:rFonts w:hAnsi="MS Song, , Beijing"/>
          <w:bCs/>
          <w:sz w:val="24"/>
        </w:rPr>
      </w:pPr>
      <w:r>
        <w:rPr>
          <w:rFonts w:hAnsi="MS Song, , Beijing"/>
          <w:bCs/>
          <w:sz w:val="24"/>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80" w:firstLineChars="200"/>
        <w:rPr>
          <w:rFonts w:hAnsi="MS Song, , Beijing"/>
          <w:bCs/>
          <w:sz w:val="24"/>
        </w:rPr>
      </w:pPr>
      <w:r>
        <w:rPr>
          <w:rFonts w:hAnsi="MS Song, , Beijing"/>
          <w:bCs/>
          <w:sz w:val="24"/>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82" w:firstLineChars="200"/>
        <w:rPr>
          <w:rFonts w:hAnsi="宋体"/>
          <w:b/>
          <w:sz w:val="24"/>
        </w:rPr>
      </w:pPr>
      <w:r>
        <w:rPr>
          <w:rFonts w:hAnsi="宋体"/>
          <w:b/>
          <w:sz w:val="24"/>
        </w:rPr>
        <w:t>十</w:t>
      </w:r>
      <w:r>
        <w:rPr>
          <w:rFonts w:hint="eastAsia" w:hAnsi="宋体"/>
          <w:b/>
          <w:sz w:val="24"/>
        </w:rPr>
        <w:t>四</w:t>
      </w:r>
      <w:r>
        <w:rPr>
          <w:rFonts w:hAnsi="宋体"/>
          <w:b/>
          <w:sz w:val="24"/>
        </w:rPr>
        <w:t>、合同生效及其它：</w:t>
      </w:r>
    </w:p>
    <w:p>
      <w:pPr>
        <w:tabs>
          <w:tab w:val="left" w:pos="630"/>
        </w:tabs>
        <w:spacing w:line="440" w:lineRule="exact"/>
        <w:ind w:firstLine="480" w:firstLineChars="200"/>
        <w:rPr>
          <w:rFonts w:hAnsi="宋体"/>
          <w:bCs/>
          <w:sz w:val="24"/>
        </w:rPr>
      </w:pPr>
      <w:r>
        <w:rPr>
          <w:rFonts w:hAnsi="宋体"/>
          <w:bCs/>
          <w:sz w:val="24"/>
        </w:rPr>
        <w:t>1、本合同经双方法定代表人/负责人或其委托代理人签字并加盖公章（或合同章）后即生效。</w:t>
      </w:r>
    </w:p>
    <w:p>
      <w:pPr>
        <w:tabs>
          <w:tab w:val="left" w:pos="630"/>
        </w:tabs>
        <w:spacing w:line="440" w:lineRule="exact"/>
        <w:ind w:firstLine="480" w:firstLineChars="200"/>
        <w:rPr>
          <w:rFonts w:hAnsi="宋体"/>
          <w:bCs/>
          <w:sz w:val="24"/>
        </w:rPr>
      </w:pPr>
      <w:r>
        <w:rPr>
          <w:rFonts w:hAnsi="宋体"/>
          <w:bCs/>
          <w:sz w:val="24"/>
        </w:rPr>
        <w:t>2、本合同签订后双方即直接产生权利与义务的关系，合同执行过程中出现的问题应按照《中华人民共和国</w:t>
      </w:r>
      <w:r>
        <w:rPr>
          <w:rFonts w:hint="eastAsia" w:hAnsi="宋体"/>
          <w:bCs/>
          <w:sz w:val="24"/>
        </w:rPr>
        <w:t>民法典合同编</w:t>
      </w:r>
      <w:r>
        <w:rPr>
          <w:rFonts w:hAnsi="宋体"/>
          <w:bCs/>
          <w:sz w:val="24"/>
        </w:rPr>
        <w:t>》的规定办理。在合同履行过程中，双方如有争议协商解决；经协商无效时，任何一方可向买方</w:t>
      </w:r>
      <w:r>
        <w:rPr>
          <w:rFonts w:hint="eastAsia" w:hAnsi="宋体"/>
          <w:bCs/>
          <w:sz w:val="24"/>
        </w:rPr>
        <w:t>住所地</w:t>
      </w:r>
      <w:r>
        <w:rPr>
          <w:rFonts w:hint="eastAsia" w:ascii="宋体" w:hAnsi="宋体" w:cs="宋体"/>
          <w:bCs/>
          <w:sz w:val="24"/>
        </w:rPr>
        <w:t>的基层</w:t>
      </w:r>
      <w:r>
        <w:rPr>
          <w:rFonts w:hAnsi="宋体"/>
          <w:bCs/>
          <w:sz w:val="24"/>
        </w:rPr>
        <w:t>人民法院提起诉讼。</w:t>
      </w:r>
    </w:p>
    <w:p>
      <w:pPr>
        <w:tabs>
          <w:tab w:val="left" w:pos="630"/>
        </w:tabs>
        <w:spacing w:line="440" w:lineRule="exact"/>
        <w:ind w:firstLine="480" w:firstLineChars="200"/>
        <w:rPr>
          <w:rFonts w:hAnsi="宋体"/>
          <w:bCs/>
          <w:sz w:val="24"/>
        </w:rPr>
      </w:pPr>
      <w:r>
        <w:rPr>
          <w:rFonts w:hAnsi="宋体"/>
          <w:bCs/>
          <w:sz w:val="24"/>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80" w:firstLineChars="200"/>
        <w:rPr>
          <w:rFonts w:hAnsi="宋体"/>
          <w:bCs/>
          <w:sz w:val="24"/>
        </w:rPr>
      </w:pPr>
      <w:r>
        <w:rPr>
          <w:rFonts w:hAnsi="宋体"/>
          <w:bCs/>
          <w:sz w:val="24"/>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80" w:firstLineChars="200"/>
        <w:rPr>
          <w:bCs/>
          <w:sz w:val="24"/>
        </w:rPr>
      </w:pPr>
      <w:r>
        <w:rPr>
          <w:rFonts w:hAnsi="宋体"/>
          <w:bCs/>
          <w:sz w:val="24"/>
        </w:rPr>
        <w:t>5、本合同一式六份，</w:t>
      </w:r>
      <w:r>
        <w:rPr>
          <w:bCs/>
          <w:sz w:val="24"/>
        </w:rPr>
        <w:t>买方执</w:t>
      </w:r>
      <w:r>
        <w:rPr>
          <w:rFonts w:hint="eastAsia"/>
          <w:bCs/>
          <w:sz w:val="24"/>
        </w:rPr>
        <w:t>肆</w:t>
      </w:r>
      <w:r>
        <w:rPr>
          <w:bCs/>
          <w:sz w:val="24"/>
        </w:rPr>
        <w:t>份，卖方</w:t>
      </w:r>
      <w:r>
        <w:rPr>
          <w:rFonts w:hint="eastAsia"/>
          <w:bCs/>
          <w:sz w:val="24"/>
        </w:rPr>
        <w:t>贰</w:t>
      </w:r>
      <w:r>
        <w:rPr>
          <w:rFonts w:hAnsi="宋体"/>
          <w:bCs/>
          <w:sz w:val="24"/>
        </w:rPr>
        <w:t>份。</w:t>
      </w:r>
    </w:p>
    <w:p>
      <w:pPr>
        <w:spacing w:line="440" w:lineRule="exact"/>
        <w:jc w:val="center"/>
        <w:rPr>
          <w:rFonts w:eastAsia="黑体"/>
          <w:bCs/>
          <w:sz w:val="32"/>
        </w:rPr>
      </w:pPr>
    </w:p>
    <w:p>
      <w:pPr>
        <w:spacing w:line="440" w:lineRule="exact"/>
        <w:rPr>
          <w:rFonts w:ascii="宋体" w:hAnsi="宋体" w:cs="宋体"/>
          <w:bCs/>
          <w:sz w:val="24"/>
        </w:rPr>
      </w:pPr>
      <w:r>
        <w:rPr>
          <w:rFonts w:hint="eastAsia" w:ascii="宋体" w:hAnsi="宋体" w:cs="宋体"/>
          <w:bCs/>
          <w:sz w:val="24"/>
        </w:rPr>
        <w:t>买方：                                           卖方：</w:t>
      </w:r>
    </w:p>
    <w:p>
      <w:pPr>
        <w:spacing w:line="440" w:lineRule="exact"/>
        <w:rPr>
          <w:rFonts w:ascii="宋体" w:hAnsi="宋体" w:cs="宋体"/>
          <w:bCs/>
          <w:sz w:val="24"/>
        </w:rPr>
      </w:pPr>
      <w:r>
        <w:rPr>
          <w:rFonts w:hint="eastAsia" w:ascii="宋体" w:hAnsi="宋体" w:cs="宋体"/>
          <w:bCs/>
          <w:sz w:val="24"/>
        </w:rPr>
        <w:t>地址：                                           地址：</w:t>
      </w:r>
    </w:p>
    <w:p>
      <w:pPr>
        <w:spacing w:line="440" w:lineRule="exact"/>
        <w:rPr>
          <w:rFonts w:ascii="宋体" w:hAnsi="宋体" w:cs="宋体"/>
          <w:bCs/>
          <w:sz w:val="24"/>
        </w:rPr>
      </w:pPr>
      <w:r>
        <w:rPr>
          <w:rFonts w:hint="eastAsia" w:ascii="宋体" w:hAnsi="宋体" w:cs="宋体"/>
          <w:bCs/>
          <w:sz w:val="24"/>
        </w:rPr>
        <w:t>法定代表人：                                     法定代表人：</w:t>
      </w:r>
    </w:p>
    <w:p>
      <w:pPr>
        <w:spacing w:line="440" w:lineRule="exact"/>
        <w:rPr>
          <w:rFonts w:ascii="宋体" w:hAnsi="宋体" w:cs="宋体"/>
          <w:bCs/>
          <w:sz w:val="24"/>
        </w:rPr>
      </w:pPr>
      <w:r>
        <w:rPr>
          <w:rFonts w:hint="eastAsia" w:ascii="宋体" w:hAnsi="宋体" w:cs="宋体"/>
          <w:bCs/>
          <w:sz w:val="24"/>
        </w:rPr>
        <w:t>委托代理人：　　　　　　　　　                   委托代理人：</w:t>
      </w:r>
    </w:p>
    <w:p>
      <w:pPr>
        <w:spacing w:line="440" w:lineRule="exact"/>
        <w:rPr>
          <w:rFonts w:ascii="宋体" w:hAnsi="宋体" w:cs="宋体"/>
          <w:bCs/>
          <w:sz w:val="24"/>
        </w:rPr>
      </w:pPr>
      <w:r>
        <w:rPr>
          <w:rFonts w:hint="eastAsia" w:ascii="宋体" w:hAnsi="宋体" w:cs="宋体"/>
          <w:bCs/>
          <w:sz w:val="24"/>
        </w:rPr>
        <w:t>电　　　话：　　　　                             电　　　话：</w:t>
      </w:r>
    </w:p>
    <w:p>
      <w:pPr>
        <w:spacing w:line="440" w:lineRule="exact"/>
        <w:rPr>
          <w:rFonts w:ascii="宋体" w:hAnsi="宋体" w:cs="宋体"/>
          <w:bCs/>
          <w:sz w:val="24"/>
        </w:rPr>
      </w:pPr>
      <w:r>
        <w:rPr>
          <w:rFonts w:hint="eastAsia" w:ascii="宋体" w:hAnsi="宋体" w:cs="宋体"/>
          <w:bCs/>
          <w:sz w:val="24"/>
        </w:rPr>
        <w:t>邮　　　编：　　　　　　　                       邮　　　编：</w:t>
      </w:r>
    </w:p>
    <w:p>
      <w:pPr>
        <w:spacing w:line="440" w:lineRule="exact"/>
        <w:rPr>
          <w:rFonts w:ascii="宋体" w:hAnsi="宋体" w:cs="宋体"/>
          <w:bCs/>
          <w:sz w:val="24"/>
        </w:rPr>
      </w:pPr>
      <w:r>
        <w:rPr>
          <w:rFonts w:hint="eastAsia" w:ascii="宋体" w:hAnsi="宋体" w:cs="宋体"/>
          <w:bCs/>
          <w:spacing w:val="36"/>
          <w:sz w:val="24"/>
        </w:rPr>
        <w:t>签订时间</w:t>
      </w:r>
      <w:r>
        <w:rPr>
          <w:rFonts w:hint="eastAsia" w:ascii="宋体" w:hAnsi="宋体" w:cs="宋体"/>
          <w:bCs/>
          <w:sz w:val="24"/>
        </w:rPr>
        <w:t>：2022年    月    日　              　</w:t>
      </w:r>
      <w:r>
        <w:rPr>
          <w:rFonts w:hint="eastAsia" w:ascii="宋体" w:hAnsi="宋体" w:cs="宋体"/>
          <w:bCs/>
          <w:spacing w:val="36"/>
          <w:sz w:val="24"/>
        </w:rPr>
        <w:t>签订时间</w:t>
      </w:r>
      <w:r>
        <w:rPr>
          <w:rFonts w:hint="eastAsia" w:ascii="宋体" w:hAnsi="宋体" w:cs="宋体"/>
          <w:bCs/>
          <w:sz w:val="24"/>
        </w:rPr>
        <w:t>：2022年   月    日</w:t>
      </w:r>
    </w:p>
    <w:p>
      <w:pPr>
        <w:autoSpaceDE w:val="0"/>
        <w:autoSpaceDN w:val="0"/>
        <w:adjustRightInd w:val="0"/>
        <w:snapToGrid w:val="0"/>
        <w:spacing w:line="440" w:lineRule="exact"/>
        <w:ind w:firstLine="561"/>
        <w:rPr>
          <w:rFonts w:ascii="宋体" w:hAnsi="宋体"/>
          <w:bCs/>
          <w:szCs w:val="21"/>
        </w:rPr>
      </w:pPr>
    </w:p>
    <w:p>
      <w:pPr>
        <w:autoSpaceDE w:val="0"/>
        <w:autoSpaceDN w:val="0"/>
        <w:adjustRightInd w:val="0"/>
        <w:snapToGrid w:val="0"/>
        <w:spacing w:line="440" w:lineRule="exact"/>
        <w:rPr>
          <w:rFonts w:ascii="宋体" w:hAnsi="宋体"/>
          <w:bCs/>
          <w:szCs w:val="21"/>
        </w:rPr>
      </w:pPr>
    </w:p>
    <w:p>
      <w:pPr>
        <w:autoSpaceDE w:val="0"/>
        <w:autoSpaceDN w:val="0"/>
        <w:adjustRightInd w:val="0"/>
        <w:snapToGrid w:val="0"/>
        <w:spacing w:line="440" w:lineRule="exact"/>
        <w:rPr>
          <w:rFonts w:ascii="宋体" w:hAnsi="宋体"/>
          <w:szCs w:val="21"/>
        </w:rPr>
      </w:pPr>
    </w:p>
    <w:p>
      <w:pPr>
        <w:spacing w:line="440" w:lineRule="exact"/>
      </w:pPr>
    </w:p>
    <w:p>
      <w:pPr>
        <w:autoSpaceDE w:val="0"/>
        <w:autoSpaceDN w:val="0"/>
        <w:adjustRightInd w:val="0"/>
        <w:snapToGrid w:val="0"/>
        <w:spacing w:line="360" w:lineRule="auto"/>
        <w:rPr>
          <w:rFonts w:ascii="宋体" w:hAnsi="宋体"/>
          <w:szCs w:val="21"/>
        </w:rPr>
      </w:pPr>
    </w:p>
    <w:p/>
    <w:sectPr>
      <w:headerReference r:id="rId11" w:type="first"/>
      <w:footerReference r:id="rId14" w:type="first"/>
      <w:headerReference r:id="rId9" w:type="default"/>
      <w:footerReference r:id="rId12" w:type="default"/>
      <w:headerReference r:id="rId10" w:type="even"/>
      <w:footerReference r:id="rId13"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Song, , Beijing">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fldChar w:fldCharType="begin"/>
                          </w:r>
                          <w:r>
                            <w:instrText xml:space="preserve"> PAGE  \* MERGEFORMAT </w:instrText>
                          </w:r>
                          <w:r>
                            <w:fldChar w:fldCharType="separate"/>
                          </w:r>
                          <w:r>
                            <w:t>27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5DC0219"/>
    <w:multiLevelType w:val="multilevel"/>
    <w:tmpl w:val="05DC02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B26DC7"/>
    <w:multiLevelType w:val="singleLevel"/>
    <w:tmpl w:val="07B26DC7"/>
    <w:lvl w:ilvl="0" w:tentative="0">
      <w:start w:val="1"/>
      <w:numFmt w:val="decimal"/>
      <w:lvlText w:val="%1、"/>
      <w:lvlJc w:val="left"/>
      <w:pPr>
        <w:tabs>
          <w:tab w:val="left" w:pos="720"/>
        </w:tabs>
        <w:ind w:left="720" w:hanging="720"/>
      </w:pPr>
    </w:lvl>
  </w:abstractNum>
  <w:abstractNum w:abstractNumId="4">
    <w:nsid w:val="08294C53"/>
    <w:multiLevelType w:val="multilevel"/>
    <w:tmpl w:val="08294C53"/>
    <w:lvl w:ilvl="0" w:tentative="0">
      <w:start w:val="1"/>
      <w:numFmt w:val="bullet"/>
      <w:lvlText w:val=""/>
      <w:lvlJc w:val="left"/>
      <w:pPr>
        <w:ind w:left="1402" w:hanging="420"/>
      </w:pPr>
      <w:rPr>
        <w:rFonts w:hint="default" w:ascii="Wingdings" w:hAnsi="Wingdings"/>
      </w:rPr>
    </w:lvl>
    <w:lvl w:ilvl="1" w:tentative="0">
      <w:start w:val="1"/>
      <w:numFmt w:val="lowerLetter"/>
      <w:lvlText w:val="%2)"/>
      <w:lvlJc w:val="left"/>
      <w:pPr>
        <w:ind w:left="1822" w:hanging="420"/>
      </w:pPr>
    </w:lvl>
    <w:lvl w:ilvl="2" w:tentative="0">
      <w:start w:val="1"/>
      <w:numFmt w:val="lowerRoman"/>
      <w:lvlText w:val="%3."/>
      <w:lvlJc w:val="right"/>
      <w:pPr>
        <w:ind w:left="2242" w:hanging="420"/>
      </w:pPr>
    </w:lvl>
    <w:lvl w:ilvl="3" w:tentative="0">
      <w:start w:val="1"/>
      <w:numFmt w:val="decimal"/>
      <w:lvlText w:val="%4."/>
      <w:lvlJc w:val="left"/>
      <w:pPr>
        <w:ind w:left="2662" w:hanging="420"/>
      </w:pPr>
    </w:lvl>
    <w:lvl w:ilvl="4" w:tentative="0">
      <w:start w:val="1"/>
      <w:numFmt w:val="lowerLetter"/>
      <w:lvlText w:val="%5)"/>
      <w:lvlJc w:val="left"/>
      <w:pPr>
        <w:ind w:left="3082" w:hanging="420"/>
      </w:pPr>
    </w:lvl>
    <w:lvl w:ilvl="5" w:tentative="0">
      <w:start w:val="1"/>
      <w:numFmt w:val="lowerRoman"/>
      <w:lvlText w:val="%6."/>
      <w:lvlJc w:val="right"/>
      <w:pPr>
        <w:ind w:left="3502" w:hanging="420"/>
      </w:pPr>
    </w:lvl>
    <w:lvl w:ilvl="6" w:tentative="0">
      <w:start w:val="1"/>
      <w:numFmt w:val="decimal"/>
      <w:lvlText w:val="%7."/>
      <w:lvlJc w:val="left"/>
      <w:pPr>
        <w:ind w:left="3922" w:hanging="420"/>
      </w:pPr>
    </w:lvl>
    <w:lvl w:ilvl="7" w:tentative="0">
      <w:start w:val="1"/>
      <w:numFmt w:val="lowerLetter"/>
      <w:lvlText w:val="%8)"/>
      <w:lvlJc w:val="left"/>
      <w:pPr>
        <w:ind w:left="4342" w:hanging="420"/>
      </w:pPr>
    </w:lvl>
    <w:lvl w:ilvl="8" w:tentative="0">
      <w:start w:val="1"/>
      <w:numFmt w:val="lowerRoman"/>
      <w:lvlText w:val="%9."/>
      <w:lvlJc w:val="right"/>
      <w:pPr>
        <w:ind w:left="4762" w:hanging="420"/>
      </w:pPr>
    </w:lvl>
  </w:abstractNum>
  <w:abstractNum w:abstractNumId="5">
    <w:nsid w:val="1F9A7D71"/>
    <w:multiLevelType w:val="singleLevel"/>
    <w:tmpl w:val="1F9A7D71"/>
    <w:lvl w:ilvl="0" w:tentative="0">
      <w:start w:val="1"/>
      <w:numFmt w:val="none"/>
      <w:lvlText w:val="一、"/>
      <w:lvlJc w:val="left"/>
      <w:pPr>
        <w:tabs>
          <w:tab w:val="left" w:pos="480"/>
        </w:tabs>
        <w:ind w:left="480" w:hanging="480"/>
      </w:pPr>
    </w:lvl>
  </w:abstractNum>
  <w:abstractNum w:abstractNumId="6">
    <w:nsid w:val="22F55241"/>
    <w:multiLevelType w:val="multilevel"/>
    <w:tmpl w:val="22F55241"/>
    <w:lvl w:ilvl="0" w:tentative="0">
      <w:start w:val="1"/>
      <w:numFmt w:val="bullet"/>
      <w:lvlText w:val=""/>
      <w:lvlJc w:val="left"/>
      <w:pPr>
        <w:ind w:left="982" w:hanging="420"/>
      </w:pPr>
      <w:rPr>
        <w:rFonts w:hint="default" w:ascii="Wingdings" w:hAnsi="Wingdings"/>
      </w:rPr>
    </w:lvl>
    <w:lvl w:ilvl="1" w:tentative="0">
      <w:start w:val="1"/>
      <w:numFmt w:val="bullet"/>
      <w:lvlText w:val=""/>
      <w:lvlJc w:val="left"/>
      <w:pPr>
        <w:ind w:left="1402" w:hanging="420"/>
      </w:pPr>
      <w:rPr>
        <w:rFonts w:hint="default" w:ascii="Wingdings" w:hAnsi="Wingdings"/>
      </w:rPr>
    </w:lvl>
    <w:lvl w:ilvl="2" w:tentative="0">
      <w:start w:val="1"/>
      <w:numFmt w:val="bullet"/>
      <w:lvlText w:val=""/>
      <w:lvlJc w:val="left"/>
      <w:pPr>
        <w:ind w:left="1822" w:hanging="420"/>
      </w:pPr>
      <w:rPr>
        <w:rFonts w:hint="default" w:ascii="Wingdings" w:hAnsi="Wingdings"/>
      </w:rPr>
    </w:lvl>
    <w:lvl w:ilvl="3" w:tentative="0">
      <w:start w:val="1"/>
      <w:numFmt w:val="bullet"/>
      <w:lvlText w:val=""/>
      <w:lvlJc w:val="left"/>
      <w:pPr>
        <w:ind w:left="2242" w:hanging="420"/>
      </w:pPr>
      <w:rPr>
        <w:rFonts w:hint="default" w:ascii="Wingdings" w:hAnsi="Wingdings"/>
      </w:rPr>
    </w:lvl>
    <w:lvl w:ilvl="4" w:tentative="0">
      <w:start w:val="1"/>
      <w:numFmt w:val="bullet"/>
      <w:lvlText w:val=""/>
      <w:lvlJc w:val="left"/>
      <w:pPr>
        <w:ind w:left="2662" w:hanging="420"/>
      </w:pPr>
      <w:rPr>
        <w:rFonts w:hint="default" w:ascii="Wingdings" w:hAnsi="Wingdings"/>
      </w:rPr>
    </w:lvl>
    <w:lvl w:ilvl="5" w:tentative="0">
      <w:start w:val="1"/>
      <w:numFmt w:val="bullet"/>
      <w:lvlText w:val=""/>
      <w:lvlJc w:val="left"/>
      <w:pPr>
        <w:ind w:left="3082" w:hanging="420"/>
      </w:pPr>
      <w:rPr>
        <w:rFonts w:hint="default" w:ascii="Wingdings" w:hAnsi="Wingdings"/>
      </w:rPr>
    </w:lvl>
    <w:lvl w:ilvl="6" w:tentative="0">
      <w:start w:val="1"/>
      <w:numFmt w:val="bullet"/>
      <w:lvlText w:val=""/>
      <w:lvlJc w:val="left"/>
      <w:pPr>
        <w:ind w:left="3502" w:hanging="420"/>
      </w:pPr>
      <w:rPr>
        <w:rFonts w:hint="default" w:ascii="Wingdings" w:hAnsi="Wingdings"/>
      </w:rPr>
    </w:lvl>
    <w:lvl w:ilvl="7" w:tentative="0">
      <w:start w:val="1"/>
      <w:numFmt w:val="bullet"/>
      <w:lvlText w:val=""/>
      <w:lvlJc w:val="left"/>
      <w:pPr>
        <w:ind w:left="3922" w:hanging="420"/>
      </w:pPr>
      <w:rPr>
        <w:rFonts w:hint="default" w:ascii="Wingdings" w:hAnsi="Wingdings"/>
      </w:rPr>
    </w:lvl>
    <w:lvl w:ilvl="8" w:tentative="0">
      <w:start w:val="1"/>
      <w:numFmt w:val="bullet"/>
      <w:lvlText w:val=""/>
      <w:lvlJc w:val="left"/>
      <w:pPr>
        <w:ind w:left="4342" w:hanging="420"/>
      </w:pPr>
      <w:rPr>
        <w:rFonts w:hint="default" w:ascii="Wingdings" w:hAnsi="Wingdings"/>
      </w:rPr>
    </w:lvl>
  </w:abstractNum>
  <w:abstractNum w:abstractNumId="7">
    <w:nsid w:val="2B5F13CB"/>
    <w:multiLevelType w:val="singleLevel"/>
    <w:tmpl w:val="2B5F13CB"/>
    <w:lvl w:ilvl="0" w:tentative="0">
      <w:start w:val="1"/>
      <w:numFmt w:val="decimal"/>
      <w:lvlText w:val="%1．"/>
      <w:lvlJc w:val="left"/>
      <w:pPr>
        <w:tabs>
          <w:tab w:val="left" w:pos="1080"/>
        </w:tabs>
        <w:ind w:left="1080" w:hanging="360"/>
      </w:pPr>
    </w:lvl>
  </w:abstractNum>
  <w:abstractNum w:abstractNumId="8">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9">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8E77578"/>
    <w:multiLevelType w:val="multilevel"/>
    <w:tmpl w:val="78E77578"/>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9"/>
  </w:num>
  <w:num w:numId="2">
    <w:abstractNumId w:val="2"/>
  </w:num>
  <w:num w:numId="3">
    <w:abstractNumId w:val="10"/>
  </w:num>
  <w:num w:numId="4">
    <w:abstractNumId w:val="6"/>
  </w:num>
  <w:num w:numId="5">
    <w:abstractNumId w:val="4"/>
  </w:num>
  <w:num w:numId="6">
    <w:abstractNumId w:val="7"/>
    <w:lvlOverride w:ilvl="0">
      <w:startOverride w:val="1"/>
    </w:lvlOverride>
  </w:num>
  <w:num w:numId="7">
    <w:abstractNumId w:val="5"/>
    <w:lvlOverride w:ilvl="0">
      <w:startOverride w:val="1"/>
    </w:lvlOverride>
  </w:num>
  <w:num w:numId="8">
    <w:abstractNumId w:val="3"/>
    <w:lvlOverride w:ilvl="0">
      <w:startOverride w:val="1"/>
    </w:lvlOverride>
  </w:num>
  <w:num w:numId="9">
    <w:abstractNumId w:val="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9833E6"/>
    <w:rsid w:val="00125D95"/>
    <w:rsid w:val="00315E54"/>
    <w:rsid w:val="004E430F"/>
    <w:rsid w:val="00A74DB8"/>
    <w:rsid w:val="00C05575"/>
    <w:rsid w:val="00D67DF1"/>
    <w:rsid w:val="04A03C04"/>
    <w:rsid w:val="26A60258"/>
    <w:rsid w:val="46E42F63"/>
    <w:rsid w:val="539833E6"/>
    <w:rsid w:val="5C91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eastAsia="仿宋_GB2312"/>
      <w:sz w:val="3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0"/>
    <w:pPr>
      <w:spacing w:before="120" w:after="120"/>
      <w:jc w:val="center"/>
    </w:pPr>
    <w:rPr>
      <w:rFonts w:eastAsia="黑体"/>
      <w:b/>
      <w:sz w:val="32"/>
    </w:rPr>
  </w:style>
  <w:style w:type="paragraph" w:customStyle="1" w:styleId="9">
    <w:name w:val="列出段落1"/>
    <w:basedOn w:val="1"/>
    <w:qFormat/>
    <w:uiPriority w:val="0"/>
    <w:pPr>
      <w:ind w:firstLine="420" w:firstLineChars="200"/>
    </w:pPr>
    <w:rPr>
      <w:rFonts w:ascii="Calibri" w:hAnsi="Calibri"/>
      <w:szCs w:val="22"/>
    </w:rPr>
  </w:style>
  <w:style w:type="paragraph" w:customStyle="1" w:styleId="10">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2609</Words>
  <Characters>14876</Characters>
  <Lines>123</Lines>
  <Paragraphs>34</Paragraphs>
  <TotalTime>5</TotalTime>
  <ScaleCrop>false</ScaleCrop>
  <LinksUpToDate>false</LinksUpToDate>
  <CharactersWithSpaces>17451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2022-03-29T02:38:00Z</dcterms:created>
  <dc:creator>小玉米</dc:creator>
  <cp:lastModifiedBy>涛心依旧</cp:lastModifiedBy>
  <dcterms:modified xsi:type="dcterms:W3CDTF">2022-03-31T03:07:21Z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E49ABF7AAB204F94938A4B70C7F9D22B</vt:lpwstr>
  </property>
</Properties>
</file>