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720" w:firstLineChars="200"/>
        <w:jc w:val="center"/>
        <w:rPr>
          <w:rFonts w:hint="eastAsia" w:ascii="宋体" w:hAnsi="宋体" w:cs="Times New Roman"/>
          <w:color w:val="000000"/>
          <w:sz w:val="36"/>
          <w:szCs w:val="36"/>
          <w:lang w:val="en-US" w:eastAsia="zh-CN"/>
        </w:rPr>
      </w:pPr>
      <w:r>
        <w:rPr>
          <w:rFonts w:hint="eastAsia" w:ascii="宋体" w:hAnsi="宋体" w:cs="Times New Roman"/>
          <w:color w:val="000000"/>
          <w:sz w:val="36"/>
          <w:szCs w:val="36"/>
          <w:lang w:val="en-US" w:eastAsia="zh-CN"/>
        </w:rPr>
        <w:t>招标公告</w:t>
      </w:r>
    </w:p>
    <w:p>
      <w:pPr>
        <w:spacing w:line="360" w:lineRule="auto"/>
        <w:ind w:firstLine="480" w:firstLineChars="200"/>
        <w:rPr>
          <w:rFonts w:ascii="宋体" w:hAnsi="宋体"/>
          <w:color w:val="000000"/>
          <w:sz w:val="24"/>
          <w:szCs w:val="24"/>
        </w:rPr>
      </w:pPr>
      <w:r>
        <w:rPr>
          <w:rFonts w:hint="eastAsia" w:ascii="宋体" w:hAnsi="宋体"/>
          <w:color w:val="000000"/>
          <w:sz w:val="24"/>
          <w:szCs w:val="24"/>
        </w:rPr>
        <w:t>受</w:t>
      </w:r>
      <w:r>
        <w:rPr>
          <w:rFonts w:hint="eastAsia" w:ascii="宋体" w:hAnsi="宋体"/>
          <w:color w:val="000000"/>
          <w:sz w:val="24"/>
          <w:szCs w:val="24"/>
          <w:lang w:eastAsia="zh-CN"/>
        </w:rPr>
        <w:t>江苏长江水务股份有限公司</w:t>
      </w:r>
      <w:r>
        <w:rPr>
          <w:rFonts w:hint="eastAsia" w:ascii="宋体" w:hAnsi="宋体"/>
          <w:color w:val="000000"/>
          <w:sz w:val="24"/>
          <w:szCs w:val="24"/>
        </w:rPr>
        <w:t>的委托，</w:t>
      </w:r>
      <w:r>
        <w:rPr>
          <w:rFonts w:hint="eastAsia" w:ascii="宋体" w:hAnsi="宋体"/>
          <w:color w:val="000000"/>
          <w:sz w:val="24"/>
          <w:szCs w:val="24"/>
          <w:lang w:eastAsia="zh-CN"/>
        </w:rPr>
        <w:t>江苏省鼎诚建设工程顾问有限公司</w:t>
      </w:r>
      <w:r>
        <w:rPr>
          <w:rFonts w:hint="eastAsia" w:ascii="宋体" w:hAnsi="宋体"/>
          <w:color w:val="000000"/>
          <w:sz w:val="24"/>
          <w:szCs w:val="24"/>
        </w:rPr>
        <w:t>就</w:t>
      </w:r>
      <w:r>
        <w:rPr>
          <w:rFonts w:hint="eastAsia" w:ascii="宋体" w:hAnsi="宋体"/>
          <w:color w:val="000000"/>
          <w:sz w:val="24"/>
          <w:szCs w:val="24"/>
          <w:u w:val="single"/>
          <w:lang w:val="en-US" w:eastAsia="zh-CN"/>
        </w:rPr>
        <w:t>2024-2025年度</w:t>
      </w:r>
      <w:r>
        <w:rPr>
          <w:rFonts w:hint="eastAsia" w:ascii="宋体" w:hAnsi="宋体"/>
          <w:color w:val="000000"/>
          <w:sz w:val="24"/>
          <w:szCs w:val="24"/>
          <w:u w:val="single"/>
          <w:lang w:eastAsia="zh-CN"/>
        </w:rPr>
        <w:t>闸阀、蝶阀入围采购项目</w:t>
      </w:r>
      <w:r>
        <w:rPr>
          <w:rFonts w:hint="eastAsia" w:ascii="宋体" w:hAnsi="宋体"/>
          <w:color w:val="000000"/>
          <w:sz w:val="24"/>
          <w:szCs w:val="24"/>
        </w:rPr>
        <w:t>(</w:t>
      </w:r>
      <w:r>
        <w:rPr>
          <w:rFonts w:hint="eastAsia" w:ascii="宋体" w:hAnsi="宋体"/>
          <w:color w:val="000000"/>
          <w:sz w:val="24"/>
          <w:szCs w:val="24"/>
          <w:lang w:eastAsia="zh-CN"/>
        </w:rPr>
        <w:t>项目编号：JSDC-G-20231016</w:t>
      </w:r>
      <w:r>
        <w:rPr>
          <w:rFonts w:hint="eastAsia" w:ascii="宋体" w:hAnsi="宋体"/>
          <w:color w:val="000000"/>
          <w:sz w:val="24"/>
          <w:szCs w:val="24"/>
        </w:rPr>
        <w:t>)项目进行公开招标采购，欢迎符合条件的</w:t>
      </w:r>
      <w:r>
        <w:rPr>
          <w:rFonts w:hint="eastAsia" w:ascii="宋体" w:hAnsi="宋体"/>
          <w:color w:val="000000"/>
          <w:sz w:val="24"/>
          <w:szCs w:val="24"/>
          <w:lang w:eastAsia="zh-CN"/>
        </w:rPr>
        <w:t>投标人</w:t>
      </w:r>
      <w:r>
        <w:rPr>
          <w:rFonts w:hint="eastAsia" w:ascii="宋体" w:hAnsi="宋体"/>
          <w:color w:val="000000"/>
          <w:sz w:val="24"/>
          <w:szCs w:val="24"/>
        </w:rPr>
        <w:t>投标。</w:t>
      </w:r>
    </w:p>
    <w:p>
      <w:pPr>
        <w:pBdr>
          <w:top w:val="single" w:color="auto" w:sz="4" w:space="1"/>
          <w:left w:val="single" w:color="auto" w:sz="4" w:space="4"/>
          <w:bottom w:val="single" w:color="auto" w:sz="4" w:space="1"/>
          <w:right w:val="single" w:color="auto" w:sz="4" w:space="4"/>
        </w:pBdr>
        <w:spacing w:line="360" w:lineRule="auto"/>
        <w:ind w:firstLine="480" w:firstLineChars="200"/>
        <w:rPr>
          <w:rFonts w:ascii="宋体" w:hAnsi="宋体"/>
          <w:color w:val="000000"/>
          <w:sz w:val="24"/>
          <w:szCs w:val="24"/>
        </w:rPr>
      </w:pPr>
      <w:r>
        <w:rPr>
          <w:rFonts w:hint="eastAsia" w:ascii="宋体" w:hAnsi="宋体"/>
          <w:color w:val="000000"/>
          <w:sz w:val="24"/>
          <w:szCs w:val="24"/>
        </w:rPr>
        <w:t>项目概况</w:t>
      </w:r>
    </w:p>
    <w:p>
      <w:pPr>
        <w:pBdr>
          <w:top w:val="single" w:color="auto" w:sz="4" w:space="1"/>
          <w:left w:val="single" w:color="auto" w:sz="4" w:space="4"/>
          <w:bottom w:val="single" w:color="auto" w:sz="4" w:space="1"/>
          <w:right w:val="single" w:color="auto" w:sz="4" w:space="4"/>
        </w:pBdr>
        <w:spacing w:line="360" w:lineRule="auto"/>
        <w:ind w:firstLine="480" w:firstLineChars="200"/>
        <w:rPr>
          <w:rFonts w:ascii="宋体" w:hAnsi="宋体"/>
          <w:color w:val="000000"/>
          <w:sz w:val="24"/>
          <w:szCs w:val="24"/>
        </w:rPr>
      </w:pPr>
      <w:r>
        <w:rPr>
          <w:rFonts w:hint="eastAsia" w:ascii="宋体" w:hAnsi="宋体"/>
          <w:color w:val="000000"/>
          <w:sz w:val="24"/>
          <w:szCs w:val="24"/>
          <w:u w:val="none"/>
        </w:rPr>
        <w:t xml:space="preserve"> </w:t>
      </w:r>
      <w:r>
        <w:rPr>
          <w:rFonts w:hint="eastAsia" w:ascii="宋体" w:hAnsi="宋体"/>
          <w:color w:val="000000"/>
          <w:sz w:val="24"/>
          <w:szCs w:val="24"/>
          <w:u w:val="none"/>
          <w:lang w:eastAsia="zh-CN"/>
        </w:rPr>
        <w:t>江苏长江水务股份有限公司</w:t>
      </w:r>
      <w:r>
        <w:rPr>
          <w:rFonts w:hint="eastAsia" w:ascii="宋体" w:hAnsi="宋体"/>
          <w:color w:val="000000"/>
          <w:sz w:val="24"/>
          <w:szCs w:val="24"/>
          <w:u w:val="none"/>
          <w:lang w:val="en-US" w:eastAsia="zh-CN"/>
        </w:rPr>
        <w:t>的</w:t>
      </w:r>
      <w:r>
        <w:rPr>
          <w:rFonts w:hint="eastAsia" w:ascii="宋体" w:hAnsi="宋体"/>
          <w:color w:val="000000"/>
          <w:sz w:val="24"/>
          <w:szCs w:val="24"/>
          <w:u w:val="single"/>
          <w:lang w:val="en-US" w:eastAsia="zh-CN"/>
        </w:rPr>
        <w:t xml:space="preserve"> 2024-2025年度</w:t>
      </w:r>
      <w:r>
        <w:rPr>
          <w:rFonts w:hint="eastAsia" w:ascii="宋体" w:hAnsi="宋体"/>
          <w:color w:val="000000"/>
          <w:sz w:val="24"/>
          <w:szCs w:val="24"/>
          <w:u w:val="single"/>
          <w:lang w:eastAsia="zh-CN"/>
        </w:rPr>
        <w:t>闸阀、蝶阀入围采购项目</w:t>
      </w:r>
      <w:r>
        <w:rPr>
          <w:rFonts w:hint="eastAsia" w:ascii="宋体" w:hAnsi="宋体"/>
          <w:color w:val="000000"/>
          <w:sz w:val="24"/>
          <w:szCs w:val="24"/>
          <w:u w:val="single"/>
        </w:rPr>
        <w:t xml:space="preserve"> </w:t>
      </w:r>
      <w:r>
        <w:rPr>
          <w:rFonts w:hint="eastAsia" w:ascii="宋体" w:hAnsi="宋体"/>
          <w:color w:val="000000"/>
          <w:sz w:val="24"/>
          <w:szCs w:val="24"/>
        </w:rPr>
        <w:t>招标项目的潜在投标人可在</w:t>
      </w:r>
      <w:r>
        <w:rPr>
          <w:rFonts w:hint="eastAsia" w:ascii="宋体" w:hAnsi="宋体"/>
          <w:color w:val="000000"/>
          <w:sz w:val="24"/>
          <w:szCs w:val="24"/>
          <w:u w:val="single"/>
          <w:lang w:eastAsia="zh-CN"/>
        </w:rPr>
        <w:t>江苏省鼎诚建设工程顾问有限公司</w:t>
      </w:r>
      <w:r>
        <w:rPr>
          <w:rFonts w:hint="eastAsia" w:ascii="宋体" w:hAnsi="宋体"/>
          <w:color w:val="000000"/>
          <w:sz w:val="24"/>
          <w:szCs w:val="24"/>
          <w:u w:val="single"/>
          <w:lang w:val="en-US" w:eastAsia="zh-CN"/>
        </w:rPr>
        <w:t xml:space="preserve">招标代理部现场获取 </w:t>
      </w:r>
      <w:r>
        <w:rPr>
          <w:rFonts w:hint="eastAsia" w:ascii="宋体" w:hAnsi="宋体"/>
          <w:color w:val="000000"/>
          <w:sz w:val="24"/>
          <w:szCs w:val="24"/>
        </w:rPr>
        <w:t>招标文件，并于</w:t>
      </w:r>
      <w:r>
        <w:rPr>
          <w:rFonts w:ascii="宋体" w:hAnsi="宋体"/>
          <w:color w:val="000000"/>
          <w:sz w:val="24"/>
          <w:szCs w:val="24"/>
          <w:u w:val="single"/>
        </w:rPr>
        <w:t xml:space="preserve"> </w:t>
      </w:r>
      <w:r>
        <w:rPr>
          <w:rFonts w:hint="eastAsia" w:ascii="宋体" w:hAnsi="宋体"/>
          <w:color w:val="000000"/>
          <w:sz w:val="24"/>
          <w:szCs w:val="24"/>
          <w:u w:val="single"/>
          <w:lang w:val="en-US" w:eastAsia="zh-CN"/>
        </w:rPr>
        <w:t>2024</w:t>
      </w:r>
      <w:r>
        <w:rPr>
          <w:rFonts w:hint="eastAsia" w:ascii="宋体" w:hAnsi="宋体"/>
          <w:bCs/>
          <w:color w:val="000000"/>
          <w:sz w:val="24"/>
          <w:szCs w:val="24"/>
          <w:u w:val="single"/>
        </w:rPr>
        <w:t>年</w:t>
      </w:r>
      <w:r>
        <w:rPr>
          <w:rFonts w:hint="eastAsia" w:ascii="宋体" w:hAnsi="宋体"/>
          <w:bCs/>
          <w:color w:val="000000"/>
          <w:sz w:val="24"/>
          <w:szCs w:val="24"/>
          <w:u w:val="single"/>
          <w:lang w:val="en-US" w:eastAsia="zh-CN"/>
        </w:rPr>
        <w:t>1</w:t>
      </w:r>
      <w:r>
        <w:rPr>
          <w:rFonts w:hint="eastAsia" w:ascii="宋体" w:hAnsi="宋体"/>
          <w:bCs/>
          <w:color w:val="000000"/>
          <w:sz w:val="24"/>
          <w:szCs w:val="24"/>
          <w:u w:val="single"/>
        </w:rPr>
        <w:t>月</w:t>
      </w:r>
      <w:r>
        <w:rPr>
          <w:rFonts w:hint="eastAsia" w:ascii="宋体" w:hAnsi="宋体"/>
          <w:bCs/>
          <w:color w:val="000000"/>
          <w:sz w:val="24"/>
          <w:szCs w:val="24"/>
          <w:u w:val="single"/>
          <w:lang w:val="en-US" w:eastAsia="zh-CN"/>
        </w:rPr>
        <w:t>17</w:t>
      </w:r>
      <w:r>
        <w:rPr>
          <w:rFonts w:hint="eastAsia" w:ascii="宋体" w:hAnsi="宋体"/>
          <w:bCs/>
          <w:color w:val="000000"/>
          <w:sz w:val="24"/>
          <w:szCs w:val="24"/>
          <w:u w:val="single"/>
        </w:rPr>
        <w:t>日</w:t>
      </w:r>
      <w:r>
        <w:rPr>
          <w:rFonts w:hint="eastAsia" w:ascii="宋体" w:hAnsi="宋体"/>
          <w:bCs/>
          <w:color w:val="000000"/>
          <w:sz w:val="24"/>
          <w:szCs w:val="24"/>
          <w:u w:val="single"/>
          <w:lang w:val="en-US" w:eastAsia="zh-CN"/>
        </w:rPr>
        <w:t>9</w:t>
      </w:r>
      <w:r>
        <w:rPr>
          <w:rFonts w:hint="eastAsia" w:ascii="宋体" w:hAnsi="宋体"/>
          <w:bCs/>
          <w:color w:val="000000"/>
          <w:sz w:val="24"/>
          <w:szCs w:val="24"/>
          <w:u w:val="single"/>
        </w:rPr>
        <w:t>点</w:t>
      </w:r>
      <w:r>
        <w:rPr>
          <w:rFonts w:hint="eastAsia" w:ascii="宋体" w:hAnsi="宋体"/>
          <w:bCs/>
          <w:color w:val="000000"/>
          <w:sz w:val="24"/>
          <w:szCs w:val="24"/>
          <w:u w:val="single"/>
          <w:lang w:val="en-US" w:eastAsia="zh-CN"/>
        </w:rPr>
        <w:t>30</w:t>
      </w:r>
      <w:r>
        <w:rPr>
          <w:rFonts w:hint="eastAsia" w:ascii="宋体" w:hAnsi="宋体"/>
          <w:bCs/>
          <w:color w:val="000000"/>
          <w:sz w:val="24"/>
          <w:szCs w:val="24"/>
          <w:u w:val="single"/>
        </w:rPr>
        <w:t>分（</w:t>
      </w:r>
      <w:r>
        <w:rPr>
          <w:rFonts w:hint="eastAsia" w:ascii="宋体" w:hAnsi="宋体"/>
          <w:bCs/>
          <w:color w:val="000000"/>
          <w:sz w:val="24"/>
          <w:szCs w:val="24"/>
        </w:rPr>
        <w:t>北京时间）前递交投标</w:t>
      </w:r>
      <w:r>
        <w:rPr>
          <w:rFonts w:ascii="宋体" w:hAnsi="宋体"/>
          <w:bCs/>
          <w:color w:val="000000"/>
          <w:sz w:val="24"/>
          <w:szCs w:val="24"/>
        </w:rPr>
        <w:t>文件</w:t>
      </w:r>
      <w:r>
        <w:rPr>
          <w:rFonts w:hint="eastAsia" w:ascii="宋体" w:hAnsi="宋体"/>
          <w:color w:val="000000"/>
          <w:sz w:val="24"/>
          <w:szCs w:val="24"/>
        </w:rPr>
        <w:t>。</w:t>
      </w:r>
    </w:p>
    <w:p>
      <w:pPr>
        <w:keepNext/>
        <w:keepLines/>
        <w:spacing w:before="145" w:beforeLines="50" w:after="145" w:afterLines="50" w:line="360" w:lineRule="auto"/>
        <w:ind w:firstLine="373" w:firstLineChars="155"/>
        <w:outlineLvl w:val="2"/>
        <w:rPr>
          <w:rFonts w:ascii="Times New Roman" w:hAnsi="Times New Roman"/>
          <w:b/>
          <w:bCs/>
          <w:color w:val="000000"/>
          <w:sz w:val="24"/>
          <w:szCs w:val="24"/>
        </w:rPr>
      </w:pPr>
      <w:bookmarkStart w:id="0" w:name="_Toc38985263"/>
      <w:bookmarkStart w:id="1" w:name="_Toc28359002"/>
      <w:bookmarkStart w:id="2" w:name="_Toc35393790"/>
      <w:bookmarkStart w:id="3" w:name="_Toc28359079"/>
      <w:bookmarkStart w:id="4" w:name="_Toc35393621"/>
      <w:bookmarkStart w:id="5" w:name="_Hlk24379207"/>
      <w:r>
        <w:rPr>
          <w:rFonts w:hint="eastAsia" w:ascii="Times New Roman" w:hAnsi="Times New Roman"/>
          <w:b/>
          <w:bCs/>
          <w:color w:val="000000"/>
          <w:sz w:val="24"/>
          <w:szCs w:val="24"/>
        </w:rPr>
        <w:t>一、项目基本情况</w:t>
      </w:r>
      <w:bookmarkEnd w:id="0"/>
      <w:bookmarkEnd w:id="1"/>
      <w:bookmarkEnd w:id="2"/>
      <w:bookmarkEnd w:id="3"/>
      <w:bookmarkEnd w:id="4"/>
    </w:p>
    <w:p>
      <w:pPr>
        <w:spacing w:line="360" w:lineRule="auto"/>
        <w:ind w:firstLine="480" w:firstLineChars="200"/>
        <w:rPr>
          <w:rFonts w:ascii="宋体" w:hAnsi="宋体"/>
          <w:color w:val="000000"/>
          <w:sz w:val="24"/>
          <w:szCs w:val="24"/>
        </w:rPr>
      </w:pPr>
      <w:r>
        <w:rPr>
          <w:rFonts w:hint="eastAsia" w:ascii="宋体" w:hAnsi="宋体"/>
          <w:color w:val="000000"/>
          <w:sz w:val="24"/>
          <w:szCs w:val="24"/>
        </w:rPr>
        <w:t>1.项目编号：</w:t>
      </w:r>
      <w:r>
        <w:rPr>
          <w:rFonts w:hint="eastAsia" w:ascii="宋体" w:hAnsi="宋体"/>
          <w:color w:val="000000"/>
          <w:sz w:val="24"/>
          <w:szCs w:val="24"/>
          <w:lang w:eastAsia="zh-CN"/>
        </w:rPr>
        <w:t>JSDC-G-20231016</w:t>
      </w:r>
    </w:p>
    <w:p>
      <w:pPr>
        <w:spacing w:line="360" w:lineRule="auto"/>
        <w:ind w:firstLine="480" w:firstLineChars="200"/>
        <w:rPr>
          <w:rFonts w:hint="eastAsia" w:ascii="宋体" w:hAnsi="宋体" w:eastAsia="宋体"/>
          <w:color w:val="000000"/>
          <w:sz w:val="24"/>
          <w:szCs w:val="24"/>
          <w:lang w:eastAsia="zh-CN"/>
        </w:rPr>
      </w:pPr>
      <w:r>
        <w:rPr>
          <w:rFonts w:hint="eastAsia" w:ascii="宋体" w:hAnsi="宋体"/>
          <w:color w:val="000000"/>
          <w:sz w:val="24"/>
          <w:szCs w:val="24"/>
        </w:rPr>
        <w:t>2.项目名称：</w:t>
      </w:r>
      <w:r>
        <w:rPr>
          <w:rFonts w:hint="eastAsia" w:ascii="宋体" w:hAnsi="宋体"/>
          <w:color w:val="000000"/>
          <w:sz w:val="24"/>
          <w:szCs w:val="24"/>
          <w:u w:val="none"/>
          <w:lang w:val="en-US" w:eastAsia="zh-CN"/>
        </w:rPr>
        <w:t>2024-2025年度</w:t>
      </w:r>
      <w:r>
        <w:rPr>
          <w:rFonts w:hint="eastAsia" w:ascii="宋体" w:hAnsi="宋体"/>
          <w:color w:val="000000"/>
          <w:sz w:val="24"/>
          <w:szCs w:val="24"/>
          <w:u w:val="none"/>
          <w:lang w:eastAsia="zh-CN"/>
        </w:rPr>
        <w:t>闸阀、蝶阀入围采购项目</w:t>
      </w:r>
    </w:p>
    <w:bookmarkEnd w:id="5"/>
    <w:p>
      <w:pPr>
        <w:snapToGrid w:val="0"/>
        <w:spacing w:line="360" w:lineRule="auto"/>
        <w:ind w:firstLine="480" w:firstLineChars="200"/>
        <w:rPr>
          <w:rFonts w:hint="eastAsia" w:ascii="宋体" w:hAnsi="宋体" w:eastAsia="宋体" w:cs="Times New Roman"/>
          <w:color w:val="000000"/>
          <w:sz w:val="24"/>
          <w:szCs w:val="24"/>
          <w:lang w:eastAsia="zh-CN"/>
        </w:rPr>
      </w:pPr>
      <w:r>
        <w:rPr>
          <w:rFonts w:hint="eastAsia" w:ascii="宋体" w:hAnsi="宋体" w:eastAsia="宋体" w:cs="Times New Roman"/>
          <w:color w:val="000000"/>
          <w:sz w:val="24"/>
          <w:szCs w:val="24"/>
          <w:lang w:val="en-US" w:eastAsia="zh-CN"/>
        </w:rPr>
        <w:t>3.</w:t>
      </w:r>
      <w:r>
        <w:rPr>
          <w:rFonts w:hint="eastAsia" w:ascii="宋体" w:hAnsi="宋体" w:eastAsia="宋体" w:cs="Times New Roman"/>
          <w:color w:val="000000"/>
          <w:sz w:val="24"/>
          <w:szCs w:val="24"/>
        </w:rPr>
        <w:t>本次招标标包划分：</w:t>
      </w:r>
      <w:r>
        <w:rPr>
          <w:rFonts w:hint="eastAsia" w:ascii="宋体" w:hAnsi="宋体" w:eastAsia="宋体" w:cs="Times New Roman"/>
          <w:color w:val="000000"/>
          <w:sz w:val="24"/>
          <w:szCs w:val="24"/>
          <w:lang w:val="en-US" w:eastAsia="zh-CN"/>
        </w:rPr>
        <w:t>3</w:t>
      </w:r>
      <w:r>
        <w:rPr>
          <w:rFonts w:hint="eastAsia" w:ascii="宋体" w:hAnsi="宋体" w:eastAsia="宋体" w:cs="Times New Roman"/>
          <w:color w:val="000000"/>
          <w:sz w:val="24"/>
          <w:szCs w:val="24"/>
        </w:rPr>
        <w:t>个</w:t>
      </w:r>
      <w:r>
        <w:rPr>
          <w:rFonts w:hint="eastAsia" w:ascii="宋体" w:hAnsi="宋体" w:eastAsia="宋体" w:cs="Times New Roman"/>
          <w:color w:val="000000"/>
          <w:sz w:val="24"/>
          <w:szCs w:val="24"/>
          <w:lang w:val="en-US" w:eastAsia="zh-CN"/>
        </w:rPr>
        <w:t>分</w:t>
      </w:r>
      <w:r>
        <w:rPr>
          <w:rFonts w:hint="eastAsia" w:ascii="宋体" w:hAnsi="宋体" w:eastAsia="宋体" w:cs="Times New Roman"/>
          <w:color w:val="000000"/>
          <w:sz w:val="24"/>
          <w:szCs w:val="24"/>
        </w:rPr>
        <w:t>包</w:t>
      </w:r>
      <w:r>
        <w:rPr>
          <w:rFonts w:hint="eastAsia" w:ascii="宋体" w:hAnsi="宋体" w:eastAsia="宋体" w:cs="Times New Roman"/>
          <w:color w:val="000000"/>
          <w:sz w:val="24"/>
          <w:szCs w:val="24"/>
          <w:lang w:eastAsia="zh-CN"/>
        </w:rPr>
        <w:t>，</w:t>
      </w:r>
      <w:r>
        <w:rPr>
          <w:rFonts w:hint="eastAsia" w:ascii="宋体" w:hAnsi="宋体" w:eastAsia="宋体" w:cs="Times New Roman"/>
          <w:color w:val="000000"/>
          <w:sz w:val="24"/>
          <w:szCs w:val="24"/>
          <w:lang w:val="en-US" w:eastAsia="zh-CN"/>
        </w:rPr>
        <w:t>分包1：软密封闸阀；分包2：</w:t>
      </w:r>
      <w:r>
        <w:rPr>
          <w:rFonts w:hint="eastAsia" w:ascii="宋体" w:hAnsi="宋体" w:eastAsia="宋体" w:cs="Times New Roman"/>
          <w:color w:val="000000"/>
          <w:sz w:val="24"/>
          <w:szCs w:val="24"/>
        </w:rPr>
        <w:t>硬密封闸阀</w:t>
      </w:r>
      <w:r>
        <w:rPr>
          <w:rFonts w:hint="eastAsia" w:ascii="宋体" w:hAnsi="宋体" w:eastAsia="宋体" w:cs="Times New Roman"/>
          <w:color w:val="000000"/>
          <w:sz w:val="24"/>
          <w:szCs w:val="24"/>
          <w:lang w:eastAsia="zh-CN"/>
        </w:rPr>
        <w:t>；</w:t>
      </w:r>
      <w:r>
        <w:rPr>
          <w:rFonts w:hint="eastAsia" w:ascii="宋体" w:hAnsi="宋体" w:eastAsia="宋体" w:cs="Times New Roman"/>
          <w:color w:val="000000"/>
          <w:sz w:val="24"/>
          <w:szCs w:val="24"/>
          <w:lang w:val="en-US" w:eastAsia="zh-CN"/>
        </w:rPr>
        <w:t>分包3：</w:t>
      </w:r>
      <w:r>
        <w:rPr>
          <w:rFonts w:hint="eastAsia" w:ascii="宋体" w:hAnsi="宋体" w:eastAsia="宋体" w:cs="Times New Roman"/>
          <w:color w:val="000000"/>
          <w:sz w:val="24"/>
          <w:szCs w:val="24"/>
        </w:rPr>
        <w:t>法兰蝶阀</w:t>
      </w:r>
      <w:r>
        <w:rPr>
          <w:rFonts w:hint="eastAsia" w:ascii="宋体" w:hAnsi="宋体" w:eastAsia="宋体" w:cs="Times New Roman"/>
          <w:color w:val="000000"/>
          <w:sz w:val="24"/>
          <w:szCs w:val="24"/>
          <w:lang w:eastAsia="zh-CN"/>
        </w:rPr>
        <w:t>、不锈钢对夹式蝶阀</w:t>
      </w:r>
    </w:p>
    <w:p>
      <w:pPr>
        <w:snapToGrid w:val="0"/>
        <w:spacing w:line="360" w:lineRule="auto"/>
        <w:ind w:firstLine="480" w:firstLineChars="200"/>
        <w:rPr>
          <w:rFonts w:hint="eastAsia" w:ascii="宋体" w:hAnsi="宋体" w:eastAsia="宋体" w:cs="Times New Roman"/>
          <w:color w:val="000000"/>
          <w:sz w:val="24"/>
          <w:szCs w:val="24"/>
        </w:rPr>
      </w:pPr>
      <w:r>
        <w:rPr>
          <w:rFonts w:hint="eastAsia" w:ascii="宋体" w:hAnsi="宋体" w:eastAsia="宋体" w:cs="Times New Roman"/>
          <w:color w:val="000000"/>
          <w:sz w:val="24"/>
          <w:szCs w:val="24"/>
        </w:rPr>
        <w:t>本项目入围有效期2年</w:t>
      </w:r>
      <w:r>
        <w:rPr>
          <w:rFonts w:hint="eastAsia" w:ascii="宋体" w:hAnsi="宋体" w:eastAsia="宋体" w:cs="Times New Roman"/>
          <w:color w:val="000000"/>
          <w:sz w:val="24"/>
          <w:szCs w:val="24"/>
          <w:lang w:eastAsia="zh-CN"/>
        </w:rPr>
        <w:t>（</w:t>
      </w:r>
      <w:r>
        <w:rPr>
          <w:rFonts w:hint="eastAsia" w:ascii="宋体" w:hAnsi="宋体" w:eastAsia="宋体" w:cs="Times New Roman"/>
          <w:color w:val="000000"/>
          <w:sz w:val="24"/>
          <w:szCs w:val="24"/>
          <w:lang w:val="en-US" w:eastAsia="zh-CN"/>
        </w:rPr>
        <w:t>自合同签订之日算起</w:t>
      </w:r>
      <w:r>
        <w:rPr>
          <w:rFonts w:hint="eastAsia" w:ascii="宋体" w:hAnsi="宋体" w:eastAsia="宋体" w:cs="Times New Roman"/>
          <w:color w:val="000000"/>
          <w:sz w:val="24"/>
          <w:szCs w:val="24"/>
          <w:lang w:eastAsia="zh-CN"/>
        </w:rPr>
        <w:t>），</w:t>
      </w:r>
      <w:r>
        <w:rPr>
          <w:rFonts w:hint="eastAsia" w:ascii="宋体" w:hAnsi="宋体" w:eastAsia="宋体" w:cs="Times New Roman"/>
          <w:color w:val="000000"/>
          <w:sz w:val="24"/>
          <w:szCs w:val="24"/>
          <w:lang w:val="en-US" w:eastAsia="zh-CN"/>
        </w:rPr>
        <w:t>每个</w:t>
      </w:r>
      <w:r>
        <w:rPr>
          <w:rFonts w:hint="eastAsia" w:ascii="宋体" w:hAnsi="宋体" w:cs="Times New Roman"/>
          <w:color w:val="000000"/>
          <w:sz w:val="24"/>
          <w:szCs w:val="24"/>
          <w:lang w:val="en-US" w:eastAsia="zh-CN"/>
        </w:rPr>
        <w:t>分</w:t>
      </w:r>
      <w:r>
        <w:rPr>
          <w:rFonts w:hint="eastAsia" w:ascii="宋体" w:hAnsi="宋体" w:eastAsia="宋体" w:cs="Times New Roman"/>
          <w:color w:val="000000"/>
          <w:sz w:val="24"/>
          <w:szCs w:val="24"/>
          <w:lang w:val="en-US" w:eastAsia="zh-CN"/>
        </w:rPr>
        <w:t>包入围供应商3家</w:t>
      </w:r>
      <w:r>
        <w:rPr>
          <w:rFonts w:hint="eastAsia" w:ascii="宋体" w:hAnsi="宋体" w:eastAsia="宋体" w:cs="Times New Roman"/>
          <w:color w:val="000000"/>
          <w:sz w:val="24"/>
          <w:szCs w:val="24"/>
        </w:rPr>
        <w:t>。在自合同签订之日起至入围有效期内的任何时间采购人根据需要向入围供应商发送采购订单，入围供应商根据订单要求响应采购品目、数量要求供货。所有采购货物的价格为送至采购人指定地点的落地价，运输、卸货以及在此期间的安全责任均由中标人负责。在入围有效期内，中标人的中标单价固定不变；合同执行时以实际用量为准，相关风险由中标人自行承担。</w:t>
      </w:r>
    </w:p>
    <w:p>
      <w:pPr>
        <w:snapToGrid w:val="0"/>
        <w:spacing w:line="360" w:lineRule="auto"/>
        <w:ind w:firstLine="480" w:firstLineChars="200"/>
        <w:rPr>
          <w:rFonts w:hint="eastAsia" w:ascii="宋体" w:hAnsi="宋体" w:eastAsia="宋体" w:cs="Times New Roman"/>
          <w:color w:val="000000"/>
          <w:sz w:val="24"/>
          <w:szCs w:val="24"/>
        </w:rPr>
      </w:pPr>
      <w:r>
        <w:rPr>
          <w:rFonts w:hint="eastAsia" w:ascii="宋体" w:hAnsi="宋体" w:eastAsia="宋体" w:cs="Times New Roman"/>
          <w:color w:val="000000"/>
          <w:sz w:val="24"/>
          <w:szCs w:val="24"/>
        </w:rPr>
        <w:t>注：1）本项目共分为</w:t>
      </w:r>
      <w:r>
        <w:rPr>
          <w:rFonts w:hint="eastAsia" w:ascii="宋体" w:hAnsi="宋体" w:eastAsia="宋体" w:cs="Times New Roman"/>
          <w:color w:val="000000"/>
          <w:sz w:val="24"/>
          <w:szCs w:val="24"/>
          <w:lang w:val="en-US" w:eastAsia="zh-CN"/>
        </w:rPr>
        <w:t>3</w:t>
      </w:r>
      <w:r>
        <w:rPr>
          <w:rFonts w:hint="eastAsia" w:ascii="宋体" w:hAnsi="宋体" w:eastAsia="宋体" w:cs="Times New Roman"/>
          <w:color w:val="000000"/>
          <w:sz w:val="24"/>
          <w:szCs w:val="24"/>
        </w:rPr>
        <w:t>个</w:t>
      </w:r>
      <w:r>
        <w:rPr>
          <w:rFonts w:hint="eastAsia" w:ascii="宋体" w:hAnsi="宋体" w:eastAsia="宋体" w:cs="Times New Roman"/>
          <w:color w:val="000000"/>
          <w:sz w:val="24"/>
          <w:szCs w:val="24"/>
          <w:lang w:val="en-US" w:eastAsia="zh-CN"/>
        </w:rPr>
        <w:t>分</w:t>
      </w:r>
      <w:r>
        <w:rPr>
          <w:rFonts w:hint="eastAsia" w:ascii="宋体" w:hAnsi="宋体" w:eastAsia="宋体" w:cs="Times New Roman"/>
          <w:color w:val="000000"/>
          <w:sz w:val="24"/>
          <w:szCs w:val="24"/>
        </w:rPr>
        <w:t>包，每个投标人可以参加多个</w:t>
      </w:r>
      <w:r>
        <w:rPr>
          <w:rFonts w:hint="eastAsia" w:ascii="宋体" w:hAnsi="宋体" w:eastAsia="宋体" w:cs="Times New Roman"/>
          <w:color w:val="000000"/>
          <w:sz w:val="24"/>
          <w:szCs w:val="24"/>
          <w:lang w:val="en-US" w:eastAsia="zh-CN"/>
        </w:rPr>
        <w:t>分</w:t>
      </w:r>
      <w:r>
        <w:rPr>
          <w:rFonts w:hint="eastAsia" w:ascii="宋体" w:hAnsi="宋体" w:eastAsia="宋体" w:cs="Times New Roman"/>
          <w:color w:val="000000"/>
          <w:sz w:val="24"/>
          <w:szCs w:val="24"/>
        </w:rPr>
        <w:t>包的投标（分包号在递交投标确认函后不得变更）。</w:t>
      </w:r>
    </w:p>
    <w:p>
      <w:pPr>
        <w:snapToGrid w:val="0"/>
        <w:spacing w:line="360" w:lineRule="auto"/>
        <w:ind w:firstLine="480" w:firstLineChars="200"/>
        <w:rPr>
          <w:rFonts w:hint="eastAsia" w:ascii="宋体" w:hAnsi="宋体" w:eastAsia="宋体" w:cs="Times New Roman"/>
          <w:color w:val="000000"/>
          <w:sz w:val="24"/>
          <w:szCs w:val="24"/>
        </w:rPr>
      </w:pPr>
      <w:r>
        <w:rPr>
          <w:rFonts w:hint="eastAsia" w:ascii="宋体" w:hAnsi="宋体" w:eastAsia="宋体" w:cs="Times New Roman"/>
          <w:color w:val="000000"/>
          <w:sz w:val="24"/>
          <w:szCs w:val="24"/>
        </w:rPr>
        <w:t>2）每个投标人累计中标</w:t>
      </w:r>
      <w:r>
        <w:rPr>
          <w:rFonts w:hint="eastAsia" w:ascii="宋体" w:hAnsi="宋体" w:cs="Times New Roman"/>
          <w:color w:val="000000"/>
          <w:sz w:val="24"/>
          <w:szCs w:val="24"/>
          <w:lang w:val="en-US" w:eastAsia="zh-CN"/>
        </w:rPr>
        <w:t>分</w:t>
      </w:r>
      <w:r>
        <w:rPr>
          <w:rFonts w:hint="eastAsia" w:ascii="宋体" w:hAnsi="宋体" w:eastAsia="宋体" w:cs="Times New Roman"/>
          <w:color w:val="000000"/>
          <w:sz w:val="24"/>
          <w:szCs w:val="24"/>
        </w:rPr>
        <w:t>包不得超过一个。评标时，依开标顺序（</w:t>
      </w:r>
      <w:r>
        <w:rPr>
          <w:rFonts w:hint="eastAsia" w:ascii="宋体" w:hAnsi="宋体" w:eastAsia="宋体" w:cs="Times New Roman"/>
          <w:color w:val="000000"/>
          <w:sz w:val="24"/>
          <w:szCs w:val="24"/>
          <w:lang w:val="en-US" w:eastAsia="zh-CN"/>
        </w:rPr>
        <w:t>分</w:t>
      </w:r>
      <w:r>
        <w:rPr>
          <w:rFonts w:hint="eastAsia" w:ascii="宋体" w:hAnsi="宋体" w:eastAsia="宋体" w:cs="Times New Roman"/>
          <w:color w:val="000000"/>
          <w:sz w:val="24"/>
          <w:szCs w:val="24"/>
        </w:rPr>
        <w:t>包1至</w:t>
      </w:r>
      <w:r>
        <w:rPr>
          <w:rFonts w:hint="eastAsia" w:ascii="宋体" w:hAnsi="宋体" w:eastAsia="宋体" w:cs="Times New Roman"/>
          <w:color w:val="000000"/>
          <w:sz w:val="24"/>
          <w:szCs w:val="24"/>
          <w:lang w:val="en-US" w:eastAsia="zh-CN"/>
        </w:rPr>
        <w:t>分</w:t>
      </w:r>
      <w:r>
        <w:rPr>
          <w:rFonts w:hint="eastAsia" w:ascii="宋体" w:hAnsi="宋体" w:eastAsia="宋体" w:cs="Times New Roman"/>
          <w:color w:val="000000"/>
          <w:sz w:val="24"/>
          <w:szCs w:val="24"/>
        </w:rPr>
        <w:t>包</w:t>
      </w:r>
      <w:r>
        <w:rPr>
          <w:rFonts w:hint="eastAsia" w:ascii="宋体" w:hAnsi="宋体" w:eastAsia="宋体" w:cs="Times New Roman"/>
          <w:color w:val="000000"/>
          <w:sz w:val="24"/>
          <w:szCs w:val="24"/>
          <w:lang w:val="en-US" w:eastAsia="zh-CN"/>
        </w:rPr>
        <w:t>3</w:t>
      </w:r>
      <w:r>
        <w:rPr>
          <w:rFonts w:hint="eastAsia" w:ascii="宋体" w:hAnsi="宋体" w:eastAsia="宋体" w:cs="Times New Roman"/>
          <w:color w:val="000000"/>
          <w:sz w:val="24"/>
          <w:szCs w:val="24"/>
        </w:rPr>
        <w:t>），确定该</w:t>
      </w:r>
      <w:r>
        <w:rPr>
          <w:rFonts w:hint="eastAsia" w:ascii="宋体" w:hAnsi="宋体" w:eastAsia="宋体" w:cs="Times New Roman"/>
          <w:color w:val="000000"/>
          <w:sz w:val="24"/>
          <w:szCs w:val="24"/>
          <w:lang w:val="en-US" w:eastAsia="zh-CN"/>
        </w:rPr>
        <w:t>分包</w:t>
      </w:r>
      <w:r>
        <w:rPr>
          <w:rFonts w:hint="eastAsia" w:ascii="宋体" w:hAnsi="宋体" w:eastAsia="宋体" w:cs="Times New Roman"/>
          <w:color w:val="000000"/>
          <w:sz w:val="24"/>
          <w:szCs w:val="24"/>
        </w:rPr>
        <w:t>的中标服务商，中标后其则不再具有其它</w:t>
      </w:r>
      <w:r>
        <w:rPr>
          <w:rFonts w:hint="eastAsia" w:ascii="宋体" w:hAnsi="宋体" w:eastAsia="宋体" w:cs="Times New Roman"/>
          <w:color w:val="000000"/>
          <w:sz w:val="24"/>
          <w:szCs w:val="24"/>
          <w:lang w:val="en-US" w:eastAsia="zh-CN"/>
        </w:rPr>
        <w:t>分包</w:t>
      </w:r>
      <w:r>
        <w:rPr>
          <w:rFonts w:hint="eastAsia" w:ascii="宋体" w:hAnsi="宋体" w:eastAsia="宋体" w:cs="Times New Roman"/>
          <w:color w:val="000000"/>
          <w:sz w:val="24"/>
          <w:szCs w:val="24"/>
        </w:rPr>
        <w:t>的中标资格。</w:t>
      </w:r>
    </w:p>
    <w:p>
      <w:pPr>
        <w:snapToGrid w:val="0"/>
        <w:spacing w:line="360" w:lineRule="auto"/>
        <w:ind w:firstLine="480" w:firstLineChars="200"/>
        <w:rPr>
          <w:rFonts w:hint="eastAsia" w:ascii="宋体" w:hAnsi="宋体" w:eastAsia="宋体" w:cs="Times New Roman"/>
          <w:color w:val="000000"/>
          <w:sz w:val="24"/>
          <w:szCs w:val="24"/>
        </w:rPr>
      </w:pPr>
      <w:r>
        <w:rPr>
          <w:rFonts w:hint="eastAsia" w:ascii="宋体" w:hAnsi="宋体" w:eastAsia="宋体" w:cs="Times New Roman"/>
          <w:color w:val="000000"/>
          <w:sz w:val="24"/>
          <w:szCs w:val="24"/>
        </w:rPr>
        <w:t>3）在合同签订之前，若某</w:t>
      </w:r>
      <w:r>
        <w:rPr>
          <w:rFonts w:hint="eastAsia" w:ascii="宋体" w:hAnsi="宋体" w:eastAsia="宋体" w:cs="Times New Roman"/>
          <w:color w:val="000000"/>
          <w:sz w:val="24"/>
          <w:szCs w:val="24"/>
          <w:lang w:val="en-US" w:eastAsia="zh-CN"/>
        </w:rPr>
        <w:t>分包</w:t>
      </w:r>
      <w:r>
        <w:rPr>
          <w:rFonts w:hint="eastAsia" w:ascii="宋体" w:hAnsi="宋体" w:eastAsia="宋体" w:cs="Times New Roman"/>
          <w:color w:val="000000"/>
          <w:sz w:val="24"/>
          <w:szCs w:val="24"/>
        </w:rPr>
        <w:t>因质疑、投诉等事项导致中标结果改变的，则不影响其它</w:t>
      </w:r>
      <w:r>
        <w:rPr>
          <w:rFonts w:hint="eastAsia" w:ascii="宋体" w:hAnsi="宋体" w:eastAsia="宋体" w:cs="Times New Roman"/>
          <w:color w:val="000000"/>
          <w:sz w:val="24"/>
          <w:szCs w:val="24"/>
          <w:lang w:val="en-US" w:eastAsia="zh-CN"/>
        </w:rPr>
        <w:t>分包</w:t>
      </w:r>
      <w:r>
        <w:rPr>
          <w:rFonts w:hint="eastAsia" w:ascii="宋体" w:hAnsi="宋体" w:eastAsia="宋体" w:cs="Times New Roman"/>
          <w:color w:val="000000"/>
          <w:sz w:val="24"/>
          <w:szCs w:val="24"/>
        </w:rPr>
        <w:t>的中标结果。</w:t>
      </w:r>
    </w:p>
    <w:p>
      <w:pPr>
        <w:snapToGrid w:val="0"/>
        <w:spacing w:line="360" w:lineRule="auto"/>
        <w:ind w:firstLine="480" w:firstLineChars="200"/>
        <w:rPr>
          <w:rFonts w:hint="default" w:ascii="宋体" w:hAnsi="宋体" w:eastAsia="宋体" w:cs="Times New Roman"/>
          <w:color w:val="000000"/>
          <w:sz w:val="24"/>
          <w:szCs w:val="24"/>
          <w:highlight w:val="none"/>
          <w:lang w:val="en-US" w:eastAsia="zh-CN"/>
        </w:rPr>
      </w:pPr>
      <w:r>
        <w:rPr>
          <w:rFonts w:hint="eastAsia" w:ascii="宋体" w:hAnsi="宋体"/>
          <w:color w:val="000000"/>
          <w:sz w:val="24"/>
          <w:szCs w:val="24"/>
          <w:lang w:val="en-US" w:eastAsia="zh-CN"/>
        </w:rPr>
        <w:t>4</w:t>
      </w:r>
      <w:r>
        <w:rPr>
          <w:rFonts w:hint="eastAsia" w:ascii="宋体" w:hAnsi="宋体"/>
          <w:color w:val="000000"/>
          <w:sz w:val="24"/>
          <w:szCs w:val="24"/>
        </w:rPr>
        <w:t>.预算金额：</w:t>
      </w:r>
      <w:r>
        <w:rPr>
          <w:rFonts w:hint="eastAsia" w:ascii="宋体" w:hAnsi="宋体"/>
          <w:color w:val="000000"/>
          <w:sz w:val="24"/>
          <w:szCs w:val="24"/>
          <w:lang w:val="en-US" w:eastAsia="zh-CN"/>
        </w:rPr>
        <w:t>年预估采购金额</w:t>
      </w:r>
      <w:r>
        <w:rPr>
          <w:rFonts w:hint="eastAsia" w:ascii="宋体" w:hAnsi="宋体"/>
          <w:color w:val="000000"/>
          <w:sz w:val="24"/>
          <w:szCs w:val="24"/>
        </w:rPr>
        <w:t>为</w:t>
      </w:r>
      <w:r>
        <w:rPr>
          <w:rFonts w:hint="eastAsia" w:ascii="宋体" w:hAnsi="宋体"/>
          <w:color w:val="000000"/>
          <w:sz w:val="24"/>
          <w:szCs w:val="24"/>
          <w:u w:val="single"/>
        </w:rPr>
        <w:t xml:space="preserve"> </w:t>
      </w:r>
      <w:r>
        <w:rPr>
          <w:rFonts w:hint="eastAsia" w:ascii="宋体" w:hAnsi="宋体"/>
          <w:color w:val="000000"/>
          <w:sz w:val="24"/>
          <w:szCs w:val="24"/>
          <w:u w:val="single"/>
          <w:lang w:val="en-US" w:eastAsia="zh-CN"/>
        </w:rPr>
        <w:t>500</w:t>
      </w:r>
      <w:r>
        <w:rPr>
          <w:rFonts w:hint="eastAsia" w:ascii="宋体" w:hAnsi="宋体"/>
          <w:color w:val="000000"/>
          <w:sz w:val="24"/>
          <w:szCs w:val="24"/>
          <w:u w:val="single"/>
        </w:rPr>
        <w:t xml:space="preserve"> </w:t>
      </w:r>
      <w:r>
        <w:rPr>
          <w:rFonts w:hint="eastAsia" w:ascii="宋体" w:hAnsi="宋体"/>
          <w:color w:val="000000"/>
          <w:sz w:val="24"/>
          <w:szCs w:val="24"/>
        </w:rPr>
        <w:t>万元</w:t>
      </w:r>
      <w:r>
        <w:rPr>
          <w:rFonts w:hint="eastAsia" w:ascii="宋体" w:hAnsi="宋体"/>
          <w:color w:val="000000"/>
          <w:sz w:val="24"/>
          <w:szCs w:val="24"/>
          <w:lang w:eastAsia="zh-CN"/>
        </w:rPr>
        <w:t>，</w:t>
      </w:r>
      <w:r>
        <w:rPr>
          <w:rFonts w:hint="eastAsia" w:ascii="宋体" w:hAnsi="宋体"/>
          <w:color w:val="000000"/>
          <w:sz w:val="24"/>
          <w:szCs w:val="24"/>
          <w:lang w:val="en-US" w:eastAsia="zh-CN"/>
        </w:rPr>
        <w:t>其中</w:t>
      </w:r>
      <w:r>
        <w:rPr>
          <w:rFonts w:hint="eastAsia" w:ascii="宋体" w:hAnsi="宋体" w:eastAsia="宋体" w:cs="Times New Roman"/>
          <w:color w:val="000000"/>
          <w:sz w:val="24"/>
          <w:szCs w:val="24"/>
          <w:lang w:val="en-US" w:eastAsia="zh-CN"/>
        </w:rPr>
        <w:t>分包1：软密封闸阀</w:t>
      </w:r>
      <w:r>
        <w:rPr>
          <w:rFonts w:hint="eastAsia" w:ascii="宋体" w:hAnsi="宋体" w:eastAsia="宋体" w:cs="Times New Roman"/>
          <w:color w:val="000000"/>
          <w:sz w:val="24"/>
          <w:szCs w:val="24"/>
          <w:highlight w:val="none"/>
          <w:lang w:val="en-US" w:eastAsia="zh-CN"/>
        </w:rPr>
        <w:t>200万元；分包2：</w:t>
      </w:r>
      <w:r>
        <w:rPr>
          <w:rFonts w:hint="eastAsia" w:ascii="宋体" w:hAnsi="宋体" w:eastAsia="宋体" w:cs="Times New Roman"/>
          <w:color w:val="000000"/>
          <w:sz w:val="24"/>
          <w:szCs w:val="24"/>
          <w:highlight w:val="none"/>
        </w:rPr>
        <w:t>硬密封闸阀</w:t>
      </w:r>
      <w:r>
        <w:rPr>
          <w:rFonts w:hint="eastAsia" w:ascii="宋体" w:hAnsi="宋体" w:eastAsia="宋体" w:cs="Times New Roman"/>
          <w:color w:val="000000"/>
          <w:sz w:val="24"/>
          <w:szCs w:val="24"/>
          <w:highlight w:val="none"/>
          <w:lang w:val="en-US" w:eastAsia="zh-CN"/>
        </w:rPr>
        <w:t>200万元</w:t>
      </w:r>
      <w:r>
        <w:rPr>
          <w:rFonts w:hint="eastAsia" w:ascii="宋体" w:hAnsi="宋体" w:eastAsia="宋体" w:cs="Times New Roman"/>
          <w:color w:val="000000"/>
          <w:sz w:val="24"/>
          <w:szCs w:val="24"/>
          <w:highlight w:val="none"/>
          <w:lang w:eastAsia="zh-CN"/>
        </w:rPr>
        <w:t>；</w:t>
      </w:r>
      <w:r>
        <w:rPr>
          <w:rFonts w:hint="eastAsia" w:ascii="宋体" w:hAnsi="宋体" w:eastAsia="宋体" w:cs="Times New Roman"/>
          <w:color w:val="000000"/>
          <w:sz w:val="24"/>
          <w:szCs w:val="24"/>
          <w:highlight w:val="none"/>
          <w:lang w:val="en-US" w:eastAsia="zh-CN"/>
        </w:rPr>
        <w:t>分包3：</w:t>
      </w:r>
      <w:r>
        <w:rPr>
          <w:rFonts w:hint="eastAsia" w:ascii="宋体" w:hAnsi="宋体" w:eastAsia="宋体" w:cs="Times New Roman"/>
          <w:color w:val="000000"/>
          <w:sz w:val="24"/>
          <w:szCs w:val="24"/>
          <w:highlight w:val="none"/>
        </w:rPr>
        <w:t>法兰蝶阀</w:t>
      </w:r>
      <w:r>
        <w:rPr>
          <w:rFonts w:hint="eastAsia" w:ascii="宋体" w:hAnsi="宋体" w:eastAsia="宋体" w:cs="Times New Roman"/>
          <w:color w:val="000000"/>
          <w:sz w:val="24"/>
          <w:szCs w:val="24"/>
          <w:highlight w:val="none"/>
          <w:lang w:eastAsia="zh-CN"/>
        </w:rPr>
        <w:t>、不锈钢对夹式蝶阀</w:t>
      </w:r>
      <w:r>
        <w:rPr>
          <w:rFonts w:hint="eastAsia" w:ascii="宋体" w:hAnsi="宋体" w:eastAsia="宋体" w:cs="Times New Roman"/>
          <w:color w:val="000000"/>
          <w:sz w:val="24"/>
          <w:szCs w:val="24"/>
          <w:highlight w:val="none"/>
          <w:lang w:val="en-US" w:eastAsia="zh-CN"/>
        </w:rPr>
        <w:t>100万元。</w:t>
      </w:r>
    </w:p>
    <w:p>
      <w:pPr>
        <w:snapToGrid w:val="0"/>
        <w:spacing w:line="360" w:lineRule="auto"/>
        <w:ind w:firstLine="480" w:firstLineChars="200"/>
        <w:rPr>
          <w:rFonts w:hint="eastAsia" w:ascii="宋体" w:hAnsi="宋体" w:eastAsia="宋体" w:cs="Times New Roman"/>
          <w:color w:val="000000"/>
          <w:sz w:val="24"/>
          <w:szCs w:val="24"/>
          <w:highlight w:val="none"/>
        </w:rPr>
      </w:pPr>
      <w:r>
        <w:rPr>
          <w:rFonts w:hint="eastAsia" w:ascii="宋体" w:hAnsi="宋体"/>
          <w:color w:val="000000"/>
          <w:sz w:val="24"/>
          <w:szCs w:val="24"/>
          <w:lang w:val="en-US" w:eastAsia="zh-CN"/>
        </w:rPr>
        <w:t>5</w:t>
      </w:r>
      <w:r>
        <w:rPr>
          <w:rFonts w:hint="eastAsia" w:ascii="宋体" w:hAnsi="宋体"/>
          <w:color w:val="000000"/>
          <w:sz w:val="24"/>
          <w:szCs w:val="24"/>
        </w:rPr>
        <w:t>.</w:t>
      </w:r>
      <w:r>
        <w:rPr>
          <w:rFonts w:hint="eastAsia" w:ascii="宋体" w:hAnsi="宋体"/>
          <w:color w:val="000000"/>
          <w:sz w:val="24"/>
          <w:szCs w:val="24"/>
          <w:highlight w:val="none"/>
        </w:rPr>
        <w:t>本项目设定最高限价，</w:t>
      </w:r>
      <w:r>
        <w:rPr>
          <w:rFonts w:hint="eastAsia" w:ascii="宋体" w:hAnsi="宋体"/>
          <w:color w:val="000000"/>
          <w:sz w:val="24"/>
          <w:szCs w:val="24"/>
          <w:highlight w:val="none"/>
          <w:lang w:val="en-US" w:eastAsia="zh-CN"/>
        </w:rPr>
        <w:t>分</w:t>
      </w:r>
      <w:r>
        <w:rPr>
          <w:rFonts w:hint="eastAsia" w:ascii="宋体" w:hAnsi="宋体"/>
          <w:color w:val="000000"/>
          <w:sz w:val="24"/>
          <w:szCs w:val="24"/>
          <w:highlight w:val="none"/>
        </w:rPr>
        <w:t>包1：软密封闸阀</w:t>
      </w:r>
      <w:r>
        <w:rPr>
          <w:rFonts w:hint="eastAsia" w:ascii="宋体" w:hAnsi="宋体"/>
          <w:b/>
          <w:bCs/>
          <w:color w:val="000000"/>
          <w:sz w:val="24"/>
          <w:szCs w:val="24"/>
          <w:highlight w:val="none"/>
          <w:lang w:val="en-US" w:eastAsia="zh-CN"/>
        </w:rPr>
        <w:t>7350</w:t>
      </w:r>
      <w:r>
        <w:rPr>
          <w:rFonts w:hint="eastAsia" w:ascii="宋体" w:hAnsi="宋体"/>
          <w:color w:val="000000"/>
          <w:sz w:val="24"/>
          <w:szCs w:val="24"/>
          <w:highlight w:val="none"/>
        </w:rPr>
        <w:t>元</w:t>
      </w:r>
      <w:r>
        <w:rPr>
          <w:rFonts w:hint="eastAsia" w:ascii="宋体" w:hAnsi="宋体"/>
          <w:color w:val="000000"/>
          <w:sz w:val="24"/>
          <w:szCs w:val="24"/>
          <w:highlight w:val="none"/>
          <w:lang w:eastAsia="zh-CN"/>
        </w:rPr>
        <w:t>（</w:t>
      </w:r>
      <w:r>
        <w:rPr>
          <w:rFonts w:hint="eastAsia" w:ascii="宋体" w:hAnsi="宋体"/>
          <w:color w:val="000000"/>
          <w:sz w:val="24"/>
          <w:szCs w:val="24"/>
          <w:highlight w:val="none"/>
          <w:lang w:val="en-US" w:eastAsia="zh-CN"/>
        </w:rPr>
        <w:t>单价总和</w:t>
      </w:r>
      <w:r>
        <w:rPr>
          <w:rFonts w:hint="eastAsia" w:ascii="宋体" w:hAnsi="宋体"/>
          <w:color w:val="000000"/>
          <w:sz w:val="24"/>
          <w:szCs w:val="24"/>
          <w:highlight w:val="none"/>
          <w:lang w:eastAsia="zh-CN"/>
        </w:rPr>
        <w:t>）</w:t>
      </w:r>
      <w:r>
        <w:rPr>
          <w:rFonts w:hint="eastAsia" w:ascii="宋体" w:hAnsi="宋体"/>
          <w:color w:val="000000"/>
          <w:sz w:val="24"/>
          <w:szCs w:val="24"/>
          <w:highlight w:val="none"/>
        </w:rPr>
        <w:t>；</w:t>
      </w:r>
      <w:r>
        <w:rPr>
          <w:rFonts w:hint="eastAsia" w:ascii="宋体" w:hAnsi="宋体"/>
          <w:color w:val="000000"/>
          <w:sz w:val="24"/>
          <w:szCs w:val="24"/>
          <w:highlight w:val="none"/>
          <w:lang w:val="en-US" w:eastAsia="zh-CN"/>
        </w:rPr>
        <w:t>分</w:t>
      </w:r>
      <w:r>
        <w:rPr>
          <w:rFonts w:hint="eastAsia" w:ascii="宋体" w:hAnsi="宋体"/>
          <w:color w:val="000000"/>
          <w:sz w:val="24"/>
          <w:szCs w:val="24"/>
          <w:highlight w:val="none"/>
        </w:rPr>
        <w:t>包2：硬密封闸阀</w:t>
      </w:r>
      <w:r>
        <w:rPr>
          <w:rFonts w:hint="eastAsia" w:ascii="宋体" w:hAnsi="宋体"/>
          <w:b/>
          <w:bCs/>
          <w:color w:val="000000"/>
          <w:sz w:val="24"/>
          <w:szCs w:val="24"/>
          <w:highlight w:val="none"/>
          <w:lang w:val="en-US" w:eastAsia="zh-CN"/>
        </w:rPr>
        <w:t>23830</w:t>
      </w:r>
      <w:r>
        <w:rPr>
          <w:rFonts w:hint="eastAsia" w:ascii="宋体" w:hAnsi="宋体"/>
          <w:color w:val="000000"/>
          <w:sz w:val="24"/>
          <w:szCs w:val="24"/>
          <w:highlight w:val="none"/>
        </w:rPr>
        <w:t>元</w:t>
      </w:r>
      <w:r>
        <w:rPr>
          <w:rFonts w:hint="eastAsia" w:ascii="宋体" w:hAnsi="宋体"/>
          <w:color w:val="000000"/>
          <w:sz w:val="24"/>
          <w:szCs w:val="24"/>
          <w:highlight w:val="none"/>
          <w:lang w:eastAsia="zh-CN"/>
        </w:rPr>
        <w:t>（</w:t>
      </w:r>
      <w:r>
        <w:rPr>
          <w:rFonts w:hint="eastAsia" w:ascii="宋体" w:hAnsi="宋体"/>
          <w:color w:val="000000"/>
          <w:sz w:val="24"/>
          <w:szCs w:val="24"/>
          <w:highlight w:val="none"/>
          <w:lang w:val="en-US" w:eastAsia="zh-CN"/>
        </w:rPr>
        <w:t>单价总和</w:t>
      </w:r>
      <w:r>
        <w:rPr>
          <w:rFonts w:hint="eastAsia" w:ascii="宋体" w:hAnsi="宋体"/>
          <w:color w:val="000000"/>
          <w:sz w:val="24"/>
          <w:szCs w:val="24"/>
          <w:highlight w:val="none"/>
          <w:lang w:eastAsia="zh-CN"/>
        </w:rPr>
        <w:t>）</w:t>
      </w:r>
      <w:r>
        <w:rPr>
          <w:rFonts w:hint="eastAsia" w:ascii="宋体" w:hAnsi="宋体"/>
          <w:color w:val="000000"/>
          <w:sz w:val="24"/>
          <w:szCs w:val="24"/>
          <w:highlight w:val="none"/>
        </w:rPr>
        <w:t>；</w:t>
      </w:r>
      <w:r>
        <w:rPr>
          <w:rFonts w:hint="eastAsia" w:ascii="宋体" w:hAnsi="宋体"/>
          <w:color w:val="000000"/>
          <w:sz w:val="24"/>
          <w:szCs w:val="24"/>
          <w:highlight w:val="none"/>
          <w:lang w:val="en-US" w:eastAsia="zh-CN"/>
        </w:rPr>
        <w:t>分</w:t>
      </w:r>
      <w:r>
        <w:rPr>
          <w:rFonts w:hint="eastAsia" w:ascii="宋体" w:hAnsi="宋体"/>
          <w:color w:val="000000"/>
          <w:sz w:val="24"/>
          <w:szCs w:val="24"/>
          <w:highlight w:val="none"/>
        </w:rPr>
        <w:t>包3：法兰蝶阀、不锈钢对夹式蝶阀</w:t>
      </w:r>
      <w:r>
        <w:rPr>
          <w:rFonts w:hint="eastAsia" w:ascii="宋体" w:hAnsi="宋体"/>
          <w:b/>
          <w:bCs/>
          <w:color w:val="000000"/>
          <w:sz w:val="24"/>
          <w:szCs w:val="24"/>
          <w:highlight w:val="none"/>
          <w:lang w:val="en-US" w:eastAsia="zh-CN"/>
        </w:rPr>
        <w:t>223860</w:t>
      </w:r>
      <w:r>
        <w:rPr>
          <w:rFonts w:hint="eastAsia" w:ascii="宋体" w:hAnsi="宋体"/>
          <w:color w:val="000000"/>
          <w:sz w:val="24"/>
          <w:szCs w:val="24"/>
          <w:highlight w:val="none"/>
        </w:rPr>
        <w:t>元</w:t>
      </w:r>
      <w:r>
        <w:rPr>
          <w:rFonts w:hint="eastAsia" w:ascii="宋体" w:hAnsi="宋体"/>
          <w:color w:val="000000"/>
          <w:sz w:val="24"/>
          <w:szCs w:val="24"/>
          <w:highlight w:val="none"/>
          <w:lang w:eastAsia="zh-CN"/>
        </w:rPr>
        <w:t>（</w:t>
      </w:r>
      <w:r>
        <w:rPr>
          <w:rFonts w:hint="eastAsia" w:ascii="宋体" w:hAnsi="宋体"/>
          <w:color w:val="000000"/>
          <w:sz w:val="24"/>
          <w:szCs w:val="24"/>
          <w:highlight w:val="none"/>
          <w:lang w:val="en-US" w:eastAsia="zh-CN"/>
        </w:rPr>
        <w:t>单价总和</w:t>
      </w:r>
      <w:r>
        <w:rPr>
          <w:rFonts w:hint="eastAsia" w:ascii="宋体" w:hAnsi="宋体"/>
          <w:color w:val="000000"/>
          <w:sz w:val="24"/>
          <w:szCs w:val="24"/>
          <w:highlight w:val="none"/>
          <w:lang w:eastAsia="zh-CN"/>
        </w:rPr>
        <w:t>），</w:t>
      </w:r>
      <w:r>
        <w:rPr>
          <w:rFonts w:hint="eastAsia" w:ascii="宋体" w:hAnsi="宋体" w:eastAsia="宋体" w:cs="Times New Roman"/>
          <w:color w:val="000000"/>
          <w:sz w:val="24"/>
          <w:szCs w:val="24"/>
          <w:highlight w:val="none"/>
        </w:rPr>
        <w:t>各规格单项限价详见招标文件第四章，各单品价格不得高于各单品最高限价，投标报价高于最高限价的为无效报价。</w:t>
      </w:r>
    </w:p>
    <w:p>
      <w:pPr>
        <w:snapToGrid w:val="0"/>
        <w:spacing w:line="360" w:lineRule="auto"/>
        <w:ind w:firstLine="480" w:firstLineChars="200"/>
        <w:rPr>
          <w:rFonts w:hint="eastAsia" w:ascii="宋体" w:hAnsi="宋体" w:eastAsia="宋体" w:cs="Times New Roman"/>
          <w:color w:val="000000"/>
          <w:sz w:val="24"/>
          <w:szCs w:val="24"/>
          <w:lang w:eastAsia="zh-CN"/>
        </w:rPr>
      </w:pPr>
      <w:bookmarkStart w:id="6" w:name="_Toc28359080"/>
      <w:bookmarkStart w:id="7" w:name="_Toc35393622"/>
      <w:bookmarkStart w:id="8" w:name="_Toc35393791"/>
      <w:bookmarkStart w:id="9" w:name="_Toc28359003"/>
      <w:bookmarkStart w:id="10" w:name="_Toc38985264"/>
      <w:r>
        <w:rPr>
          <w:rFonts w:hint="eastAsia" w:ascii="宋体" w:hAnsi="宋体" w:eastAsia="宋体" w:cs="Times New Roman"/>
          <w:color w:val="000000"/>
          <w:sz w:val="24"/>
          <w:szCs w:val="24"/>
          <w:lang w:val="en-US" w:eastAsia="zh-CN"/>
        </w:rPr>
        <w:t>6、</w:t>
      </w:r>
      <w:r>
        <w:rPr>
          <w:rFonts w:hint="eastAsia" w:ascii="宋体" w:hAnsi="宋体" w:eastAsia="宋体" w:cs="Times New Roman"/>
          <w:color w:val="000000"/>
          <w:sz w:val="24"/>
          <w:szCs w:val="24"/>
          <w:lang w:eastAsia="zh-CN"/>
        </w:rPr>
        <w:t>交货时间：合同签订生效后，供方自收到需方电话通知或传真后7天内设备、材料全部运抵需方指定的使用现场，并按需方要求负责安装、调试指导工作，直至供、需双方共同验收合格，交付使用。</w:t>
      </w:r>
    </w:p>
    <w:p>
      <w:pPr>
        <w:snapToGrid w:val="0"/>
        <w:spacing w:line="360" w:lineRule="auto"/>
        <w:ind w:firstLine="480" w:firstLineChars="200"/>
        <w:rPr>
          <w:rFonts w:hint="eastAsia" w:ascii="宋体" w:hAnsi="宋体" w:eastAsia="宋体" w:cs="Times New Roman"/>
          <w:color w:val="auto"/>
          <w:sz w:val="24"/>
          <w:szCs w:val="24"/>
          <w:highlight w:val="none"/>
          <w:lang w:eastAsia="zh-CN"/>
        </w:rPr>
      </w:pPr>
      <w:r>
        <w:rPr>
          <w:rFonts w:hint="eastAsia" w:ascii="宋体" w:hAnsi="宋体" w:eastAsia="宋体" w:cs="Times New Roman"/>
          <w:color w:val="000000"/>
          <w:sz w:val="24"/>
          <w:szCs w:val="24"/>
          <w:lang w:val="en-US" w:eastAsia="zh-CN"/>
        </w:rPr>
        <w:t>7、</w:t>
      </w:r>
      <w:r>
        <w:rPr>
          <w:rFonts w:hint="eastAsia" w:ascii="宋体" w:hAnsi="宋体" w:eastAsia="宋体" w:cs="Times New Roman"/>
          <w:color w:val="000000"/>
          <w:sz w:val="24"/>
          <w:szCs w:val="24"/>
          <w:lang w:eastAsia="zh-CN"/>
        </w:rPr>
        <w:t>服务要求：</w:t>
      </w:r>
      <w:r>
        <w:rPr>
          <w:rFonts w:hint="eastAsia" w:ascii="宋体" w:hAnsi="宋体" w:eastAsia="宋体" w:cs="Times New Roman"/>
          <w:color w:val="auto"/>
          <w:sz w:val="24"/>
          <w:szCs w:val="24"/>
          <w:highlight w:val="none"/>
          <w:lang w:eastAsia="zh-CN"/>
        </w:rPr>
        <w:t>本项目为年度入围招标，每个</w:t>
      </w:r>
      <w:r>
        <w:rPr>
          <w:rFonts w:hint="eastAsia" w:ascii="宋体" w:hAnsi="宋体" w:eastAsia="宋体" w:cs="Times New Roman"/>
          <w:color w:val="auto"/>
          <w:sz w:val="24"/>
          <w:szCs w:val="24"/>
          <w:highlight w:val="none"/>
          <w:lang w:val="en-US" w:eastAsia="zh-CN"/>
        </w:rPr>
        <w:t>分包</w:t>
      </w:r>
      <w:r>
        <w:rPr>
          <w:rFonts w:hint="eastAsia" w:ascii="宋体" w:hAnsi="宋体" w:eastAsia="宋体" w:cs="Times New Roman"/>
          <w:color w:val="auto"/>
          <w:sz w:val="24"/>
          <w:szCs w:val="24"/>
          <w:highlight w:val="none"/>
          <w:lang w:eastAsia="zh-CN"/>
        </w:rPr>
        <w:t>综合评分前三名为入围供应商，同一投标人只能入围一个</w:t>
      </w:r>
      <w:r>
        <w:rPr>
          <w:rFonts w:hint="eastAsia" w:ascii="宋体" w:hAnsi="宋体" w:cs="Times New Roman"/>
          <w:color w:val="auto"/>
          <w:sz w:val="24"/>
          <w:szCs w:val="24"/>
          <w:highlight w:val="none"/>
          <w:lang w:val="en-US" w:eastAsia="zh-CN"/>
        </w:rPr>
        <w:t>分</w:t>
      </w:r>
      <w:r>
        <w:rPr>
          <w:rFonts w:hint="eastAsia" w:ascii="宋体" w:hAnsi="宋体" w:eastAsia="宋体" w:cs="Times New Roman"/>
          <w:color w:val="auto"/>
          <w:sz w:val="24"/>
          <w:szCs w:val="24"/>
          <w:highlight w:val="none"/>
          <w:lang w:eastAsia="zh-CN"/>
        </w:rPr>
        <w:t>包，同一制造商如授权给代理商只能授权给一家代理，不得按标包授权给多家代理商。</w:t>
      </w:r>
      <w:r>
        <w:rPr>
          <w:rFonts w:hint="eastAsia" w:ascii="宋体" w:hAnsi="宋体" w:eastAsia="宋体" w:cs="Times New Roman"/>
          <w:b w:val="0"/>
          <w:bCs w:val="0"/>
          <w:color w:val="auto"/>
          <w:sz w:val="24"/>
          <w:szCs w:val="24"/>
          <w:highlight w:val="none"/>
          <w:lang w:eastAsia="zh-CN"/>
        </w:rPr>
        <w:t>入围有效期</w:t>
      </w:r>
      <w:r>
        <w:rPr>
          <w:rFonts w:hint="eastAsia" w:ascii="宋体" w:hAnsi="宋体" w:eastAsia="宋体" w:cs="Times New Roman"/>
          <w:b w:val="0"/>
          <w:bCs w:val="0"/>
          <w:color w:val="auto"/>
          <w:sz w:val="24"/>
          <w:szCs w:val="24"/>
          <w:highlight w:val="none"/>
          <w:lang w:val="en-US" w:eastAsia="zh-CN"/>
        </w:rPr>
        <w:t>2</w:t>
      </w:r>
      <w:r>
        <w:rPr>
          <w:rFonts w:hint="eastAsia" w:ascii="宋体" w:hAnsi="宋体" w:eastAsia="宋体" w:cs="Times New Roman"/>
          <w:b w:val="0"/>
          <w:bCs w:val="0"/>
          <w:color w:val="auto"/>
          <w:sz w:val="24"/>
          <w:szCs w:val="24"/>
          <w:highlight w:val="none"/>
          <w:lang w:eastAsia="zh-CN"/>
        </w:rPr>
        <w:t>年，</w:t>
      </w:r>
      <w:r>
        <w:rPr>
          <w:rFonts w:hint="eastAsia" w:ascii="宋体" w:hAnsi="宋体" w:eastAsia="宋体" w:cs="Times New Roman"/>
          <w:color w:val="auto"/>
          <w:sz w:val="24"/>
          <w:szCs w:val="24"/>
          <w:highlight w:val="none"/>
          <w:lang w:eastAsia="zh-CN"/>
        </w:rPr>
        <w:t>入围合同一次性签订。入围有效期满后，招标人将重新对年度采购进行公开招标。为保障双方的权利及义务，在年度合同期满后至重新定标前，原入围投标人必须按原合同约定保证招标人的材料供应需求。</w:t>
      </w:r>
    </w:p>
    <w:p>
      <w:pPr>
        <w:keepNext/>
        <w:keepLines/>
        <w:spacing w:before="145" w:beforeLines="50" w:after="145" w:afterLines="50" w:line="360" w:lineRule="auto"/>
        <w:ind w:firstLine="373" w:firstLineChars="155"/>
        <w:outlineLvl w:val="2"/>
        <w:rPr>
          <w:rFonts w:ascii="Times New Roman" w:hAnsi="Times New Roman"/>
          <w:b/>
          <w:bCs/>
          <w:color w:val="000000"/>
          <w:sz w:val="24"/>
          <w:szCs w:val="24"/>
        </w:rPr>
      </w:pPr>
      <w:r>
        <w:rPr>
          <w:rFonts w:hint="eastAsia" w:ascii="Times New Roman" w:hAnsi="Times New Roman"/>
          <w:b/>
          <w:bCs/>
          <w:color w:val="000000"/>
          <w:sz w:val="24"/>
          <w:szCs w:val="24"/>
        </w:rPr>
        <w:t>二、申请人的资格要求：</w:t>
      </w:r>
      <w:bookmarkEnd w:id="6"/>
      <w:bookmarkEnd w:id="7"/>
      <w:bookmarkEnd w:id="8"/>
      <w:bookmarkEnd w:id="9"/>
      <w:bookmarkEnd w:id="10"/>
    </w:p>
    <w:p>
      <w:pPr>
        <w:spacing w:line="360" w:lineRule="auto"/>
        <w:ind w:firstLine="480" w:firstLineChars="200"/>
        <w:rPr>
          <w:rFonts w:hint="eastAsia" w:ascii="宋体" w:hAnsi="宋体" w:eastAsia="宋体" w:cs="宋体"/>
          <w:color w:val="000000"/>
          <w:sz w:val="24"/>
          <w:szCs w:val="24"/>
        </w:rPr>
      </w:pPr>
      <w:bookmarkStart w:id="11" w:name="_Toc35393623"/>
      <w:bookmarkStart w:id="12" w:name="_Toc38985265"/>
      <w:bookmarkStart w:id="13" w:name="_Toc28359004"/>
      <w:bookmarkStart w:id="14" w:name="_Toc28359081"/>
      <w:bookmarkStart w:id="15" w:name="_Toc35393792"/>
      <w:r>
        <w:rPr>
          <w:rFonts w:hint="eastAsia" w:ascii="宋体" w:hAnsi="宋体"/>
          <w:color w:val="000000"/>
          <w:sz w:val="24"/>
          <w:szCs w:val="24"/>
        </w:rPr>
        <w:t>（</w:t>
      </w:r>
      <w:r>
        <w:rPr>
          <w:rFonts w:hint="eastAsia" w:ascii="宋体" w:hAnsi="宋体" w:eastAsia="宋体" w:cs="宋体"/>
          <w:color w:val="000000"/>
          <w:sz w:val="24"/>
          <w:szCs w:val="24"/>
        </w:rPr>
        <w:t>一）通用资格要求</w:t>
      </w:r>
    </w:p>
    <w:p>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1.满足《中华人民共和国政府采购法》第二十二条规定，并提供下列材料：</w:t>
      </w:r>
    </w:p>
    <w:p>
      <w:pPr>
        <w:spacing w:line="360" w:lineRule="auto"/>
        <w:ind w:firstLine="480" w:firstLineChars="200"/>
        <w:rPr>
          <w:rFonts w:hint="eastAsia" w:ascii="宋体" w:hAnsi="宋体" w:eastAsia="宋体" w:cs="宋体"/>
          <w:i/>
          <w:iCs/>
          <w:color w:val="000000"/>
          <w:sz w:val="24"/>
          <w:szCs w:val="24"/>
          <w:u w:val="single"/>
        </w:rPr>
      </w:pPr>
      <w:r>
        <w:rPr>
          <w:rFonts w:hint="eastAsia" w:ascii="宋体" w:hAnsi="宋体" w:eastAsia="宋体" w:cs="宋体"/>
          <w:i/>
          <w:iCs/>
          <w:color w:val="000000"/>
          <w:sz w:val="24"/>
          <w:szCs w:val="24"/>
          <w:u w:val="single"/>
        </w:rPr>
        <w:t>1.1 法人或者其他组织的营业执照等证明文件，自然人的身份证明；</w:t>
      </w:r>
    </w:p>
    <w:p>
      <w:pPr>
        <w:spacing w:line="360" w:lineRule="auto"/>
        <w:ind w:firstLine="480" w:firstLineChars="200"/>
        <w:rPr>
          <w:rFonts w:hint="eastAsia" w:ascii="宋体" w:hAnsi="宋体" w:eastAsia="宋体" w:cs="宋体"/>
          <w:i/>
          <w:iCs/>
          <w:color w:val="000000"/>
          <w:sz w:val="24"/>
          <w:szCs w:val="24"/>
          <w:u w:val="single"/>
        </w:rPr>
      </w:pPr>
      <w:r>
        <w:rPr>
          <w:rFonts w:hint="eastAsia" w:ascii="宋体" w:hAnsi="宋体" w:eastAsia="宋体" w:cs="宋体"/>
          <w:i/>
          <w:iCs/>
          <w:color w:val="000000"/>
          <w:sz w:val="24"/>
          <w:szCs w:val="24"/>
          <w:u w:val="single"/>
        </w:rPr>
        <w:t>1.2上一年度的财务状况报告（成立不满一年无需提供）；</w:t>
      </w:r>
    </w:p>
    <w:p>
      <w:pPr>
        <w:spacing w:line="360" w:lineRule="auto"/>
        <w:ind w:firstLine="480" w:firstLineChars="200"/>
        <w:rPr>
          <w:rFonts w:hint="eastAsia" w:ascii="宋体" w:hAnsi="宋体" w:eastAsia="宋体" w:cs="宋体"/>
          <w:i/>
          <w:iCs/>
          <w:color w:val="000000"/>
          <w:sz w:val="24"/>
          <w:szCs w:val="24"/>
          <w:u w:val="single"/>
        </w:rPr>
      </w:pPr>
      <w:r>
        <w:rPr>
          <w:rFonts w:hint="eastAsia" w:ascii="宋体" w:hAnsi="宋体" w:eastAsia="宋体" w:cs="宋体"/>
          <w:i/>
          <w:iCs/>
          <w:color w:val="000000"/>
          <w:sz w:val="24"/>
          <w:szCs w:val="24"/>
          <w:u w:val="single"/>
        </w:rPr>
        <w:t>1.3依法缴纳税收和社会保障资金的相关材料（提供提交投标文件截止时间前一年内至少一个月依法缴纳税收及缴纳社会保障资金的证明材料。投标人依法享受缓缴、免缴税收、社会保障资金的提供证明材料）；</w:t>
      </w:r>
    </w:p>
    <w:p>
      <w:pPr>
        <w:spacing w:line="360" w:lineRule="auto"/>
        <w:ind w:firstLine="480" w:firstLineChars="200"/>
        <w:rPr>
          <w:rFonts w:hint="eastAsia" w:ascii="宋体" w:hAnsi="宋体" w:eastAsia="宋体" w:cs="宋体"/>
          <w:i/>
          <w:iCs/>
          <w:color w:val="000000"/>
          <w:sz w:val="24"/>
          <w:szCs w:val="24"/>
          <w:u w:val="single"/>
        </w:rPr>
      </w:pPr>
      <w:r>
        <w:rPr>
          <w:rFonts w:hint="eastAsia" w:ascii="宋体" w:hAnsi="宋体" w:eastAsia="宋体" w:cs="宋体"/>
          <w:i/>
          <w:iCs/>
          <w:color w:val="000000"/>
          <w:sz w:val="24"/>
          <w:szCs w:val="24"/>
          <w:u w:val="single"/>
        </w:rPr>
        <w:t>1.4具备履行合同所必需的设备和专业技术能力的书面声明；</w:t>
      </w:r>
    </w:p>
    <w:p>
      <w:pPr>
        <w:spacing w:line="360" w:lineRule="auto"/>
        <w:ind w:firstLine="480" w:firstLineChars="200"/>
        <w:rPr>
          <w:rFonts w:hint="eastAsia" w:ascii="宋体" w:hAnsi="宋体" w:eastAsia="宋体" w:cs="宋体"/>
          <w:i/>
          <w:iCs/>
          <w:color w:val="000000"/>
          <w:sz w:val="24"/>
          <w:szCs w:val="24"/>
          <w:u w:val="single"/>
        </w:rPr>
      </w:pPr>
      <w:r>
        <w:rPr>
          <w:rFonts w:hint="eastAsia" w:ascii="宋体" w:hAnsi="宋体" w:eastAsia="宋体" w:cs="宋体"/>
          <w:i/>
          <w:iCs/>
          <w:color w:val="000000"/>
          <w:sz w:val="24"/>
          <w:szCs w:val="24"/>
          <w:u w:val="single"/>
        </w:rPr>
        <w:t>1.5</w:t>
      </w:r>
      <w:r>
        <w:rPr>
          <w:rFonts w:hint="eastAsia" w:ascii="宋体" w:hAnsi="宋体" w:eastAsia="宋体" w:cs="宋体"/>
          <w:i/>
          <w:iCs/>
          <w:color w:val="000000"/>
          <w:sz w:val="24"/>
          <w:szCs w:val="24"/>
          <w:u w:val="single"/>
          <w:lang w:val="en-US" w:eastAsia="zh-CN"/>
        </w:rPr>
        <w:t xml:space="preserve"> </w:t>
      </w:r>
      <w:r>
        <w:rPr>
          <w:rFonts w:hint="eastAsia" w:ascii="宋体" w:hAnsi="宋体" w:eastAsia="宋体" w:cs="宋体"/>
          <w:i/>
          <w:iCs/>
          <w:color w:val="000000"/>
          <w:sz w:val="24"/>
          <w:szCs w:val="24"/>
          <w:u w:val="single"/>
        </w:rPr>
        <w:t>3年内在经营活动中没有重大违法记录的书面声明。</w:t>
      </w:r>
    </w:p>
    <w:p>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2.在“信用中国”网站查询，无被列入失信被执行人、重大税收违法案件当事人名单、政府采购严重失信行为记录名单及其他不符合《中华人民共和国政府采购法》第二十二条规定条件的信用记录。（投标文件中无需提供证明材料）</w:t>
      </w:r>
    </w:p>
    <w:p>
      <w:pPr>
        <w:spacing w:line="360" w:lineRule="auto"/>
        <w:ind w:firstLine="480" w:firstLineChars="200"/>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val="en-US" w:eastAsia="zh-CN"/>
        </w:rPr>
        <w:t>3</w:t>
      </w:r>
      <w:r>
        <w:rPr>
          <w:rFonts w:hint="eastAsia" w:ascii="宋体" w:hAnsi="宋体" w:eastAsia="宋体" w:cs="宋体"/>
          <w:color w:val="000000"/>
          <w:sz w:val="24"/>
          <w:szCs w:val="24"/>
        </w:rPr>
        <w:t>.本项目</w:t>
      </w:r>
      <w:r>
        <w:rPr>
          <w:rFonts w:hint="eastAsia" w:ascii="宋体" w:hAnsi="宋体" w:eastAsia="宋体" w:cs="宋体"/>
          <w:i/>
          <w:iCs/>
          <w:color w:val="000000"/>
          <w:sz w:val="24"/>
          <w:szCs w:val="24"/>
          <w:u w:val="single"/>
        </w:rPr>
        <w:t>不接受</w:t>
      </w:r>
      <w:r>
        <w:rPr>
          <w:rFonts w:hint="eastAsia" w:ascii="宋体" w:hAnsi="宋体" w:eastAsia="宋体" w:cs="宋体"/>
          <w:color w:val="000000"/>
          <w:sz w:val="24"/>
          <w:szCs w:val="24"/>
        </w:rPr>
        <w:t>联合体投标</w:t>
      </w:r>
      <w:r>
        <w:rPr>
          <w:rFonts w:hint="eastAsia" w:ascii="宋体" w:hAnsi="宋体" w:eastAsia="宋体" w:cs="宋体"/>
          <w:color w:val="000000"/>
          <w:sz w:val="24"/>
          <w:szCs w:val="24"/>
          <w:lang w:eastAsia="zh-CN"/>
        </w:rPr>
        <w:t>。</w:t>
      </w:r>
    </w:p>
    <w:p>
      <w:pPr>
        <w:spacing w:line="360" w:lineRule="auto"/>
        <w:ind w:firstLine="480" w:firstLineChars="200"/>
        <w:rPr>
          <w:rFonts w:ascii="宋体" w:hAnsi="宋体"/>
          <w:color w:val="000000"/>
          <w:sz w:val="24"/>
          <w:szCs w:val="24"/>
        </w:rPr>
      </w:pPr>
      <w:r>
        <w:rPr>
          <w:rFonts w:hint="eastAsia" w:ascii="宋体" w:hAnsi="宋体"/>
          <w:color w:val="000000"/>
          <w:sz w:val="24"/>
          <w:szCs w:val="24"/>
        </w:rPr>
        <w:t>（二）本项目的特定资格要求</w:t>
      </w:r>
    </w:p>
    <w:p>
      <w:pPr>
        <w:spacing w:line="360" w:lineRule="auto"/>
        <w:ind w:firstLine="480" w:firstLineChars="200"/>
        <w:rPr>
          <w:rFonts w:hint="eastAsia" w:ascii="宋体" w:hAnsi="宋体" w:eastAsia="宋体" w:cs="Times New Roman"/>
          <w:i/>
          <w:iCs/>
          <w:color w:val="000000"/>
          <w:sz w:val="24"/>
          <w:szCs w:val="24"/>
          <w:highlight w:val="none"/>
          <w:u w:val="single"/>
        </w:rPr>
      </w:pPr>
      <w:r>
        <w:rPr>
          <w:rFonts w:hint="eastAsia" w:ascii="宋体" w:hAnsi="宋体" w:eastAsia="宋体" w:cs="Times New Roman"/>
          <w:i/>
          <w:iCs/>
          <w:color w:val="000000"/>
          <w:sz w:val="24"/>
          <w:szCs w:val="24"/>
          <w:highlight w:val="none"/>
          <w:u w:val="single"/>
        </w:rPr>
        <w:t>若投标人为代理</w:t>
      </w:r>
      <w:r>
        <w:rPr>
          <w:rFonts w:hint="eastAsia" w:ascii="宋体" w:hAnsi="宋体" w:eastAsia="宋体" w:cs="Times New Roman"/>
          <w:i/>
          <w:iCs/>
          <w:color w:val="000000"/>
          <w:sz w:val="24"/>
          <w:szCs w:val="24"/>
          <w:highlight w:val="none"/>
          <w:u w:val="single"/>
          <w:lang w:val="en-US" w:eastAsia="zh-CN"/>
        </w:rPr>
        <w:t>经销</w:t>
      </w:r>
      <w:r>
        <w:rPr>
          <w:rFonts w:hint="eastAsia" w:ascii="宋体" w:hAnsi="宋体" w:eastAsia="宋体" w:cs="Times New Roman"/>
          <w:i/>
          <w:iCs/>
          <w:color w:val="000000"/>
          <w:sz w:val="24"/>
          <w:szCs w:val="24"/>
          <w:highlight w:val="none"/>
          <w:u w:val="single"/>
        </w:rPr>
        <w:t>商，则必须有产品销售授权代理</w:t>
      </w:r>
      <w:r>
        <w:rPr>
          <w:rFonts w:hint="eastAsia" w:ascii="宋体" w:hAnsi="宋体" w:eastAsia="宋体" w:cs="Times New Roman"/>
          <w:i/>
          <w:iCs/>
          <w:color w:val="000000"/>
          <w:sz w:val="24"/>
          <w:szCs w:val="24"/>
          <w:highlight w:val="none"/>
          <w:u w:val="single"/>
          <w:lang w:val="en-US" w:eastAsia="zh-CN"/>
        </w:rPr>
        <w:t>证明</w:t>
      </w:r>
      <w:r>
        <w:rPr>
          <w:rFonts w:hint="eastAsia" w:ascii="宋体" w:hAnsi="宋体" w:eastAsia="宋体" w:cs="Times New Roman"/>
          <w:i/>
          <w:iCs/>
          <w:color w:val="000000"/>
          <w:sz w:val="24"/>
          <w:szCs w:val="24"/>
          <w:highlight w:val="none"/>
          <w:u w:val="single"/>
        </w:rPr>
        <w:t>，</w:t>
      </w:r>
      <w:r>
        <w:rPr>
          <w:rFonts w:hint="eastAsia" w:ascii="宋体" w:hAnsi="宋体" w:eastAsia="宋体" w:cs="Times New Roman"/>
          <w:i/>
          <w:iCs/>
          <w:color w:val="000000"/>
          <w:sz w:val="24"/>
          <w:szCs w:val="24"/>
          <w:highlight w:val="none"/>
          <w:u w:val="single"/>
          <w:lang w:val="en-US" w:eastAsia="zh-CN"/>
        </w:rPr>
        <w:t>提供</w:t>
      </w:r>
      <w:r>
        <w:rPr>
          <w:rFonts w:hint="eastAsia" w:ascii="宋体" w:hAnsi="宋体" w:eastAsia="宋体" w:cs="Times New Roman"/>
          <w:i/>
          <w:iCs/>
          <w:color w:val="000000"/>
          <w:sz w:val="24"/>
          <w:szCs w:val="24"/>
          <w:highlight w:val="none"/>
          <w:u w:val="single"/>
        </w:rPr>
        <w:t>针对本次</w:t>
      </w:r>
      <w:r>
        <w:rPr>
          <w:rFonts w:hint="eastAsia" w:ascii="宋体" w:hAnsi="宋体" w:eastAsia="宋体" w:cs="Times New Roman"/>
          <w:i/>
          <w:iCs/>
          <w:color w:val="000000"/>
          <w:sz w:val="24"/>
          <w:szCs w:val="24"/>
          <w:highlight w:val="none"/>
          <w:u w:val="single"/>
          <w:lang w:val="en-US" w:eastAsia="zh-CN"/>
        </w:rPr>
        <w:t>项目名称</w:t>
      </w:r>
      <w:r>
        <w:rPr>
          <w:rFonts w:hint="eastAsia" w:ascii="宋体" w:hAnsi="宋体" w:eastAsia="宋体" w:cs="Times New Roman"/>
          <w:i/>
          <w:iCs/>
          <w:color w:val="000000"/>
          <w:sz w:val="24"/>
          <w:szCs w:val="24"/>
          <w:highlight w:val="none"/>
          <w:u w:val="single"/>
        </w:rPr>
        <w:t>的</w:t>
      </w:r>
      <w:r>
        <w:rPr>
          <w:rFonts w:hint="eastAsia" w:ascii="宋体" w:hAnsi="宋体" w:eastAsia="宋体" w:cs="Times New Roman"/>
          <w:i/>
          <w:iCs/>
          <w:color w:val="000000"/>
          <w:sz w:val="24"/>
          <w:szCs w:val="24"/>
          <w:highlight w:val="none"/>
          <w:u w:val="single"/>
          <w:lang w:val="en-US" w:eastAsia="zh-CN"/>
        </w:rPr>
        <w:t>生产厂家</w:t>
      </w:r>
      <w:r>
        <w:rPr>
          <w:rFonts w:hint="eastAsia" w:ascii="宋体" w:hAnsi="宋体" w:eastAsia="宋体" w:cs="Times New Roman"/>
          <w:i/>
          <w:iCs/>
          <w:color w:val="000000"/>
          <w:sz w:val="24"/>
          <w:szCs w:val="24"/>
          <w:highlight w:val="none"/>
          <w:u w:val="single"/>
        </w:rPr>
        <w:t>法人授权委托书原件。</w:t>
      </w:r>
    </w:p>
    <w:p>
      <w:pPr>
        <w:spacing w:line="360" w:lineRule="auto"/>
        <w:ind w:firstLine="482" w:firstLineChars="200"/>
        <w:rPr>
          <w:rFonts w:ascii="Times New Roman" w:hAnsi="Times New Roman"/>
          <w:b/>
          <w:bCs/>
          <w:color w:val="000000"/>
          <w:sz w:val="24"/>
          <w:szCs w:val="24"/>
        </w:rPr>
      </w:pPr>
      <w:r>
        <w:rPr>
          <w:rFonts w:hint="eastAsia" w:ascii="Times New Roman" w:hAnsi="Times New Roman"/>
          <w:b/>
          <w:bCs/>
          <w:color w:val="000000"/>
          <w:sz w:val="24"/>
          <w:szCs w:val="24"/>
        </w:rPr>
        <w:t>三、获取招标文件</w:t>
      </w:r>
      <w:bookmarkEnd w:id="11"/>
      <w:bookmarkEnd w:id="12"/>
      <w:bookmarkEnd w:id="13"/>
      <w:bookmarkEnd w:id="14"/>
      <w:bookmarkEnd w:id="15"/>
    </w:p>
    <w:p>
      <w:pPr>
        <w:spacing w:line="360" w:lineRule="auto"/>
        <w:ind w:firstLine="540"/>
        <w:rPr>
          <w:rFonts w:hint="eastAsia" w:ascii="宋体" w:hAnsi="宋体" w:cs="宋体"/>
          <w:color w:val="000000"/>
          <w:sz w:val="24"/>
          <w:szCs w:val="24"/>
        </w:rPr>
      </w:pPr>
      <w:bookmarkStart w:id="16" w:name="_Toc28359005"/>
      <w:bookmarkStart w:id="17" w:name="_Toc28359082"/>
      <w:bookmarkStart w:id="18" w:name="_Toc38985266"/>
      <w:bookmarkStart w:id="19" w:name="_Toc35393793"/>
      <w:bookmarkStart w:id="20" w:name="_Toc35393624"/>
      <w:r>
        <w:rPr>
          <w:rFonts w:hint="eastAsia" w:ascii="宋体" w:hAnsi="宋体" w:cs="宋体"/>
          <w:color w:val="000000"/>
          <w:sz w:val="24"/>
          <w:szCs w:val="24"/>
        </w:rPr>
        <w:t>1.时间：</w:t>
      </w:r>
      <w:r>
        <w:rPr>
          <w:rFonts w:hint="eastAsia" w:ascii="宋体" w:hAnsi="宋体" w:eastAsia="宋体" w:cs="宋体"/>
          <w:b w:val="0"/>
          <w:color w:val="000000"/>
          <w:sz w:val="24"/>
          <w:szCs w:val="24"/>
          <w:highlight w:val="none"/>
          <w:u w:val="none"/>
          <w:shd w:val="clear" w:color="auto" w:fill="auto"/>
          <w:lang w:eastAsia="zh-CN"/>
        </w:rPr>
        <w:t>2023</w:t>
      </w:r>
      <w:r>
        <w:rPr>
          <w:rFonts w:hint="eastAsia" w:ascii="宋体" w:hAnsi="宋体" w:eastAsia="宋体" w:cs="宋体"/>
          <w:b w:val="0"/>
          <w:color w:val="000000"/>
          <w:sz w:val="24"/>
          <w:szCs w:val="24"/>
          <w:highlight w:val="none"/>
          <w:u w:val="none"/>
          <w:shd w:val="clear" w:color="auto" w:fill="auto"/>
        </w:rPr>
        <w:t>年</w:t>
      </w:r>
      <w:r>
        <w:rPr>
          <w:rFonts w:hint="eastAsia" w:ascii="宋体" w:hAnsi="宋体" w:eastAsia="宋体" w:cs="宋体"/>
          <w:b w:val="0"/>
          <w:color w:val="000000"/>
          <w:sz w:val="24"/>
          <w:szCs w:val="24"/>
          <w:highlight w:val="none"/>
          <w:u w:val="none"/>
          <w:shd w:val="clear" w:color="auto" w:fill="auto"/>
          <w:lang w:val="en-US" w:eastAsia="zh-CN"/>
        </w:rPr>
        <w:t>12月</w:t>
      </w:r>
      <w:r>
        <w:rPr>
          <w:rFonts w:hint="eastAsia" w:ascii="宋体" w:hAnsi="宋体" w:cs="宋体"/>
          <w:b w:val="0"/>
          <w:color w:val="000000"/>
          <w:sz w:val="24"/>
          <w:szCs w:val="24"/>
          <w:highlight w:val="none"/>
          <w:u w:val="none"/>
          <w:shd w:val="clear" w:color="auto" w:fill="auto"/>
          <w:lang w:val="en-US" w:eastAsia="zh-CN"/>
        </w:rPr>
        <w:t>27</w:t>
      </w:r>
      <w:r>
        <w:rPr>
          <w:rFonts w:hint="eastAsia" w:ascii="宋体" w:hAnsi="宋体" w:eastAsia="宋体" w:cs="宋体"/>
          <w:b w:val="0"/>
          <w:color w:val="000000"/>
          <w:sz w:val="24"/>
          <w:szCs w:val="24"/>
          <w:highlight w:val="none"/>
          <w:u w:val="none"/>
          <w:shd w:val="clear" w:color="auto" w:fill="auto"/>
          <w:lang w:val="en-US" w:eastAsia="zh-CN"/>
        </w:rPr>
        <w:t>日</w:t>
      </w:r>
      <w:r>
        <w:rPr>
          <w:rFonts w:hint="eastAsia" w:ascii="宋体" w:hAnsi="宋体" w:eastAsia="宋体" w:cs="宋体"/>
          <w:b w:val="0"/>
          <w:color w:val="000000"/>
          <w:sz w:val="24"/>
          <w:szCs w:val="24"/>
          <w:highlight w:val="none"/>
          <w:u w:val="none"/>
          <w:shd w:val="clear" w:color="auto" w:fill="auto"/>
        </w:rPr>
        <w:t>至</w:t>
      </w:r>
      <w:r>
        <w:rPr>
          <w:rFonts w:hint="eastAsia" w:ascii="宋体" w:hAnsi="宋体" w:eastAsia="宋体" w:cs="宋体"/>
          <w:b w:val="0"/>
          <w:color w:val="000000"/>
          <w:sz w:val="24"/>
          <w:szCs w:val="24"/>
          <w:highlight w:val="none"/>
          <w:u w:val="none"/>
          <w:shd w:val="clear" w:color="auto" w:fill="auto"/>
          <w:lang w:eastAsia="zh-CN"/>
        </w:rPr>
        <w:t>202</w:t>
      </w:r>
      <w:r>
        <w:rPr>
          <w:rFonts w:hint="eastAsia" w:ascii="宋体" w:hAnsi="宋体" w:cs="宋体"/>
          <w:b w:val="0"/>
          <w:color w:val="000000"/>
          <w:sz w:val="24"/>
          <w:szCs w:val="24"/>
          <w:highlight w:val="none"/>
          <w:u w:val="none"/>
          <w:shd w:val="clear" w:color="auto" w:fill="auto"/>
          <w:lang w:val="en-US" w:eastAsia="zh-CN"/>
        </w:rPr>
        <w:t>4</w:t>
      </w:r>
      <w:r>
        <w:rPr>
          <w:rFonts w:hint="eastAsia" w:ascii="宋体" w:hAnsi="宋体" w:eastAsia="宋体" w:cs="宋体"/>
          <w:b w:val="0"/>
          <w:color w:val="000000"/>
          <w:sz w:val="24"/>
          <w:szCs w:val="24"/>
          <w:highlight w:val="none"/>
          <w:u w:val="none"/>
          <w:shd w:val="clear" w:color="auto" w:fill="auto"/>
        </w:rPr>
        <w:t>年</w:t>
      </w:r>
      <w:r>
        <w:rPr>
          <w:rFonts w:hint="eastAsia" w:ascii="宋体" w:hAnsi="宋体" w:eastAsia="宋体" w:cs="宋体"/>
          <w:b w:val="0"/>
          <w:color w:val="000000"/>
          <w:sz w:val="24"/>
          <w:szCs w:val="24"/>
          <w:highlight w:val="none"/>
          <w:u w:val="none"/>
          <w:shd w:val="clear" w:color="auto" w:fill="auto"/>
          <w:lang w:val="en-US" w:eastAsia="zh-CN"/>
        </w:rPr>
        <w:t>1</w:t>
      </w:r>
      <w:r>
        <w:rPr>
          <w:rFonts w:hint="eastAsia" w:ascii="宋体" w:hAnsi="宋体" w:eastAsia="宋体" w:cs="宋体"/>
          <w:b w:val="0"/>
          <w:color w:val="000000"/>
          <w:sz w:val="24"/>
          <w:szCs w:val="24"/>
          <w:highlight w:val="none"/>
          <w:u w:val="none"/>
          <w:shd w:val="clear" w:color="auto" w:fill="auto"/>
        </w:rPr>
        <w:t>月</w:t>
      </w:r>
      <w:r>
        <w:rPr>
          <w:rFonts w:hint="eastAsia" w:ascii="宋体" w:hAnsi="宋体" w:eastAsia="宋体" w:cs="宋体"/>
          <w:b w:val="0"/>
          <w:color w:val="000000"/>
          <w:sz w:val="24"/>
          <w:szCs w:val="24"/>
          <w:highlight w:val="none"/>
          <w:u w:val="none"/>
          <w:shd w:val="clear" w:color="auto" w:fill="auto"/>
          <w:lang w:val="en-US" w:eastAsia="zh-CN"/>
        </w:rPr>
        <w:t>3</w:t>
      </w:r>
      <w:r>
        <w:rPr>
          <w:rFonts w:hint="eastAsia" w:ascii="宋体" w:hAnsi="宋体" w:eastAsia="宋体" w:cs="宋体"/>
          <w:b w:val="0"/>
          <w:color w:val="000000"/>
          <w:sz w:val="24"/>
          <w:szCs w:val="24"/>
          <w:highlight w:val="none"/>
          <w:u w:val="none"/>
          <w:shd w:val="clear" w:color="auto" w:fill="auto"/>
        </w:rPr>
        <w:t>日(法定公休日、法定节假日除外)，每日</w:t>
      </w:r>
      <w:bookmarkStart w:id="40" w:name="_GoBack"/>
      <w:bookmarkEnd w:id="40"/>
      <w:r>
        <w:rPr>
          <w:rFonts w:hint="eastAsia" w:ascii="宋体" w:hAnsi="宋体" w:eastAsia="宋体" w:cs="宋体"/>
          <w:b w:val="0"/>
          <w:color w:val="000000"/>
          <w:sz w:val="24"/>
          <w:szCs w:val="24"/>
          <w:highlight w:val="none"/>
          <w:u w:val="none"/>
          <w:shd w:val="clear" w:color="auto" w:fill="auto"/>
        </w:rPr>
        <w:t>9:00时至11:</w:t>
      </w:r>
      <w:r>
        <w:rPr>
          <w:rFonts w:hint="eastAsia" w:ascii="宋体" w:hAnsi="宋体" w:eastAsia="宋体" w:cs="宋体"/>
          <w:b w:val="0"/>
          <w:color w:val="000000"/>
          <w:sz w:val="24"/>
          <w:szCs w:val="24"/>
          <w:highlight w:val="none"/>
          <w:u w:val="none"/>
          <w:shd w:val="clear" w:color="auto" w:fill="auto"/>
          <w:lang w:val="en-US" w:eastAsia="zh-CN"/>
        </w:rPr>
        <w:t>0</w:t>
      </w:r>
      <w:r>
        <w:rPr>
          <w:rFonts w:hint="eastAsia" w:ascii="宋体" w:hAnsi="宋体" w:eastAsia="宋体" w:cs="宋体"/>
          <w:b w:val="0"/>
          <w:color w:val="000000"/>
          <w:sz w:val="24"/>
          <w:szCs w:val="24"/>
          <w:highlight w:val="none"/>
          <w:u w:val="none"/>
          <w:shd w:val="clear" w:color="auto" w:fill="auto"/>
        </w:rPr>
        <w:t>0时，1</w:t>
      </w:r>
      <w:r>
        <w:rPr>
          <w:rFonts w:hint="eastAsia" w:ascii="宋体" w:hAnsi="宋体" w:eastAsia="宋体" w:cs="宋体"/>
          <w:b w:val="0"/>
          <w:color w:val="000000"/>
          <w:sz w:val="24"/>
          <w:szCs w:val="24"/>
          <w:highlight w:val="none"/>
          <w:u w:val="none"/>
          <w:shd w:val="clear" w:color="auto" w:fill="auto"/>
          <w:lang w:val="en-US" w:eastAsia="zh-CN"/>
        </w:rPr>
        <w:t>4</w:t>
      </w:r>
      <w:r>
        <w:rPr>
          <w:rFonts w:hint="eastAsia" w:ascii="宋体" w:hAnsi="宋体" w:eastAsia="宋体" w:cs="宋体"/>
          <w:b w:val="0"/>
          <w:color w:val="000000"/>
          <w:sz w:val="24"/>
          <w:szCs w:val="24"/>
          <w:highlight w:val="none"/>
          <w:u w:val="none"/>
          <w:shd w:val="clear" w:color="auto" w:fill="auto"/>
        </w:rPr>
        <w:t>:</w:t>
      </w:r>
      <w:r>
        <w:rPr>
          <w:rFonts w:hint="eastAsia" w:ascii="宋体" w:hAnsi="宋体" w:eastAsia="宋体" w:cs="宋体"/>
          <w:b w:val="0"/>
          <w:color w:val="000000"/>
          <w:sz w:val="24"/>
          <w:szCs w:val="24"/>
          <w:highlight w:val="none"/>
          <w:u w:val="none"/>
          <w:shd w:val="clear" w:color="auto" w:fill="auto"/>
          <w:lang w:val="en-US" w:eastAsia="zh-CN"/>
        </w:rPr>
        <w:t>0</w:t>
      </w:r>
      <w:r>
        <w:rPr>
          <w:rFonts w:hint="eastAsia" w:ascii="宋体" w:hAnsi="宋体" w:eastAsia="宋体" w:cs="宋体"/>
          <w:b w:val="0"/>
          <w:color w:val="000000"/>
          <w:sz w:val="24"/>
          <w:szCs w:val="24"/>
          <w:highlight w:val="none"/>
          <w:u w:val="none"/>
          <w:shd w:val="clear" w:color="auto" w:fill="auto"/>
        </w:rPr>
        <w:t>0时至1</w:t>
      </w:r>
      <w:r>
        <w:rPr>
          <w:rFonts w:hint="eastAsia" w:ascii="宋体" w:hAnsi="宋体" w:eastAsia="宋体" w:cs="宋体"/>
          <w:b w:val="0"/>
          <w:color w:val="000000"/>
          <w:sz w:val="24"/>
          <w:szCs w:val="24"/>
          <w:highlight w:val="none"/>
          <w:u w:val="none"/>
          <w:shd w:val="clear" w:color="auto" w:fill="auto"/>
          <w:lang w:val="en-US" w:eastAsia="zh-CN"/>
        </w:rPr>
        <w:t>7</w:t>
      </w:r>
      <w:r>
        <w:rPr>
          <w:rFonts w:hint="eastAsia" w:ascii="宋体" w:hAnsi="宋体" w:eastAsia="宋体" w:cs="宋体"/>
          <w:b w:val="0"/>
          <w:color w:val="000000"/>
          <w:sz w:val="24"/>
          <w:szCs w:val="24"/>
          <w:highlight w:val="none"/>
          <w:u w:val="none"/>
          <w:shd w:val="clear" w:color="auto" w:fill="auto"/>
        </w:rPr>
        <w:t>:00时(北京时间</w:t>
      </w:r>
      <w:r>
        <w:rPr>
          <w:rFonts w:hint="eastAsia" w:ascii="宋体" w:hAnsi="宋体" w:eastAsia="宋体" w:cs="宋体"/>
          <w:b w:val="0"/>
          <w:color w:val="000000"/>
          <w:sz w:val="24"/>
          <w:szCs w:val="24"/>
          <w:highlight w:val="none"/>
          <w:u w:val="none"/>
        </w:rPr>
        <w:t>)</w:t>
      </w:r>
    </w:p>
    <w:p>
      <w:pPr>
        <w:spacing w:line="360" w:lineRule="auto"/>
        <w:ind w:firstLine="540"/>
        <w:rPr>
          <w:rFonts w:hint="eastAsia" w:ascii="宋体" w:hAnsi="宋体" w:cs="宋体"/>
          <w:color w:val="000000"/>
          <w:sz w:val="24"/>
          <w:szCs w:val="24"/>
        </w:rPr>
      </w:pPr>
      <w:r>
        <w:rPr>
          <w:rFonts w:hint="eastAsia" w:ascii="宋体" w:hAnsi="宋体" w:cs="宋体"/>
          <w:color w:val="000000"/>
          <w:sz w:val="24"/>
          <w:szCs w:val="24"/>
        </w:rPr>
        <w:t>2.地点：江苏省鼎诚建设工程顾问有限公司</w:t>
      </w:r>
      <w:r>
        <w:rPr>
          <w:rFonts w:hint="eastAsia" w:ascii="宋体" w:hAnsi="宋体" w:cs="宋体"/>
          <w:color w:val="000000"/>
          <w:sz w:val="24"/>
          <w:szCs w:val="24"/>
          <w:lang w:val="en-US" w:eastAsia="zh-CN"/>
        </w:rPr>
        <w:t>/</w:t>
      </w:r>
      <w:r>
        <w:rPr>
          <w:rFonts w:hint="eastAsia" w:ascii="宋体" w:hAnsi="宋体" w:cs="宋体"/>
          <w:color w:val="000000"/>
          <w:sz w:val="24"/>
          <w:szCs w:val="24"/>
          <w:lang w:eastAsia="zh-CN"/>
        </w:rPr>
        <w:t>招标代理部（文昌西路450号国泰大厦1号楼16层）</w:t>
      </w:r>
    </w:p>
    <w:p>
      <w:pPr>
        <w:spacing w:line="360" w:lineRule="auto"/>
        <w:ind w:firstLine="540"/>
        <w:rPr>
          <w:sz w:val="24"/>
          <w:szCs w:val="24"/>
        </w:rPr>
      </w:pPr>
      <w:r>
        <w:rPr>
          <w:rFonts w:hint="eastAsia" w:ascii="宋体" w:hAnsi="宋体" w:cs="宋体"/>
          <w:color w:val="000000"/>
          <w:sz w:val="24"/>
          <w:szCs w:val="24"/>
          <w:lang w:val="en-US" w:eastAsia="zh-CN"/>
        </w:rPr>
        <w:t>3</w:t>
      </w:r>
      <w:r>
        <w:rPr>
          <w:rFonts w:hint="eastAsia" w:ascii="宋体" w:hAnsi="宋体" w:cs="宋体"/>
          <w:color w:val="000000"/>
          <w:sz w:val="24"/>
          <w:szCs w:val="24"/>
        </w:rPr>
        <w:t>.方式：</w:t>
      </w:r>
      <w:r>
        <w:rPr>
          <w:rFonts w:hint="eastAsia" w:ascii="宋体" w:hAnsi="宋体" w:cs="宋体"/>
          <w:color w:val="000000"/>
          <w:sz w:val="24"/>
          <w:szCs w:val="24"/>
          <w:highlight w:val="none"/>
          <w:u w:val="none"/>
          <w:lang w:val="en-US" w:eastAsia="zh-CN"/>
        </w:rPr>
        <w:t>经办人携带授权委托书及营业执照副本复印件加盖公章，在</w:t>
      </w:r>
      <w:r>
        <w:rPr>
          <w:rFonts w:hint="eastAsia" w:ascii="宋体" w:hAnsi="宋体"/>
          <w:color w:val="000000"/>
          <w:sz w:val="24"/>
          <w:szCs w:val="24"/>
          <w:highlight w:val="none"/>
          <w:u w:val="none"/>
          <w:lang w:eastAsia="zh-CN"/>
        </w:rPr>
        <w:t>江苏省鼎诚建设工程顾问有限公司</w:t>
      </w:r>
      <w:r>
        <w:rPr>
          <w:rFonts w:hint="eastAsia" w:ascii="宋体" w:hAnsi="宋体"/>
          <w:color w:val="000000"/>
          <w:sz w:val="24"/>
          <w:szCs w:val="24"/>
          <w:highlight w:val="none"/>
          <w:u w:val="none"/>
          <w:lang w:val="en-US" w:eastAsia="zh-CN"/>
        </w:rPr>
        <w:t>招标代理部现场免费获取</w:t>
      </w:r>
      <w:r>
        <w:rPr>
          <w:rFonts w:hint="eastAsia" w:ascii="宋体" w:hAnsi="宋体" w:cs="宋体"/>
          <w:color w:val="000000"/>
          <w:sz w:val="24"/>
          <w:szCs w:val="24"/>
          <w:highlight w:val="none"/>
          <w:u w:val="none"/>
        </w:rPr>
        <w:t>。</w:t>
      </w:r>
    </w:p>
    <w:p>
      <w:pPr>
        <w:keepNext/>
        <w:keepLines/>
        <w:spacing w:before="145" w:beforeLines="50" w:after="145" w:afterLines="50" w:line="360" w:lineRule="auto"/>
        <w:ind w:firstLine="373" w:firstLineChars="155"/>
        <w:outlineLvl w:val="2"/>
        <w:rPr>
          <w:rFonts w:ascii="Times New Roman" w:hAnsi="Times New Roman"/>
          <w:b/>
          <w:bCs/>
          <w:color w:val="000000"/>
          <w:sz w:val="24"/>
          <w:szCs w:val="24"/>
        </w:rPr>
      </w:pPr>
      <w:r>
        <w:rPr>
          <w:rFonts w:hint="eastAsia" w:ascii="Times New Roman" w:hAnsi="Times New Roman"/>
          <w:b/>
          <w:bCs/>
          <w:color w:val="000000"/>
          <w:sz w:val="24"/>
          <w:szCs w:val="24"/>
        </w:rPr>
        <w:t>四、提交投标文件</w:t>
      </w:r>
      <w:bookmarkEnd w:id="16"/>
      <w:bookmarkEnd w:id="17"/>
      <w:r>
        <w:rPr>
          <w:rFonts w:hint="eastAsia" w:ascii="Times New Roman" w:hAnsi="Times New Roman"/>
          <w:b/>
          <w:bCs/>
          <w:color w:val="000000"/>
          <w:sz w:val="24"/>
          <w:szCs w:val="24"/>
        </w:rPr>
        <w:t>截止时间、开标时间和地点</w:t>
      </w:r>
      <w:bookmarkEnd w:id="18"/>
      <w:bookmarkEnd w:id="19"/>
      <w:bookmarkEnd w:id="20"/>
    </w:p>
    <w:p>
      <w:pPr>
        <w:spacing w:line="360" w:lineRule="auto"/>
        <w:ind w:firstLine="480" w:firstLineChars="200"/>
        <w:rPr>
          <w:rFonts w:hint="eastAsia" w:ascii="宋体" w:hAnsi="宋体"/>
          <w:bCs/>
          <w:color w:val="000000"/>
          <w:sz w:val="24"/>
          <w:szCs w:val="24"/>
        </w:rPr>
      </w:pPr>
      <w:r>
        <w:rPr>
          <w:rFonts w:hint="eastAsia" w:ascii="宋体" w:hAnsi="宋体"/>
          <w:bCs/>
          <w:color w:val="000000"/>
          <w:sz w:val="24"/>
          <w:szCs w:val="24"/>
          <w:u w:val="none"/>
        </w:rPr>
        <w:t>1.</w:t>
      </w:r>
      <w:r>
        <w:rPr>
          <w:rFonts w:hint="eastAsia" w:ascii="宋体" w:hAnsi="宋体" w:eastAsia="宋体" w:cs="Times New Roman"/>
          <w:color w:val="000000"/>
          <w:sz w:val="24"/>
          <w:szCs w:val="24"/>
        </w:rPr>
        <w:t>提交投标文件截止时间</w:t>
      </w:r>
      <w:r>
        <w:rPr>
          <w:rFonts w:hint="eastAsia" w:ascii="宋体" w:hAnsi="宋体" w:eastAsia="宋体" w:cs="Times New Roman"/>
          <w:color w:val="000000"/>
          <w:sz w:val="24"/>
          <w:szCs w:val="24"/>
          <w:lang w:eastAsia="zh-CN"/>
        </w:rPr>
        <w:t>：</w:t>
      </w:r>
      <w:r>
        <w:rPr>
          <w:rFonts w:hint="eastAsia" w:ascii="宋体" w:hAnsi="宋体" w:eastAsia="宋体" w:cs="Times New Roman"/>
          <w:color w:val="000000"/>
          <w:sz w:val="24"/>
          <w:szCs w:val="24"/>
          <w:highlight w:val="none"/>
          <w:lang w:val="en-US" w:eastAsia="zh-CN"/>
        </w:rPr>
        <w:t>2023</w:t>
      </w:r>
      <w:r>
        <w:rPr>
          <w:rFonts w:hint="eastAsia" w:ascii="宋体" w:hAnsi="宋体" w:eastAsia="宋体" w:cs="Times New Roman"/>
          <w:color w:val="000000"/>
          <w:sz w:val="24"/>
          <w:szCs w:val="24"/>
          <w:highlight w:val="none"/>
        </w:rPr>
        <w:t>年</w:t>
      </w:r>
      <w:r>
        <w:rPr>
          <w:rFonts w:hint="eastAsia" w:ascii="宋体" w:hAnsi="宋体" w:eastAsia="宋体" w:cs="Times New Roman"/>
          <w:color w:val="000000"/>
          <w:sz w:val="24"/>
          <w:szCs w:val="24"/>
          <w:highlight w:val="none"/>
          <w:lang w:val="en-US" w:eastAsia="zh-CN"/>
        </w:rPr>
        <w:t>1</w:t>
      </w:r>
      <w:r>
        <w:rPr>
          <w:rFonts w:hint="eastAsia" w:ascii="宋体" w:hAnsi="宋体" w:eastAsia="宋体" w:cs="Times New Roman"/>
          <w:color w:val="000000"/>
          <w:sz w:val="24"/>
          <w:szCs w:val="24"/>
          <w:highlight w:val="none"/>
        </w:rPr>
        <w:t>月</w:t>
      </w:r>
      <w:r>
        <w:rPr>
          <w:rFonts w:hint="eastAsia" w:ascii="宋体" w:hAnsi="宋体" w:eastAsia="宋体" w:cs="Times New Roman"/>
          <w:color w:val="000000"/>
          <w:sz w:val="24"/>
          <w:szCs w:val="24"/>
          <w:highlight w:val="none"/>
          <w:lang w:val="en-US" w:eastAsia="zh-CN"/>
        </w:rPr>
        <w:t>1</w:t>
      </w:r>
      <w:r>
        <w:rPr>
          <w:rFonts w:hint="eastAsia" w:ascii="宋体" w:hAnsi="宋体" w:cs="Times New Roman"/>
          <w:color w:val="000000"/>
          <w:sz w:val="24"/>
          <w:szCs w:val="24"/>
          <w:highlight w:val="none"/>
          <w:lang w:val="en-US" w:eastAsia="zh-CN"/>
        </w:rPr>
        <w:t>7</w:t>
      </w:r>
      <w:r>
        <w:rPr>
          <w:rFonts w:hint="eastAsia" w:ascii="宋体" w:hAnsi="宋体" w:eastAsia="宋体" w:cs="Times New Roman"/>
          <w:color w:val="000000"/>
          <w:sz w:val="24"/>
          <w:szCs w:val="24"/>
          <w:highlight w:val="none"/>
        </w:rPr>
        <w:t>日</w:t>
      </w:r>
      <w:r>
        <w:rPr>
          <w:rFonts w:hint="eastAsia" w:ascii="宋体" w:hAnsi="宋体" w:eastAsia="宋体" w:cs="Times New Roman"/>
          <w:color w:val="000000"/>
          <w:sz w:val="24"/>
          <w:szCs w:val="24"/>
          <w:highlight w:val="none"/>
          <w:lang w:val="en-US" w:eastAsia="zh-CN"/>
        </w:rPr>
        <w:t>9</w:t>
      </w:r>
      <w:r>
        <w:rPr>
          <w:rFonts w:hint="eastAsia" w:ascii="宋体" w:hAnsi="宋体" w:eastAsia="宋体" w:cs="Times New Roman"/>
          <w:color w:val="000000"/>
          <w:sz w:val="24"/>
          <w:szCs w:val="24"/>
          <w:highlight w:val="none"/>
        </w:rPr>
        <w:t>点</w:t>
      </w:r>
      <w:r>
        <w:rPr>
          <w:rFonts w:hint="eastAsia" w:ascii="宋体" w:hAnsi="宋体" w:eastAsia="宋体" w:cs="Times New Roman"/>
          <w:color w:val="000000"/>
          <w:sz w:val="24"/>
          <w:szCs w:val="24"/>
          <w:highlight w:val="none"/>
          <w:lang w:val="en-US" w:eastAsia="zh-CN"/>
        </w:rPr>
        <w:t>30</w:t>
      </w:r>
      <w:r>
        <w:rPr>
          <w:rFonts w:hint="eastAsia" w:ascii="宋体" w:hAnsi="宋体" w:eastAsia="宋体" w:cs="Times New Roman"/>
          <w:color w:val="000000"/>
          <w:sz w:val="24"/>
          <w:szCs w:val="24"/>
          <w:highlight w:val="none"/>
        </w:rPr>
        <w:t>分（</w:t>
      </w:r>
      <w:r>
        <w:rPr>
          <w:rFonts w:hint="eastAsia" w:ascii="宋体" w:hAnsi="宋体" w:eastAsia="宋体" w:cs="Times New Roman"/>
          <w:color w:val="000000"/>
          <w:sz w:val="24"/>
          <w:szCs w:val="24"/>
        </w:rPr>
        <w:t>北京时间）。</w:t>
      </w:r>
    </w:p>
    <w:p>
      <w:pPr>
        <w:spacing w:line="360" w:lineRule="auto"/>
        <w:ind w:firstLine="480" w:firstLineChars="200"/>
        <w:rPr>
          <w:rFonts w:hint="default" w:ascii="宋体" w:hAnsi="宋体"/>
          <w:color w:val="000000"/>
          <w:sz w:val="24"/>
          <w:szCs w:val="24"/>
          <w:lang w:val="en-US" w:eastAsia="zh-CN"/>
        </w:rPr>
      </w:pPr>
      <w:r>
        <w:rPr>
          <w:rFonts w:hint="eastAsia" w:ascii="宋体" w:hAnsi="宋体"/>
          <w:color w:val="000000"/>
          <w:sz w:val="24"/>
          <w:szCs w:val="24"/>
        </w:rPr>
        <w:t>2.</w:t>
      </w:r>
      <w:r>
        <w:rPr>
          <w:rFonts w:hint="eastAsia" w:ascii="宋体" w:hAnsi="宋体"/>
          <w:color w:val="000000"/>
          <w:sz w:val="24"/>
          <w:szCs w:val="24"/>
          <w:lang w:val="en-US" w:eastAsia="zh-CN"/>
        </w:rPr>
        <w:t>开标时间：同</w:t>
      </w:r>
      <w:r>
        <w:rPr>
          <w:rFonts w:hint="eastAsia" w:ascii="宋体" w:hAnsi="宋体" w:eastAsia="宋体" w:cs="Times New Roman"/>
          <w:color w:val="000000"/>
          <w:sz w:val="24"/>
          <w:szCs w:val="24"/>
        </w:rPr>
        <w:t>提交投标文件截止时间</w:t>
      </w:r>
    </w:p>
    <w:p>
      <w:pPr>
        <w:spacing w:line="360" w:lineRule="auto"/>
        <w:ind w:firstLine="480" w:firstLineChars="200"/>
        <w:rPr>
          <w:rFonts w:hint="eastAsia" w:ascii="宋体" w:hAnsi="宋体" w:eastAsia="宋体"/>
          <w:bCs/>
          <w:color w:val="auto"/>
          <w:sz w:val="24"/>
          <w:szCs w:val="24"/>
          <w:u w:val="single"/>
          <w:lang w:val="en-US" w:eastAsia="zh-CN"/>
        </w:rPr>
      </w:pPr>
      <w:r>
        <w:rPr>
          <w:rFonts w:hint="eastAsia" w:ascii="宋体" w:hAnsi="宋体"/>
          <w:color w:val="000000"/>
          <w:sz w:val="24"/>
          <w:szCs w:val="24"/>
          <w:lang w:val="en-US" w:eastAsia="zh-CN"/>
        </w:rPr>
        <w:t>3.开标</w:t>
      </w:r>
      <w:r>
        <w:rPr>
          <w:rFonts w:hint="eastAsia" w:ascii="宋体" w:hAnsi="宋体"/>
          <w:color w:val="000000"/>
          <w:sz w:val="24"/>
          <w:szCs w:val="24"/>
        </w:rPr>
        <w:t>地点：</w:t>
      </w:r>
      <w:r>
        <w:rPr>
          <w:rFonts w:hint="eastAsia" w:ascii="宋体" w:hAnsi="宋体"/>
          <w:color w:val="auto"/>
          <w:sz w:val="24"/>
          <w:szCs w:val="24"/>
        </w:rPr>
        <w:t>江苏省鼎诚建设工程顾问有限公司</w:t>
      </w:r>
      <w:r>
        <w:rPr>
          <w:rFonts w:hint="eastAsia" w:ascii="宋体" w:hAnsi="宋体"/>
          <w:color w:val="auto"/>
          <w:sz w:val="24"/>
          <w:szCs w:val="24"/>
          <w:lang w:val="en-US" w:eastAsia="zh-CN"/>
        </w:rPr>
        <w:t>开标室</w:t>
      </w:r>
    </w:p>
    <w:p>
      <w:pPr>
        <w:keepNext/>
        <w:keepLines/>
        <w:spacing w:before="145" w:beforeLines="50" w:after="145" w:afterLines="50" w:line="360" w:lineRule="auto"/>
        <w:ind w:firstLine="373" w:firstLineChars="155"/>
        <w:outlineLvl w:val="2"/>
        <w:rPr>
          <w:rFonts w:ascii="Times New Roman" w:hAnsi="Times New Roman"/>
          <w:b/>
          <w:bCs/>
          <w:color w:val="000000"/>
          <w:sz w:val="24"/>
          <w:szCs w:val="24"/>
        </w:rPr>
      </w:pPr>
      <w:bookmarkStart w:id="21" w:name="_Toc38985267"/>
      <w:bookmarkStart w:id="22" w:name="_Toc35393794"/>
      <w:bookmarkStart w:id="23" w:name="_Toc35393625"/>
      <w:bookmarkStart w:id="24" w:name="_Toc28359084"/>
      <w:bookmarkStart w:id="25" w:name="_Toc28359007"/>
      <w:r>
        <w:rPr>
          <w:rFonts w:hint="eastAsia" w:ascii="Times New Roman" w:hAnsi="Times New Roman"/>
          <w:b/>
          <w:bCs/>
          <w:color w:val="000000"/>
          <w:sz w:val="24"/>
          <w:szCs w:val="24"/>
        </w:rPr>
        <w:t>五、公告期限</w:t>
      </w:r>
      <w:bookmarkEnd w:id="21"/>
      <w:bookmarkEnd w:id="22"/>
      <w:bookmarkEnd w:id="23"/>
      <w:bookmarkEnd w:id="24"/>
      <w:bookmarkEnd w:id="25"/>
    </w:p>
    <w:p>
      <w:pPr>
        <w:spacing w:line="360" w:lineRule="auto"/>
        <w:ind w:firstLine="480" w:firstLineChars="200"/>
        <w:rPr>
          <w:rFonts w:ascii="宋体" w:hAnsi="宋体" w:cs="宋体"/>
          <w:color w:val="000000"/>
          <w:kern w:val="0"/>
          <w:sz w:val="24"/>
          <w:szCs w:val="24"/>
        </w:rPr>
      </w:pPr>
      <w:bookmarkStart w:id="26" w:name="_Toc35393626"/>
      <w:bookmarkStart w:id="27" w:name="_Toc35393795"/>
      <w:bookmarkStart w:id="28" w:name="_Toc38985268"/>
      <w:r>
        <w:rPr>
          <w:rFonts w:hint="eastAsia" w:ascii="宋体" w:hAnsi="宋体" w:cs="宋体"/>
          <w:color w:val="000000"/>
          <w:kern w:val="0"/>
          <w:sz w:val="24"/>
          <w:szCs w:val="24"/>
        </w:rPr>
        <w:t>招标公告</w:t>
      </w:r>
      <w:r>
        <w:rPr>
          <w:rFonts w:hint="eastAsia" w:ascii="宋体" w:hAnsi="宋体" w:cs="宋体"/>
          <w:color w:val="000000"/>
          <w:kern w:val="0"/>
          <w:sz w:val="24"/>
          <w:szCs w:val="24"/>
          <w:lang w:val="en-US" w:eastAsia="zh-CN"/>
        </w:rPr>
        <w:t>期限</w:t>
      </w:r>
      <w:r>
        <w:rPr>
          <w:rFonts w:hint="eastAsia" w:ascii="宋体" w:hAnsi="宋体" w:cs="宋体"/>
          <w:color w:val="000000"/>
          <w:kern w:val="0"/>
          <w:sz w:val="24"/>
          <w:szCs w:val="24"/>
        </w:rPr>
        <w:t>为自本公告发布之日起5个工作日。</w:t>
      </w:r>
    </w:p>
    <w:p>
      <w:pPr>
        <w:keepNext/>
        <w:keepLines/>
        <w:spacing w:before="145" w:beforeLines="50" w:after="145" w:afterLines="50" w:line="360" w:lineRule="auto"/>
        <w:ind w:firstLine="373" w:firstLineChars="155"/>
        <w:outlineLvl w:val="2"/>
        <w:rPr>
          <w:rFonts w:ascii="Times New Roman" w:hAnsi="Times New Roman"/>
          <w:b/>
          <w:bCs/>
          <w:color w:val="000000"/>
          <w:sz w:val="24"/>
          <w:szCs w:val="24"/>
        </w:rPr>
      </w:pPr>
      <w:r>
        <w:rPr>
          <w:rFonts w:hint="eastAsia" w:ascii="Times New Roman" w:hAnsi="Times New Roman"/>
          <w:b/>
          <w:bCs/>
          <w:color w:val="000000"/>
          <w:sz w:val="24"/>
          <w:szCs w:val="24"/>
        </w:rPr>
        <w:t>六、其他补充事宜</w:t>
      </w:r>
      <w:bookmarkEnd w:id="26"/>
      <w:bookmarkEnd w:id="27"/>
      <w:bookmarkEnd w:id="28"/>
    </w:p>
    <w:p>
      <w:pPr>
        <w:snapToGrid w:val="0"/>
        <w:spacing w:line="360" w:lineRule="auto"/>
        <w:ind w:firstLine="480" w:firstLineChars="200"/>
        <w:rPr>
          <w:rFonts w:hint="eastAsia" w:ascii="宋体" w:hAnsi="宋体" w:eastAsia="宋体" w:cs="宋体"/>
          <w:color w:val="auto"/>
          <w:kern w:val="0"/>
          <w:sz w:val="24"/>
          <w:szCs w:val="24"/>
          <w:highlight w:val="none"/>
        </w:rPr>
      </w:pPr>
      <w:bookmarkStart w:id="29" w:name="_Toc28359085"/>
      <w:bookmarkStart w:id="30" w:name="_Toc38985269"/>
      <w:bookmarkStart w:id="31" w:name="_Toc35393796"/>
      <w:bookmarkStart w:id="32" w:name="_Toc35393627"/>
      <w:bookmarkStart w:id="33" w:name="_Toc28359008"/>
      <w:r>
        <w:rPr>
          <w:rFonts w:hint="eastAsia" w:ascii="宋体" w:hAnsi="宋体" w:eastAsia="宋体" w:cs="宋体"/>
          <w:color w:val="auto"/>
          <w:kern w:val="0"/>
          <w:sz w:val="24"/>
          <w:szCs w:val="24"/>
          <w:highlight w:val="none"/>
          <w:lang w:val="en-US" w:eastAsia="zh-CN"/>
        </w:rPr>
        <w:t>1.</w:t>
      </w:r>
      <w:r>
        <w:rPr>
          <w:rFonts w:hint="eastAsia" w:ascii="宋体" w:hAnsi="宋体" w:eastAsia="宋体" w:cs="宋体"/>
          <w:color w:val="auto"/>
          <w:kern w:val="0"/>
          <w:sz w:val="24"/>
          <w:szCs w:val="24"/>
          <w:highlight w:val="none"/>
        </w:rPr>
        <w:t>本项目的潜在投标人/投标人须按包获取招标文件，按包编制、密封、提交投标文件（含投标保证金），本项目按包开标、评标。</w:t>
      </w:r>
    </w:p>
    <w:p>
      <w:pPr>
        <w:snapToGrid w:val="0"/>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2.</w:t>
      </w:r>
      <w:r>
        <w:rPr>
          <w:rFonts w:hint="eastAsia" w:ascii="宋体" w:hAnsi="宋体" w:eastAsia="宋体" w:cs="宋体"/>
          <w:color w:val="auto"/>
          <w:kern w:val="0"/>
          <w:sz w:val="24"/>
          <w:szCs w:val="24"/>
          <w:highlight w:val="none"/>
        </w:rPr>
        <w:t>逾期送达的、未送达指定地点的或者不按照招标文件要求密封的投标文件，招标人将予以拒收。</w:t>
      </w:r>
    </w:p>
    <w:p>
      <w:pPr>
        <w:snapToGrid w:val="0"/>
        <w:spacing w:line="360" w:lineRule="auto"/>
        <w:ind w:firstLine="480" w:firstLineChars="200"/>
        <w:rPr>
          <w:rFonts w:hint="eastAsia" w:ascii="宋体" w:hAnsi="宋体" w:eastAsia="宋体" w:cs="宋体"/>
          <w:color w:val="auto"/>
          <w:kern w:val="0"/>
          <w:sz w:val="24"/>
          <w:szCs w:val="24"/>
          <w:highlight w:val="none"/>
        </w:rPr>
      </w:pPr>
      <w:bookmarkStart w:id="34" w:name="_Toc503982942"/>
      <w:bookmarkStart w:id="35" w:name="_Toc12289"/>
      <w:bookmarkStart w:id="36" w:name="_Toc506205204"/>
      <w:r>
        <w:rPr>
          <w:rFonts w:hint="eastAsia" w:ascii="宋体" w:hAnsi="宋体" w:eastAsia="宋体" w:cs="宋体"/>
          <w:color w:val="auto"/>
          <w:kern w:val="0"/>
          <w:sz w:val="24"/>
          <w:szCs w:val="24"/>
          <w:highlight w:val="none"/>
          <w:lang w:val="en-US" w:eastAsia="zh-CN"/>
        </w:rPr>
        <w:t>3.</w:t>
      </w:r>
      <w:r>
        <w:rPr>
          <w:rFonts w:hint="eastAsia" w:ascii="宋体" w:hAnsi="宋体" w:eastAsia="宋体" w:cs="宋体"/>
          <w:color w:val="auto"/>
          <w:kern w:val="0"/>
          <w:sz w:val="24"/>
          <w:szCs w:val="24"/>
          <w:highlight w:val="none"/>
        </w:rPr>
        <w:t>发布公告的媒介</w:t>
      </w:r>
      <w:bookmarkEnd w:id="34"/>
      <w:bookmarkEnd w:id="35"/>
      <w:bookmarkEnd w:id="36"/>
      <w:r>
        <w:rPr>
          <w:rFonts w:hint="eastAsia" w:ascii="宋体" w:hAnsi="宋体" w:eastAsia="宋体" w:cs="宋体"/>
          <w:color w:val="auto"/>
          <w:kern w:val="0"/>
          <w:sz w:val="24"/>
          <w:szCs w:val="24"/>
          <w:highlight w:val="none"/>
        </w:rPr>
        <w:t>：本次招标公告同时在扬州市公共资源交易服务平台、扬州市城建国有资产控股（集团）有限责任公司网站、江苏长江水务股份有限公司网站采购平台上发布。有关本次招标的事项若存在变动或修改，敬请及时关注</w:t>
      </w:r>
      <w:r>
        <w:rPr>
          <w:rFonts w:hint="eastAsia" w:ascii="宋体" w:hAnsi="宋体" w:eastAsia="宋体" w:cs="宋体"/>
          <w:color w:val="auto"/>
          <w:kern w:val="0"/>
          <w:sz w:val="24"/>
          <w:szCs w:val="24"/>
          <w:highlight w:val="none"/>
          <w:lang w:eastAsia="zh-CN"/>
        </w:rPr>
        <w:t>江苏省鼎诚建设工程顾问有限公司</w:t>
      </w:r>
      <w:r>
        <w:rPr>
          <w:rFonts w:hint="eastAsia" w:ascii="宋体" w:hAnsi="宋体" w:eastAsia="宋体" w:cs="宋体"/>
          <w:color w:val="auto"/>
          <w:kern w:val="0"/>
          <w:sz w:val="24"/>
          <w:szCs w:val="24"/>
          <w:highlight w:val="none"/>
        </w:rPr>
        <w:t>在</w:t>
      </w:r>
      <w:r>
        <w:rPr>
          <w:rFonts w:hint="eastAsia" w:ascii="宋体" w:hAnsi="宋体" w:eastAsia="宋体" w:cs="宋体"/>
          <w:color w:val="auto"/>
          <w:kern w:val="0"/>
          <w:sz w:val="24"/>
          <w:szCs w:val="24"/>
          <w:highlight w:val="none"/>
          <w:lang w:val="en-US" w:eastAsia="zh-CN"/>
        </w:rPr>
        <w:t>招标公告</w:t>
      </w:r>
      <w:r>
        <w:rPr>
          <w:rFonts w:hint="eastAsia" w:ascii="宋体" w:hAnsi="宋体" w:eastAsia="宋体" w:cs="宋体"/>
          <w:color w:val="auto"/>
          <w:kern w:val="0"/>
          <w:sz w:val="24"/>
          <w:szCs w:val="24"/>
          <w:highlight w:val="none"/>
        </w:rPr>
        <w:t>发布</w:t>
      </w:r>
      <w:r>
        <w:rPr>
          <w:rFonts w:hint="eastAsia" w:ascii="宋体" w:hAnsi="宋体" w:eastAsia="宋体" w:cs="宋体"/>
          <w:color w:val="auto"/>
          <w:kern w:val="0"/>
          <w:sz w:val="24"/>
          <w:szCs w:val="24"/>
          <w:highlight w:val="none"/>
          <w:lang w:val="en-US" w:eastAsia="zh-CN"/>
        </w:rPr>
        <w:t>网站发布</w:t>
      </w:r>
      <w:r>
        <w:rPr>
          <w:rFonts w:hint="eastAsia" w:ascii="宋体" w:hAnsi="宋体" w:eastAsia="宋体" w:cs="宋体"/>
          <w:color w:val="auto"/>
          <w:kern w:val="0"/>
          <w:sz w:val="24"/>
          <w:szCs w:val="24"/>
          <w:highlight w:val="none"/>
        </w:rPr>
        <w:t>的更正公告。</w:t>
      </w:r>
    </w:p>
    <w:p>
      <w:pPr>
        <w:snapToGrid w:val="0"/>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4</w:t>
      </w:r>
      <w:r>
        <w:rPr>
          <w:rFonts w:hint="eastAsia" w:ascii="宋体" w:hAnsi="宋体" w:eastAsia="宋体" w:cs="宋体"/>
          <w:color w:val="auto"/>
          <w:kern w:val="0"/>
          <w:sz w:val="24"/>
          <w:szCs w:val="24"/>
          <w:highlight w:val="none"/>
        </w:rPr>
        <w:t>.本次招标不收取投标保证金。</w:t>
      </w:r>
    </w:p>
    <w:p>
      <w:pPr>
        <w:keepNext/>
        <w:keepLines/>
        <w:spacing w:before="145" w:beforeLines="50" w:after="145" w:afterLines="50" w:line="360" w:lineRule="auto"/>
        <w:ind w:firstLine="373" w:firstLineChars="155"/>
        <w:outlineLvl w:val="2"/>
        <w:rPr>
          <w:rFonts w:ascii="Times New Roman" w:hAnsi="Times New Roman"/>
          <w:b/>
          <w:bCs/>
          <w:color w:val="000000"/>
          <w:sz w:val="24"/>
          <w:szCs w:val="24"/>
        </w:rPr>
      </w:pPr>
      <w:r>
        <w:rPr>
          <w:rFonts w:hint="eastAsia" w:ascii="Times New Roman" w:hAnsi="Times New Roman"/>
          <w:b/>
          <w:bCs/>
          <w:color w:val="000000"/>
          <w:sz w:val="24"/>
          <w:szCs w:val="24"/>
        </w:rPr>
        <w:t>七、本次招标联系方式</w:t>
      </w:r>
      <w:bookmarkEnd w:id="29"/>
      <w:bookmarkEnd w:id="30"/>
      <w:bookmarkEnd w:id="31"/>
      <w:bookmarkEnd w:id="32"/>
      <w:bookmarkEnd w:id="33"/>
    </w:p>
    <w:p>
      <w:pPr>
        <w:bidi w:val="0"/>
        <w:spacing w:line="360" w:lineRule="auto"/>
        <w:ind w:firstLine="482" w:firstLineChars="200"/>
        <w:rPr>
          <w:rFonts w:hint="eastAsia" w:ascii="宋体" w:hAnsi="宋体" w:cs="宋体"/>
          <w:b/>
          <w:bCs/>
          <w:color w:val="auto"/>
          <w:kern w:val="0"/>
          <w:sz w:val="24"/>
          <w:szCs w:val="24"/>
          <w:highlight w:val="none"/>
        </w:rPr>
      </w:pPr>
      <w:bookmarkStart w:id="37" w:name="_Toc20093"/>
      <w:bookmarkStart w:id="38" w:name="_Toc28359010"/>
      <w:bookmarkStart w:id="39" w:name="_Toc28359087"/>
      <w:r>
        <w:rPr>
          <w:rFonts w:hint="eastAsia" w:ascii="宋体" w:hAnsi="宋体" w:cs="宋体"/>
          <w:b/>
          <w:bCs/>
          <w:color w:val="auto"/>
          <w:kern w:val="0"/>
          <w:sz w:val="24"/>
          <w:szCs w:val="24"/>
          <w:highlight w:val="none"/>
        </w:rPr>
        <w:t>招标人：</w:t>
      </w:r>
      <w:r>
        <w:rPr>
          <w:rFonts w:hint="eastAsia" w:ascii="宋体" w:hAnsi="宋体" w:cs="宋体"/>
          <w:b/>
          <w:bCs/>
          <w:color w:val="auto"/>
          <w:kern w:val="0"/>
          <w:sz w:val="24"/>
          <w:szCs w:val="24"/>
          <w:highlight w:val="none"/>
          <w:shd w:val="clear" w:color="auto" w:fill="FFFFFF"/>
        </w:rPr>
        <w:t>江苏长江水务股份有限公司</w:t>
      </w:r>
      <w:bookmarkEnd w:id="37"/>
    </w:p>
    <w:p>
      <w:pPr>
        <w:snapToGrid w:val="0"/>
        <w:spacing w:line="360" w:lineRule="auto"/>
        <w:ind w:firstLine="480" w:firstLineChars="200"/>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地址：扬州文汇东路249号</w:t>
      </w:r>
    </w:p>
    <w:p>
      <w:pPr>
        <w:snapToGrid w:val="0"/>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cs="宋体"/>
          <w:color w:val="auto"/>
          <w:kern w:val="0"/>
          <w:sz w:val="24"/>
          <w:szCs w:val="24"/>
          <w:highlight w:val="none"/>
        </w:rPr>
        <w:t>联系人：</w:t>
      </w:r>
      <w:r>
        <w:rPr>
          <w:rFonts w:hint="eastAsia" w:ascii="宋体" w:hAnsi="宋体" w:cs="宋体"/>
          <w:color w:val="auto"/>
          <w:kern w:val="0"/>
          <w:sz w:val="24"/>
          <w:szCs w:val="24"/>
          <w:highlight w:val="none"/>
          <w:lang w:val="en-US" w:eastAsia="zh-CN"/>
        </w:rPr>
        <w:t>邵煜明</w:t>
      </w:r>
    </w:p>
    <w:p>
      <w:pPr>
        <w:snapToGrid w:val="0"/>
        <w:spacing w:line="360" w:lineRule="auto"/>
        <w:ind w:firstLine="480" w:firstLineChars="200"/>
        <w:rPr>
          <w:rFonts w:hint="default" w:ascii="宋体" w:hAnsi="宋体" w:eastAsia="宋体" w:cs="宋体"/>
          <w:color w:val="C0504D"/>
          <w:kern w:val="0"/>
          <w:sz w:val="24"/>
          <w:szCs w:val="24"/>
          <w:highlight w:val="none"/>
          <w:lang w:val="en-US" w:eastAsia="zh-CN"/>
        </w:rPr>
      </w:pPr>
      <w:r>
        <w:rPr>
          <w:rFonts w:hint="eastAsia" w:ascii="宋体" w:hAnsi="宋体" w:cs="宋体"/>
          <w:color w:val="auto"/>
          <w:kern w:val="0"/>
          <w:sz w:val="24"/>
          <w:szCs w:val="24"/>
          <w:highlight w:val="none"/>
        </w:rPr>
        <w:t>电  话：</w:t>
      </w:r>
      <w:r>
        <w:rPr>
          <w:rFonts w:hint="eastAsia" w:ascii="宋体" w:hAnsi="宋体" w:cs="宋体"/>
          <w:color w:val="auto"/>
          <w:sz w:val="24"/>
          <w:szCs w:val="24"/>
          <w:highlight w:val="none"/>
        </w:rPr>
        <w:t>0514-8298</w:t>
      </w:r>
      <w:r>
        <w:rPr>
          <w:rFonts w:hint="eastAsia" w:ascii="宋体" w:hAnsi="宋体" w:cs="宋体"/>
          <w:color w:val="auto"/>
          <w:sz w:val="24"/>
          <w:szCs w:val="24"/>
          <w:highlight w:val="none"/>
          <w:lang w:val="en-US" w:eastAsia="zh-CN"/>
        </w:rPr>
        <w:t>1760</w:t>
      </w:r>
    </w:p>
    <w:p>
      <w:pPr>
        <w:autoSpaceDE w:val="0"/>
        <w:autoSpaceDN w:val="0"/>
        <w:adjustRightInd w:val="0"/>
        <w:snapToGrid w:val="0"/>
        <w:spacing w:line="360" w:lineRule="auto"/>
        <w:ind w:firstLine="482" w:firstLineChars="200"/>
        <w:rPr>
          <w:rFonts w:hint="eastAsia" w:ascii="宋体" w:hAnsi="宋体" w:cs="宋体"/>
          <w:b/>
          <w:bCs/>
          <w:color w:val="auto"/>
          <w:kern w:val="0"/>
          <w:sz w:val="24"/>
          <w:szCs w:val="24"/>
          <w:highlight w:val="none"/>
          <w:lang w:eastAsia="zh-CN"/>
        </w:rPr>
      </w:pPr>
      <w:r>
        <w:rPr>
          <w:rFonts w:hint="eastAsia" w:ascii="宋体" w:hAnsi="宋体" w:cs="宋体"/>
          <w:b/>
          <w:bCs/>
          <w:color w:val="auto"/>
          <w:kern w:val="0"/>
          <w:sz w:val="24"/>
          <w:szCs w:val="24"/>
          <w:highlight w:val="none"/>
        </w:rPr>
        <w:t>招标代理机构：</w:t>
      </w:r>
      <w:r>
        <w:rPr>
          <w:rFonts w:hint="eastAsia" w:ascii="宋体" w:hAnsi="宋体" w:cs="宋体"/>
          <w:b/>
          <w:bCs/>
          <w:color w:val="auto"/>
          <w:kern w:val="0"/>
          <w:sz w:val="24"/>
          <w:szCs w:val="24"/>
          <w:highlight w:val="none"/>
          <w:lang w:eastAsia="zh-CN"/>
        </w:rPr>
        <w:t>江苏省鼎诚建设工程顾问有限公司</w:t>
      </w:r>
    </w:p>
    <w:p>
      <w:pPr>
        <w:autoSpaceDE w:val="0"/>
        <w:autoSpaceDN w:val="0"/>
        <w:adjustRightInd w:val="0"/>
        <w:snapToGrid w:val="0"/>
        <w:spacing w:line="360" w:lineRule="auto"/>
        <w:ind w:firstLine="480" w:firstLineChars="200"/>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地址：扬州市文昌西路450号国泰大厦1栋16楼</w:t>
      </w:r>
    </w:p>
    <w:p>
      <w:pPr>
        <w:snapToGrid w:val="0"/>
        <w:spacing w:line="360" w:lineRule="auto"/>
        <w:ind w:firstLine="480" w:firstLineChars="200"/>
        <w:rPr>
          <w:rFonts w:hint="eastAsia" w:ascii="宋体" w:hAnsi="宋体" w:cs="宋体"/>
          <w:color w:val="auto"/>
          <w:kern w:val="0"/>
          <w:sz w:val="24"/>
          <w:szCs w:val="24"/>
          <w:highlight w:val="none"/>
          <w:lang w:val="en-US" w:eastAsia="zh-CN"/>
        </w:rPr>
      </w:pPr>
      <w:r>
        <w:rPr>
          <w:rFonts w:hint="eastAsia" w:ascii="宋体" w:hAnsi="宋体" w:cs="宋体"/>
          <w:color w:val="auto"/>
          <w:kern w:val="0"/>
          <w:sz w:val="24"/>
          <w:szCs w:val="24"/>
          <w:highlight w:val="none"/>
        </w:rPr>
        <w:t>联系人：</w:t>
      </w:r>
      <w:r>
        <w:rPr>
          <w:rFonts w:hint="eastAsia" w:ascii="宋体" w:hAnsi="宋体" w:cs="宋体"/>
          <w:color w:val="auto"/>
          <w:kern w:val="0"/>
          <w:sz w:val="24"/>
          <w:szCs w:val="24"/>
          <w:highlight w:val="none"/>
          <w:lang w:val="en-US" w:eastAsia="zh-CN"/>
        </w:rPr>
        <w:t>杨梅</w:t>
      </w:r>
      <w:r>
        <w:rPr>
          <w:rFonts w:hint="eastAsia" w:ascii="宋体" w:hAnsi="宋体" w:cs="宋体"/>
          <w:color w:val="auto"/>
          <w:kern w:val="0"/>
          <w:sz w:val="24"/>
          <w:szCs w:val="24"/>
          <w:highlight w:val="none"/>
        </w:rPr>
        <w:t>、</w:t>
      </w:r>
      <w:r>
        <w:rPr>
          <w:rFonts w:hint="eastAsia" w:ascii="宋体" w:hAnsi="宋体" w:cs="宋体"/>
          <w:color w:val="auto"/>
          <w:kern w:val="0"/>
          <w:sz w:val="24"/>
          <w:szCs w:val="24"/>
          <w:highlight w:val="none"/>
          <w:lang w:val="en-US" w:eastAsia="zh-CN"/>
        </w:rPr>
        <w:t>张娜</w:t>
      </w:r>
    </w:p>
    <w:p>
      <w:pPr>
        <w:snapToGrid w:val="0"/>
        <w:spacing w:line="360" w:lineRule="auto"/>
        <w:ind w:firstLine="480" w:firstLineChars="200"/>
        <w:rPr>
          <w:rFonts w:hint="eastAsia" w:ascii="宋体" w:hAnsi="宋体" w:cs="宋体"/>
          <w:color w:val="auto"/>
          <w:kern w:val="0"/>
          <w:sz w:val="24"/>
          <w:szCs w:val="24"/>
          <w:highlight w:val="none"/>
          <w:lang w:val="en-US" w:eastAsia="zh-CN"/>
        </w:rPr>
      </w:pPr>
      <w:r>
        <w:rPr>
          <w:rFonts w:hint="eastAsia" w:ascii="宋体" w:hAnsi="宋体" w:cs="宋体"/>
          <w:color w:val="auto"/>
          <w:kern w:val="0"/>
          <w:sz w:val="24"/>
          <w:szCs w:val="24"/>
          <w:highlight w:val="none"/>
          <w:lang w:val="zh-CN"/>
        </w:rPr>
        <w:t>电</w:t>
      </w:r>
      <w:r>
        <w:rPr>
          <w:rFonts w:hint="eastAsia" w:ascii="宋体" w:hAnsi="宋体" w:cs="宋体"/>
          <w:color w:val="auto"/>
          <w:kern w:val="0"/>
          <w:sz w:val="24"/>
          <w:szCs w:val="24"/>
          <w:highlight w:val="none"/>
          <w:lang w:val="en-US" w:eastAsia="zh-CN"/>
        </w:rPr>
        <w:t xml:space="preserve">  </w:t>
      </w:r>
      <w:r>
        <w:rPr>
          <w:rFonts w:hint="eastAsia" w:ascii="宋体" w:hAnsi="宋体" w:cs="宋体"/>
          <w:color w:val="auto"/>
          <w:kern w:val="0"/>
          <w:sz w:val="24"/>
          <w:szCs w:val="24"/>
          <w:highlight w:val="none"/>
          <w:lang w:val="zh-CN"/>
        </w:rPr>
        <w:t>话：</w:t>
      </w:r>
      <w:r>
        <w:rPr>
          <w:rFonts w:hint="eastAsia" w:ascii="宋体" w:hAnsi="宋体" w:cs="宋体"/>
          <w:color w:val="auto"/>
          <w:kern w:val="0"/>
          <w:sz w:val="24"/>
          <w:szCs w:val="24"/>
          <w:highlight w:val="none"/>
          <w:lang w:val="en-US" w:eastAsia="zh-CN"/>
        </w:rPr>
        <w:t>0514-80550756</w:t>
      </w:r>
    </w:p>
    <w:bookmarkEnd w:id="38"/>
    <w:bookmarkEnd w:id="39"/>
    <w:p>
      <w:pPr>
        <w:pStyle w:val="2"/>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EBB3C91"/>
    <w:multiLevelType w:val="multilevel"/>
    <w:tmpl w:val="3EBB3C91"/>
    <w:lvl w:ilvl="0" w:tentative="0">
      <w:start w:val="1"/>
      <w:numFmt w:val="chineseCountingThousand"/>
      <w:suff w:val="space"/>
      <w:lvlText w:val="%1. "/>
      <w:lvlJc w:val="left"/>
      <w:pPr>
        <w:ind w:left="907" w:hanging="907"/>
      </w:pPr>
      <w:rPr>
        <w:rFonts w:hint="eastAsia"/>
      </w:rPr>
    </w:lvl>
    <w:lvl w:ilvl="1" w:tentative="0">
      <w:start w:val="1"/>
      <w:numFmt w:val="decimal"/>
      <w:isLgl/>
      <w:suff w:val="space"/>
      <w:lvlText w:val="%1.%2 "/>
      <w:lvlJc w:val="left"/>
      <w:pPr>
        <w:ind w:left="794" w:hanging="794"/>
      </w:pPr>
    </w:lvl>
    <w:lvl w:ilvl="2" w:tentative="0">
      <w:start w:val="0"/>
      <w:numFmt w:val="none"/>
      <w:lvlText w:val=""/>
      <w:lvlJc w:val="left"/>
      <w:pPr>
        <w:tabs>
          <w:tab w:val="left" w:pos="360"/>
        </w:tabs>
      </w:pPr>
      <w:rPr>
        <w:rFonts w:cs="Times New Roman"/>
      </w:rPr>
    </w:lvl>
    <w:lvl w:ilvl="3" w:tentative="0">
      <w:start w:val="0"/>
      <w:numFmt w:val="none"/>
      <w:lvlText w:val=""/>
      <w:lvlJc w:val="left"/>
      <w:pPr>
        <w:tabs>
          <w:tab w:val="left" w:pos="360"/>
        </w:tabs>
      </w:pPr>
      <w:rPr>
        <w:rFonts w:cs="Times New Roman"/>
      </w:rPr>
    </w:lvl>
    <w:lvl w:ilvl="4" w:tentative="0">
      <w:start w:val="0"/>
      <w:numFmt w:val="decimal"/>
      <w:pStyle w:val="2"/>
      <w:lvlText w:val=""/>
      <w:lvlJc w:val="left"/>
      <w:rPr>
        <w:rFonts w:cs="Times New Roman"/>
      </w:rPr>
    </w:lvl>
    <w:lvl w:ilvl="5" w:tentative="0">
      <w:start w:val="0"/>
      <w:numFmt w:val="decimal"/>
      <w:lvlText w:val=""/>
      <w:lvlJc w:val="left"/>
      <w:rPr>
        <w:rFonts w:cs="Times New Roman"/>
      </w:rPr>
    </w:lvl>
    <w:lvl w:ilvl="6" w:tentative="0">
      <w:start w:val="0"/>
      <w:numFmt w:val="decimal"/>
      <w:lvlText w:val=""/>
      <w:lvlJc w:val="left"/>
      <w:rPr>
        <w:rFonts w:cs="Times New Roman"/>
      </w:rPr>
    </w:lvl>
    <w:lvl w:ilvl="7" w:tentative="0">
      <w:start w:val="0"/>
      <w:numFmt w:val="decimal"/>
      <w:lvlText w:val=""/>
      <w:lvlJc w:val="left"/>
      <w:rPr>
        <w:rFonts w:cs="Times New Roman"/>
      </w:rPr>
    </w:lvl>
    <w:lvl w:ilvl="8" w:tentative="0">
      <w:start w:val="0"/>
      <w:numFmt w:val="decimal"/>
      <w:lvlText w:val=""/>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VhMWFjNDE3NTJmZTE3NjE3Y2FmODBhYTk5ZTVjZjgifQ=="/>
  </w:docVars>
  <w:rsids>
    <w:rsidRoot w:val="23050C29"/>
    <w:rsid w:val="0C2E0801"/>
    <w:rsid w:val="10C27EBF"/>
    <w:rsid w:val="11AD0A49"/>
    <w:rsid w:val="166C50C3"/>
    <w:rsid w:val="16881F09"/>
    <w:rsid w:val="23050C29"/>
    <w:rsid w:val="3C7B02A7"/>
    <w:rsid w:val="3F1777D0"/>
    <w:rsid w:val="41965F0A"/>
    <w:rsid w:val="46116FDD"/>
    <w:rsid w:val="47270B1C"/>
    <w:rsid w:val="4B161F02"/>
    <w:rsid w:val="50132472"/>
    <w:rsid w:val="56732C22"/>
    <w:rsid w:val="581B7C18"/>
    <w:rsid w:val="5ECB1877"/>
    <w:rsid w:val="6926109B"/>
    <w:rsid w:val="780F585F"/>
    <w:rsid w:val="78A815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标题 5（有编号）（绿盟科技）"/>
    <w:next w:val="3"/>
    <w:qFormat/>
    <w:uiPriority w:val="0"/>
    <w:pPr>
      <w:keepNext/>
      <w:keepLines/>
      <w:widowControl w:val="0"/>
      <w:numPr>
        <w:ilvl w:val="4"/>
        <w:numId w:val="1"/>
      </w:numPr>
      <w:spacing w:before="280" w:after="156" w:line="377" w:lineRule="auto"/>
      <w:jc w:val="left"/>
      <w:outlineLvl w:val="4"/>
    </w:pPr>
    <w:rPr>
      <w:rFonts w:ascii="Arial" w:hAnsi="Arial" w:eastAsia="黑体" w:cs="Times New Roman"/>
      <w:b/>
      <w:kern w:val="2"/>
      <w:sz w:val="24"/>
      <w:szCs w:val="28"/>
      <w:lang w:val="en-US" w:eastAsia="zh-CN" w:bidi="ar-SA"/>
    </w:rPr>
  </w:style>
  <w:style w:type="paragraph" w:customStyle="1" w:styleId="3">
    <w:name w:val="正文（绿盟科技）"/>
    <w:qFormat/>
    <w:uiPriority w:val="0"/>
    <w:pPr>
      <w:spacing w:line="300" w:lineRule="auto"/>
    </w:pPr>
    <w:rPr>
      <w:rFonts w:ascii="Arial" w:hAnsi="Arial" w:eastAsia="宋体" w:cs="黑体"/>
      <w:sz w:val="21"/>
      <w:szCs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15</TotalTime>
  <ScaleCrop>false</ScaleCrop>
  <LinksUpToDate>false</LinksUpToDate>
  <CharactersWithSpaces>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2023-12-19T07:58:00Z</dcterms:created>
  <dc:creator>傲雪凌霜</dc:creator>
  <cp:lastModifiedBy>一念执着</cp:lastModifiedBy>
  <cp:lastPrinted>2023-12-25T02:41:24Z</cp:lastPrinted>
  <dcterms:modified xsi:type="dcterms:W3CDTF">2023-12-25T02:43:37Z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04538CD3F28B438498540403DA47CE3A_13</vt:lpwstr>
  </property>
</Properties>
</file>