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bookmarkStart w:id="0" w:name="_Toc497133090"/>
      <w:r>
        <w:rPr>
          <w:rFonts w:hint="eastAsia"/>
          <w:b/>
          <w:sz w:val="32"/>
          <w:szCs w:val="32"/>
        </w:rPr>
        <w:t>江苏长江水务股份有限公司2023-2025年度球墨铸铁管及</w:t>
      </w:r>
    </w:p>
    <w:p>
      <w:pPr>
        <w:jc w:val="center"/>
        <w:rPr>
          <w:b/>
          <w:sz w:val="32"/>
          <w:szCs w:val="32"/>
        </w:rPr>
      </w:pPr>
      <w:r>
        <w:rPr>
          <w:rFonts w:hint="eastAsia"/>
          <w:b/>
          <w:sz w:val="32"/>
          <w:szCs w:val="32"/>
        </w:rPr>
        <w:t>配件入围采购项目</w:t>
      </w:r>
      <w:r>
        <w:rPr>
          <w:b/>
          <w:sz w:val="32"/>
          <w:szCs w:val="32"/>
        </w:rPr>
        <w:t>公开招标公告</w:t>
      </w:r>
      <w:bookmarkEnd w:id="0"/>
    </w:p>
    <w:p>
      <w:pPr>
        <w:spacing w:line="360" w:lineRule="auto"/>
        <w:ind w:firstLine="420" w:firstLineChars="200"/>
        <w:rPr>
          <w:rFonts w:ascii="宋体" w:hAnsi="宋体"/>
          <w:szCs w:val="21"/>
        </w:rPr>
      </w:pPr>
      <w:bookmarkStart w:id="1" w:name="OLE_LINK1"/>
      <w:r>
        <w:rPr>
          <w:rFonts w:hint="eastAsia" w:ascii="宋体" w:hAnsi="宋体"/>
          <w:szCs w:val="21"/>
        </w:rPr>
        <w:t>江苏立信建设工程造价咨询有限公司（以下简称“代理机构”）受江苏长江水务股份有限公司（以下简称“采购人”）的委托，</w:t>
      </w:r>
      <w:r>
        <w:rPr>
          <w:rFonts w:hint="eastAsia" w:ascii="宋体" w:hAnsi="宋体"/>
          <w:bCs/>
          <w:szCs w:val="21"/>
        </w:rPr>
        <w:t>就其</w:t>
      </w:r>
      <w:r>
        <w:rPr>
          <w:rFonts w:hint="eastAsia" w:ascii="宋体" w:hAnsi="宋体"/>
          <w:szCs w:val="21"/>
        </w:rPr>
        <w:t>江苏长江水务股份有限公司2023-2025年度球墨铸铁管及配件入围采购项目进行公开招标采购，</w:t>
      </w:r>
      <w:r>
        <w:rPr>
          <w:rFonts w:hint="eastAsia" w:ascii="宋体" w:hAnsi="宋体"/>
          <w:bCs/>
          <w:szCs w:val="21"/>
        </w:rPr>
        <w:t>现欢迎符合相关条件的供应商投标</w:t>
      </w:r>
      <w:r>
        <w:rPr>
          <w:rFonts w:hint="eastAsia" w:ascii="宋体" w:hAnsi="宋体"/>
          <w:szCs w:val="21"/>
        </w:rPr>
        <w:t>。</w:t>
      </w:r>
    </w:p>
    <w:p>
      <w:pPr>
        <w:spacing w:line="360" w:lineRule="auto"/>
        <w:ind w:firstLine="422" w:firstLineChars="200"/>
        <w:outlineLvl w:val="0"/>
        <w:rPr>
          <w:rFonts w:hint="eastAsia" w:ascii="宋体" w:hAnsi="宋体"/>
          <w:b/>
          <w:szCs w:val="21"/>
        </w:rPr>
      </w:pPr>
      <w:r>
        <w:rPr>
          <w:rFonts w:hint="eastAsia" w:ascii="宋体" w:hAnsi="宋体"/>
          <w:b/>
          <w:szCs w:val="21"/>
        </w:rPr>
        <w:t>一、招标项目名称及编号</w:t>
      </w:r>
    </w:p>
    <w:p>
      <w:pPr>
        <w:spacing w:line="360" w:lineRule="auto"/>
        <w:ind w:firstLine="420" w:firstLineChars="200"/>
        <w:rPr>
          <w:rFonts w:hint="eastAsia" w:ascii="宋体" w:hAnsi="宋体"/>
          <w:szCs w:val="21"/>
        </w:rPr>
      </w:pPr>
      <w:r>
        <w:rPr>
          <w:rFonts w:hint="eastAsia" w:hAnsi="宋体"/>
          <w:szCs w:val="21"/>
        </w:rPr>
        <w:t>项目名称</w:t>
      </w:r>
      <w:r>
        <w:rPr>
          <w:rFonts w:hint="eastAsia" w:hAnsi="宋体"/>
          <w:sz w:val="24"/>
        </w:rPr>
        <w:t>：</w:t>
      </w:r>
      <w:r>
        <w:rPr>
          <w:rFonts w:hint="eastAsia" w:ascii="宋体" w:hAnsi="宋体"/>
          <w:szCs w:val="21"/>
        </w:rPr>
        <w:t>江苏长江水务股份有限公司2023-2025年度球墨铸铁管及配件入围采购项目</w:t>
      </w:r>
    </w:p>
    <w:p>
      <w:pPr>
        <w:spacing w:line="360" w:lineRule="auto"/>
        <w:ind w:firstLine="420" w:firstLineChars="200"/>
        <w:rPr>
          <w:rFonts w:hint="eastAsia" w:ascii="宋体" w:hAnsi="宋体"/>
          <w:szCs w:val="21"/>
        </w:rPr>
      </w:pPr>
      <w:r>
        <w:rPr>
          <w:rFonts w:hint="eastAsia" w:ascii="宋体" w:hAnsi="宋体"/>
          <w:szCs w:val="21"/>
        </w:rPr>
        <w:t>项目编号</w:t>
      </w:r>
      <w:r>
        <w:rPr>
          <w:rFonts w:hint="eastAsia" w:ascii="宋体" w:hAnsi="宋体"/>
          <w:sz w:val="24"/>
        </w:rPr>
        <w:t>：</w:t>
      </w:r>
      <w:r>
        <w:rPr>
          <w:rFonts w:hint="eastAsia" w:ascii="宋体" w:hAnsi="宋体"/>
          <w:szCs w:val="21"/>
        </w:rPr>
        <w:t>【2023】-WG-1771号</w:t>
      </w:r>
    </w:p>
    <w:p>
      <w:pPr>
        <w:tabs>
          <w:tab w:val="left" w:pos="900"/>
        </w:tabs>
        <w:spacing w:line="360" w:lineRule="auto"/>
        <w:ind w:firstLine="422" w:firstLineChars="200"/>
        <w:rPr>
          <w:rFonts w:hint="eastAsia" w:ascii="宋体" w:hAnsi="宋体"/>
          <w:b/>
          <w:bCs/>
          <w:szCs w:val="21"/>
        </w:rPr>
      </w:pPr>
      <w:r>
        <w:rPr>
          <w:rFonts w:hint="eastAsia" w:ascii="宋体" w:hAnsi="宋体"/>
          <w:b/>
          <w:bCs/>
          <w:szCs w:val="21"/>
        </w:rPr>
        <w:t>二、招标项目简要说明及预算金额</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1、项目简要说明：本项目分为两个包，包1：</w:t>
      </w:r>
      <w:r>
        <w:rPr>
          <w:rFonts w:hint="eastAsia" w:ascii="宋体" w:hAnsi="宋体"/>
          <w:szCs w:val="21"/>
        </w:rPr>
        <w:t>球墨铸铁管；包2：球墨铸铁管配件。</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本项目由经评审推荐的中标候选人的包1前5名为入围供应商，包2前2名为入围供应商，入围有效期2年。在自合同签订之日起至入围有效期内的任何时间采购人根据需要向入围供应商发送采购订单，入围供应商根据订单要求响应采购品目、数量要求供货。所有采购货物的价格为送至采购人指定地点的落地价，运输、卸货以及在此期间的安全责任均由中标人负责。在入围有效期内，中标人的中标单价固定不变；合同执行时以实际用量为准，相关风险由中标人自行承担。</w:t>
      </w:r>
    </w:p>
    <w:p>
      <w:pPr>
        <w:pStyle w:val="5"/>
        <w:snapToGrid w:val="0"/>
        <w:spacing w:line="360" w:lineRule="auto"/>
        <w:jc w:val="left"/>
        <w:rPr>
          <w:rFonts w:ascii="宋体" w:hAnsi="宋体" w:cs="宋体"/>
          <w:kern w:val="0"/>
          <w:szCs w:val="21"/>
        </w:rPr>
      </w:pPr>
      <w:r>
        <w:rPr>
          <w:rFonts w:hint="eastAsia" w:ascii="宋体" w:hAnsi="宋体" w:cs="宋体"/>
          <w:kern w:val="0"/>
          <w:szCs w:val="21"/>
        </w:rPr>
        <w:t>注：</w:t>
      </w:r>
      <w:r>
        <w:rPr>
          <w:rFonts w:ascii="宋体" w:hAnsi="宋体" w:cs="宋体"/>
          <w:kern w:val="0"/>
          <w:szCs w:val="21"/>
        </w:rPr>
        <w:t>1）本项目共分为</w:t>
      </w:r>
      <w:r>
        <w:rPr>
          <w:rFonts w:hint="eastAsia" w:ascii="宋体" w:hAnsi="宋体" w:cs="宋体"/>
          <w:kern w:val="0"/>
          <w:szCs w:val="21"/>
        </w:rPr>
        <w:t>2</w:t>
      </w:r>
      <w:r>
        <w:rPr>
          <w:rFonts w:ascii="宋体" w:hAnsi="宋体" w:cs="宋体"/>
          <w:kern w:val="0"/>
          <w:szCs w:val="21"/>
        </w:rPr>
        <w:t>个</w:t>
      </w:r>
      <w:r>
        <w:rPr>
          <w:rFonts w:hint="eastAsia" w:ascii="宋体" w:hAnsi="宋体" w:cs="宋体"/>
          <w:kern w:val="0"/>
          <w:szCs w:val="21"/>
        </w:rPr>
        <w:t>包</w:t>
      </w:r>
      <w:r>
        <w:rPr>
          <w:rFonts w:ascii="宋体" w:hAnsi="宋体" w:cs="宋体"/>
          <w:kern w:val="0"/>
          <w:szCs w:val="21"/>
        </w:rPr>
        <w:t>，</w:t>
      </w:r>
      <w:r>
        <w:rPr>
          <w:rFonts w:hint="eastAsia" w:ascii="宋体" w:hAnsi="宋体" w:cs="宋体"/>
          <w:kern w:val="0"/>
          <w:szCs w:val="21"/>
        </w:rPr>
        <w:t>每个投标人可以参加多个包的投标</w:t>
      </w:r>
      <w:r>
        <w:rPr>
          <w:rFonts w:ascii="宋体" w:hAnsi="宋体" w:cs="宋体"/>
          <w:kern w:val="0"/>
          <w:szCs w:val="21"/>
        </w:rPr>
        <w:t>（</w:t>
      </w:r>
      <w:r>
        <w:rPr>
          <w:rFonts w:hint="eastAsia" w:ascii="宋体" w:hAnsi="宋体" w:cs="宋体"/>
          <w:kern w:val="0"/>
          <w:szCs w:val="21"/>
        </w:rPr>
        <w:t>分包号</w:t>
      </w:r>
      <w:r>
        <w:rPr>
          <w:rFonts w:ascii="宋体" w:hAnsi="宋体" w:cs="宋体"/>
          <w:kern w:val="0"/>
          <w:szCs w:val="21"/>
        </w:rPr>
        <w:t>在</w:t>
      </w:r>
      <w:r>
        <w:rPr>
          <w:rFonts w:hint="eastAsia" w:ascii="宋体" w:hAnsi="宋体" w:cs="宋体"/>
          <w:kern w:val="0"/>
          <w:szCs w:val="21"/>
        </w:rPr>
        <w:t>递交投标确认函</w:t>
      </w:r>
      <w:r>
        <w:rPr>
          <w:rFonts w:ascii="宋体" w:hAnsi="宋体" w:cs="宋体"/>
          <w:kern w:val="0"/>
          <w:szCs w:val="21"/>
        </w:rPr>
        <w:t>后不得变更）。</w:t>
      </w:r>
    </w:p>
    <w:p>
      <w:pPr>
        <w:pStyle w:val="5"/>
        <w:snapToGrid w:val="0"/>
        <w:spacing w:line="360" w:lineRule="auto"/>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每个投标人</w:t>
      </w:r>
      <w:r>
        <w:rPr>
          <w:rFonts w:ascii="宋体" w:hAnsi="宋体" w:cs="宋体"/>
          <w:kern w:val="0"/>
          <w:szCs w:val="21"/>
        </w:rPr>
        <w:t>累计中标</w:t>
      </w:r>
      <w:r>
        <w:rPr>
          <w:rFonts w:hint="eastAsia" w:ascii="宋体" w:hAnsi="宋体" w:cs="宋体"/>
          <w:kern w:val="0"/>
          <w:szCs w:val="21"/>
        </w:rPr>
        <w:t>包段</w:t>
      </w:r>
      <w:r>
        <w:rPr>
          <w:rFonts w:ascii="宋体" w:hAnsi="宋体" w:cs="宋体"/>
          <w:kern w:val="0"/>
          <w:szCs w:val="21"/>
        </w:rPr>
        <w:t>不得超过一个。评标时，依开标顺序（</w:t>
      </w:r>
      <w:r>
        <w:rPr>
          <w:rFonts w:hint="eastAsia" w:ascii="宋体" w:hAnsi="宋体" w:cs="宋体"/>
          <w:kern w:val="0"/>
          <w:szCs w:val="21"/>
        </w:rPr>
        <w:t>包1至包2</w:t>
      </w:r>
      <w:r>
        <w:rPr>
          <w:rFonts w:ascii="宋体" w:hAnsi="宋体" w:cs="宋体"/>
          <w:kern w:val="0"/>
          <w:szCs w:val="21"/>
        </w:rPr>
        <w:t>），确定该</w:t>
      </w:r>
      <w:r>
        <w:rPr>
          <w:rFonts w:hint="eastAsia" w:ascii="宋体" w:hAnsi="宋体" w:cs="宋体"/>
          <w:kern w:val="0"/>
          <w:szCs w:val="21"/>
        </w:rPr>
        <w:t>包</w:t>
      </w:r>
      <w:r>
        <w:rPr>
          <w:rFonts w:ascii="宋体" w:hAnsi="宋体" w:cs="宋体"/>
          <w:kern w:val="0"/>
          <w:szCs w:val="21"/>
        </w:rPr>
        <w:t>段</w:t>
      </w:r>
      <w:r>
        <w:rPr>
          <w:rFonts w:hint="eastAsia" w:ascii="宋体" w:hAnsi="宋体" w:cs="宋体"/>
          <w:kern w:val="0"/>
          <w:szCs w:val="21"/>
        </w:rPr>
        <w:t>的中标服务</w:t>
      </w:r>
      <w:r>
        <w:rPr>
          <w:rFonts w:ascii="宋体" w:hAnsi="宋体" w:cs="宋体"/>
          <w:kern w:val="0"/>
          <w:szCs w:val="21"/>
        </w:rPr>
        <w:t>商，</w:t>
      </w:r>
      <w:r>
        <w:rPr>
          <w:rFonts w:hint="eastAsia" w:ascii="宋体" w:hAnsi="宋体" w:cs="宋体"/>
          <w:kern w:val="0"/>
          <w:szCs w:val="21"/>
        </w:rPr>
        <w:t>中标后其</w:t>
      </w:r>
      <w:r>
        <w:rPr>
          <w:rFonts w:ascii="宋体" w:hAnsi="宋体" w:cs="宋体"/>
          <w:kern w:val="0"/>
          <w:szCs w:val="21"/>
        </w:rPr>
        <w:t>则不再具有其它</w:t>
      </w:r>
      <w:r>
        <w:rPr>
          <w:rFonts w:hint="eastAsia" w:ascii="宋体" w:hAnsi="宋体" w:cs="宋体"/>
          <w:kern w:val="0"/>
          <w:szCs w:val="21"/>
        </w:rPr>
        <w:t>包</w:t>
      </w:r>
      <w:r>
        <w:rPr>
          <w:rFonts w:ascii="宋体" w:hAnsi="宋体" w:cs="宋体"/>
          <w:kern w:val="0"/>
          <w:szCs w:val="21"/>
        </w:rPr>
        <w:t>段的中标资格。</w:t>
      </w:r>
    </w:p>
    <w:p>
      <w:pPr>
        <w:pStyle w:val="5"/>
        <w:snapToGrid w:val="0"/>
        <w:spacing w:line="360" w:lineRule="auto"/>
        <w:jc w:val="left"/>
        <w:rPr>
          <w:rFonts w:ascii="宋体" w:hAnsi="宋体" w:cs="宋体"/>
          <w:kern w:val="0"/>
          <w:szCs w:val="21"/>
        </w:rPr>
      </w:pPr>
      <w:r>
        <w:rPr>
          <w:rFonts w:ascii="宋体" w:hAnsi="宋体" w:cs="宋体"/>
          <w:kern w:val="0"/>
          <w:szCs w:val="21"/>
        </w:rPr>
        <w:t>3）在合同签订之前，若某标段因质疑、投诉等事项导致中标结果改变的，则不影响其它</w:t>
      </w:r>
      <w:r>
        <w:rPr>
          <w:rFonts w:hint="eastAsia" w:ascii="宋体" w:hAnsi="宋体" w:cs="宋体"/>
          <w:kern w:val="0"/>
          <w:szCs w:val="21"/>
        </w:rPr>
        <w:t>包</w:t>
      </w:r>
      <w:r>
        <w:rPr>
          <w:rFonts w:ascii="宋体" w:hAnsi="宋体" w:cs="宋体"/>
          <w:kern w:val="0"/>
          <w:szCs w:val="21"/>
        </w:rPr>
        <w:t>段的中标结果。</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2、招标内容：详见招标文件第四章</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3、项目预算：</w:t>
      </w:r>
      <w:r>
        <w:rPr>
          <w:rFonts w:hint="eastAsia" w:ascii="宋体" w:hAnsi="宋体"/>
          <w:szCs w:val="21"/>
        </w:rPr>
        <w:t>包1：</w:t>
      </w:r>
      <w:r>
        <w:rPr>
          <w:rFonts w:hint="eastAsia" w:ascii="宋体" w:hAnsi="宋体" w:cs="宋体"/>
          <w:kern w:val="0"/>
          <w:szCs w:val="21"/>
        </w:rPr>
        <w:t>2100万元/年，包2：500万/年</w:t>
      </w:r>
    </w:p>
    <w:p>
      <w:pPr>
        <w:pStyle w:val="5"/>
        <w:snapToGrid w:val="0"/>
        <w:spacing w:line="360" w:lineRule="auto"/>
        <w:jc w:val="left"/>
        <w:rPr>
          <w:rFonts w:hint="eastAsia" w:ascii="宋体" w:hAnsi="宋体" w:cs="宋体"/>
        </w:rPr>
      </w:pPr>
      <w:r>
        <w:rPr>
          <w:rFonts w:hint="eastAsia" w:ascii="宋体" w:hAnsi="宋体" w:cs="宋体"/>
          <w:kern w:val="0"/>
          <w:szCs w:val="21"/>
        </w:rPr>
        <w:t>4、最高限价：包1:16676元（单价总和）</w:t>
      </w:r>
      <w:r>
        <w:rPr>
          <w:rFonts w:hint="eastAsia" w:ascii="宋体" w:hAnsi="宋体" w:cs="宋体"/>
        </w:rPr>
        <w:t>；包2:124300元（单价总和）</w:t>
      </w:r>
    </w:p>
    <w:p>
      <w:pPr>
        <w:pStyle w:val="5"/>
        <w:snapToGrid w:val="0"/>
        <w:spacing w:line="360" w:lineRule="auto"/>
        <w:jc w:val="left"/>
        <w:rPr>
          <w:rFonts w:hint="eastAsia" w:ascii="宋体" w:hAnsi="宋体" w:cs="宋体"/>
        </w:rPr>
      </w:pPr>
      <w:r>
        <w:rPr>
          <w:rFonts w:hint="eastAsia" w:ascii="宋体" w:hAnsi="宋体" w:cs="宋体"/>
        </w:rPr>
        <w:t>各规格单项限价详见招标</w:t>
      </w:r>
      <w:r>
        <w:rPr>
          <w:rFonts w:ascii="宋体" w:hAnsi="宋体" w:cs="宋体"/>
        </w:rPr>
        <w:t>文件</w:t>
      </w:r>
      <w:r>
        <w:rPr>
          <w:rFonts w:hint="eastAsia" w:ascii="宋体" w:hAnsi="宋体" w:cs="宋体"/>
        </w:rPr>
        <w:t>，</w:t>
      </w:r>
      <w:r>
        <w:rPr>
          <w:rFonts w:hint="eastAsia" w:ascii="宋体" w:hAnsi="宋体" w:cs="宋体"/>
          <w:kern w:val="0"/>
          <w:szCs w:val="21"/>
        </w:rPr>
        <w:t>各单品价格不得高于各单品最高限价，</w:t>
      </w:r>
      <w:r>
        <w:rPr>
          <w:rFonts w:hint="eastAsia" w:ascii="宋体" w:hAnsi="宋体" w:cs="宋体"/>
        </w:rPr>
        <w:t>投标报价高于最高限价的为无效报价，</w:t>
      </w:r>
      <w:r>
        <w:rPr>
          <w:rFonts w:hint="eastAsia" w:ascii="宋体" w:hAnsi="宋体" w:cs="宋体"/>
          <w:kern w:val="0"/>
          <w:szCs w:val="21"/>
        </w:rPr>
        <w:t>详见招标文件第四章。</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5、采购需求：详见招标文件第四章</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6、交货时间：合同签订生效后，供方自收到需方电话通知或传真后10天内（含节假日）完成供货。</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7、交货地点：所有货物均需送货至采购人指定地点并及时下货。</w:t>
      </w:r>
    </w:p>
    <w:p>
      <w:pPr>
        <w:pStyle w:val="5"/>
        <w:snapToGrid w:val="0"/>
        <w:spacing w:line="360" w:lineRule="auto"/>
        <w:jc w:val="left"/>
        <w:rPr>
          <w:rFonts w:hint="eastAsia" w:ascii="宋体" w:hAnsi="宋体" w:cs="宋体"/>
          <w:kern w:val="0"/>
          <w:szCs w:val="21"/>
        </w:rPr>
      </w:pPr>
      <w:r>
        <w:rPr>
          <w:rFonts w:hint="eastAsia" w:ascii="宋体" w:hAnsi="宋体" w:cs="宋体"/>
          <w:kern w:val="0"/>
          <w:szCs w:val="21"/>
        </w:rPr>
        <w:t>8、本项目不接受联合体。</w:t>
      </w:r>
    </w:p>
    <w:p>
      <w:pPr>
        <w:tabs>
          <w:tab w:val="left" w:pos="900"/>
        </w:tabs>
        <w:spacing w:line="360" w:lineRule="auto"/>
        <w:ind w:left="420"/>
        <w:rPr>
          <w:rFonts w:hint="eastAsia" w:ascii="宋体" w:hAnsi="宋体"/>
          <w:b/>
          <w:bCs/>
          <w:szCs w:val="21"/>
        </w:rPr>
      </w:pPr>
      <w:r>
        <w:rPr>
          <w:rFonts w:hint="eastAsia" w:ascii="宋体" w:hAnsi="宋体"/>
          <w:b/>
          <w:bCs/>
          <w:szCs w:val="21"/>
        </w:rPr>
        <w:t>三、供应商应具备下列资格条件，并提供证明材料（包括但不限于）：</w:t>
      </w:r>
    </w:p>
    <w:p>
      <w:pPr>
        <w:spacing w:line="360" w:lineRule="auto"/>
        <w:ind w:firstLine="420" w:firstLineChars="200"/>
        <w:rPr>
          <w:rFonts w:hint="eastAsia" w:ascii="仿宋_GB2312" w:hAnsi="宋体" w:cs="Arial"/>
          <w:szCs w:val="21"/>
          <w:u w:val="single"/>
        </w:rPr>
      </w:pPr>
      <w:r>
        <w:rPr>
          <w:rFonts w:hint="eastAsia" w:ascii="仿宋_GB2312" w:hAnsi="宋体" w:cs="Arial"/>
          <w:szCs w:val="21"/>
          <w:u w:val="single"/>
        </w:rPr>
        <w:t>（一）符合政府采购法律法规规定的条件：</w:t>
      </w:r>
    </w:p>
    <w:p>
      <w:pPr>
        <w:spacing w:line="360" w:lineRule="auto"/>
        <w:ind w:firstLine="525" w:firstLineChars="250"/>
        <w:rPr>
          <w:rFonts w:hint="eastAsia" w:ascii="宋体" w:hAnsi="宋体"/>
          <w:i/>
          <w:iCs/>
          <w:u w:val="single"/>
        </w:rPr>
      </w:pPr>
      <w:r>
        <w:rPr>
          <w:rFonts w:hint="eastAsia" w:ascii="宋体" w:hAnsi="宋体"/>
          <w:i/>
          <w:iCs/>
          <w:u w:val="single"/>
        </w:rPr>
        <w:t>（1）投标函</w:t>
      </w:r>
      <w:r>
        <w:rPr>
          <w:rFonts w:hint="eastAsia" w:ascii="宋体" w:hAnsi="宋体"/>
          <w:b/>
          <w:i/>
          <w:iCs/>
          <w:u w:val="single"/>
        </w:rPr>
        <w:t>(原件)</w:t>
      </w:r>
    </w:p>
    <w:p>
      <w:pPr>
        <w:spacing w:line="360" w:lineRule="auto"/>
        <w:ind w:right="312" w:firstLine="525" w:firstLineChars="250"/>
        <w:rPr>
          <w:rFonts w:hint="eastAsia" w:ascii="宋体" w:hAnsi="宋体"/>
          <w:i/>
          <w:iCs/>
          <w:u w:val="single"/>
        </w:rPr>
      </w:pPr>
      <w:r>
        <w:rPr>
          <w:rFonts w:hint="eastAsia" w:ascii="宋体" w:hAnsi="宋体"/>
          <w:i/>
          <w:iCs/>
          <w:u w:val="single"/>
        </w:rPr>
        <w:t>（2）资格声明</w:t>
      </w:r>
      <w:r>
        <w:rPr>
          <w:rFonts w:hint="eastAsia" w:ascii="宋体" w:hAnsi="宋体"/>
          <w:b/>
          <w:i/>
          <w:iCs/>
          <w:u w:val="single"/>
        </w:rPr>
        <w:t>(原件)</w:t>
      </w:r>
    </w:p>
    <w:p>
      <w:pPr>
        <w:spacing w:line="360" w:lineRule="auto"/>
        <w:ind w:firstLine="525" w:firstLineChars="250"/>
        <w:rPr>
          <w:rFonts w:hint="eastAsia" w:ascii="宋体" w:hAnsi="宋体"/>
          <w:i/>
          <w:iCs/>
          <w:u w:val="single"/>
        </w:rPr>
      </w:pPr>
      <w:r>
        <w:rPr>
          <w:rFonts w:hint="eastAsia" w:ascii="宋体" w:hAnsi="宋体"/>
          <w:i/>
          <w:iCs/>
          <w:u w:val="single"/>
        </w:rPr>
        <w:t>（3）若法定代表人参加投标的，须提供本人身份证复印件</w:t>
      </w:r>
      <w:r>
        <w:rPr>
          <w:rFonts w:hint="eastAsia" w:ascii="宋体" w:hAnsi="宋体"/>
          <w:b/>
          <w:i/>
          <w:iCs/>
          <w:u w:val="single"/>
        </w:rPr>
        <w:t>(原件备查)</w:t>
      </w:r>
      <w:r>
        <w:rPr>
          <w:rFonts w:hint="eastAsia" w:ascii="宋体" w:hAnsi="宋体"/>
          <w:i/>
          <w:iCs/>
          <w:u w:val="single"/>
        </w:rPr>
        <w:t>；若授权代表参加的，须提供《法人授权书》原件和授权代表身份证复印件</w:t>
      </w:r>
      <w:r>
        <w:rPr>
          <w:rFonts w:hint="eastAsia" w:ascii="宋体" w:hAnsi="宋体"/>
          <w:b/>
          <w:i/>
          <w:iCs/>
          <w:u w:val="single"/>
        </w:rPr>
        <w:t>（原件备查）</w:t>
      </w:r>
    </w:p>
    <w:p>
      <w:pPr>
        <w:spacing w:line="360" w:lineRule="auto"/>
        <w:ind w:right="312" w:firstLine="525" w:firstLineChars="250"/>
        <w:rPr>
          <w:rFonts w:hint="eastAsia" w:ascii="宋体" w:hAnsi="宋体"/>
          <w:i/>
          <w:iCs/>
          <w:u w:val="single"/>
        </w:rPr>
      </w:pPr>
      <w:r>
        <w:rPr>
          <w:rFonts w:hint="eastAsia" w:ascii="宋体" w:hAnsi="宋体"/>
          <w:i/>
          <w:iCs/>
          <w:u w:val="single"/>
        </w:rPr>
        <w:t>（4）法人或者其他组织的营业执照等证明文件，自然人的身份证明材料</w:t>
      </w:r>
      <w:r>
        <w:rPr>
          <w:rFonts w:hint="eastAsia" w:ascii="宋体" w:hAnsi="宋体"/>
          <w:b/>
          <w:i/>
          <w:iCs/>
          <w:u w:val="single"/>
        </w:rPr>
        <w:t>(复印件加盖投标人公章)</w:t>
      </w:r>
    </w:p>
    <w:p>
      <w:pPr>
        <w:spacing w:line="360" w:lineRule="auto"/>
        <w:ind w:firstLine="525" w:firstLineChars="250"/>
        <w:rPr>
          <w:rFonts w:hint="eastAsia" w:ascii="宋体" w:hAnsi="宋体"/>
          <w:i/>
          <w:iCs/>
          <w:u w:val="single"/>
        </w:rPr>
      </w:pPr>
      <w:r>
        <w:rPr>
          <w:rFonts w:hint="eastAsia" w:ascii="宋体" w:hAnsi="宋体"/>
          <w:i/>
          <w:iCs/>
          <w:u w:val="single"/>
        </w:rPr>
        <w:t>（5）依法缴纳职工社会保障资金的证明材料</w:t>
      </w:r>
      <w:r>
        <w:rPr>
          <w:rFonts w:hint="eastAsia" w:ascii="宋体" w:hAnsi="宋体"/>
          <w:b/>
          <w:i/>
          <w:iCs/>
          <w:u w:val="single"/>
        </w:rPr>
        <w:t>(复印件加盖投标人公章)(税务、银行或社会保险基金管理部门出具的</w:t>
      </w:r>
      <w:r>
        <w:rPr>
          <w:rFonts w:hint="eastAsia" w:ascii="宋体" w:hAnsi="宋体"/>
          <w:b/>
          <w:i/>
          <w:iCs/>
          <w:szCs w:val="21"/>
          <w:u w:val="single"/>
        </w:rPr>
        <w:t>2023年7月至2023年9月三个月内任意一份</w:t>
      </w:r>
      <w:r>
        <w:rPr>
          <w:rFonts w:hint="eastAsia" w:ascii="宋体" w:hAnsi="宋体"/>
          <w:b/>
          <w:i/>
          <w:iCs/>
          <w:u w:val="single"/>
        </w:rPr>
        <w:t>缴纳职工社会保障资金的缴款凭证或缴款证明)</w:t>
      </w:r>
    </w:p>
    <w:p>
      <w:pPr>
        <w:spacing w:line="360" w:lineRule="auto"/>
        <w:ind w:firstLine="525" w:firstLineChars="250"/>
        <w:rPr>
          <w:rFonts w:hint="eastAsia" w:ascii="宋体" w:hAnsi="宋体"/>
          <w:b/>
          <w:i/>
          <w:iCs/>
          <w:u w:val="single"/>
        </w:rPr>
      </w:pPr>
      <w:r>
        <w:rPr>
          <w:rFonts w:hint="eastAsia" w:ascii="宋体" w:hAnsi="宋体"/>
          <w:i/>
          <w:iCs/>
          <w:u w:val="single"/>
        </w:rPr>
        <w:t>（6）投标人2023年7月至2023年9月三个</w:t>
      </w:r>
      <w:r>
        <w:rPr>
          <w:rFonts w:hint="eastAsia" w:ascii="宋体" w:hAnsi="宋体"/>
          <w:i/>
          <w:iCs/>
          <w:szCs w:val="21"/>
          <w:u w:val="single"/>
        </w:rPr>
        <w:t>月内任意一份</w:t>
      </w:r>
      <w:r>
        <w:rPr>
          <w:rFonts w:hint="eastAsia" w:ascii="宋体" w:hAnsi="宋体"/>
          <w:i/>
          <w:iCs/>
          <w:u w:val="single"/>
        </w:rPr>
        <w:t>依法纳税的缴款凭证</w:t>
      </w:r>
      <w:r>
        <w:rPr>
          <w:rFonts w:hint="eastAsia" w:ascii="宋体" w:hAnsi="宋体"/>
          <w:b/>
          <w:i/>
          <w:iCs/>
          <w:u w:val="single"/>
        </w:rPr>
        <w:t>(复印件加盖投标人公章)</w:t>
      </w:r>
    </w:p>
    <w:p>
      <w:pPr>
        <w:spacing w:line="360" w:lineRule="auto"/>
        <w:ind w:firstLine="525" w:firstLineChars="250"/>
        <w:rPr>
          <w:rFonts w:hint="eastAsia" w:ascii="宋体" w:hAnsi="宋体"/>
          <w:i/>
          <w:iCs/>
          <w:u w:val="single"/>
        </w:rPr>
      </w:pPr>
      <w:r>
        <w:rPr>
          <w:rFonts w:hint="eastAsia" w:ascii="宋体" w:hAnsi="宋体"/>
          <w:i/>
          <w:iCs/>
          <w:u w:val="single"/>
        </w:rPr>
        <w:t>（7）与第（6）条相对应的纳税申报表或经会计师事务所审计的2022年度财务报告</w:t>
      </w:r>
      <w:r>
        <w:rPr>
          <w:rFonts w:hint="eastAsia" w:ascii="宋体" w:hAnsi="宋体"/>
          <w:b/>
          <w:i/>
          <w:iCs/>
          <w:u w:val="single"/>
        </w:rPr>
        <w:t>(复印件加盖投标人公章)</w:t>
      </w:r>
    </w:p>
    <w:p>
      <w:pPr>
        <w:spacing w:line="360" w:lineRule="auto"/>
        <w:ind w:firstLine="420" w:firstLineChars="200"/>
        <w:rPr>
          <w:rFonts w:hint="eastAsia" w:ascii="宋体" w:hAnsi="宋体"/>
          <w:b/>
          <w:bCs/>
          <w:i/>
          <w:iCs/>
          <w:u w:val="single"/>
        </w:rPr>
      </w:pPr>
      <w:r>
        <w:rPr>
          <w:rFonts w:hint="eastAsia" w:ascii="宋体" w:hAnsi="宋体"/>
          <w:i/>
          <w:iCs/>
          <w:u w:val="single"/>
        </w:rPr>
        <w:t>（8）投标人参加本次采购活动前3年内在经营活动中没有重大违法记录的书面声明</w:t>
      </w:r>
      <w:r>
        <w:rPr>
          <w:rFonts w:hint="eastAsia" w:ascii="宋体" w:hAnsi="宋体"/>
          <w:b/>
          <w:bCs/>
          <w:i/>
          <w:iCs/>
          <w:u w:val="single"/>
        </w:rPr>
        <w:t>（原件）</w:t>
      </w:r>
    </w:p>
    <w:p>
      <w:pPr>
        <w:spacing w:line="360" w:lineRule="auto"/>
        <w:ind w:firstLine="420" w:firstLineChars="200"/>
        <w:rPr>
          <w:rFonts w:hint="eastAsia" w:ascii="宋体" w:hAnsi="宋体" w:cs="宋体"/>
          <w:i/>
          <w:szCs w:val="21"/>
          <w:u w:val="single"/>
          <w:lang w:val="en"/>
        </w:rPr>
      </w:pPr>
      <w:bookmarkStart w:id="2" w:name="_Toc38985265"/>
      <w:r>
        <w:rPr>
          <w:rFonts w:hint="eastAsia" w:ascii="宋体" w:hAnsi="宋体" w:cs="宋体"/>
          <w:i/>
          <w:szCs w:val="21"/>
          <w:u w:val="single"/>
        </w:rPr>
        <w:t>9)</w:t>
      </w:r>
      <w:r>
        <w:rPr>
          <w:rFonts w:hint="eastAsia" w:ascii="宋体" w:hAnsi="宋体" w:cs="宋体"/>
          <w:i/>
          <w:szCs w:val="21"/>
          <w:u w:val="single"/>
          <w:lang w:val="en"/>
        </w:rPr>
        <w:t>未被“信用中国”网站（www.creditchina.gov.cn）、“中国政府采购网"(www.ccgp.gov.cn)列入失信被执行人、重大税收违法案件当事人名单、政府采购严重违法失信行为记录名单</w:t>
      </w:r>
      <w:r>
        <w:rPr>
          <w:rFonts w:hint="eastAsia" w:ascii="宋体" w:hAnsi="宋体" w:cs="宋体"/>
          <w:b/>
          <w:bCs/>
          <w:i/>
          <w:szCs w:val="21"/>
          <w:u w:val="single"/>
          <w:lang w:val="en"/>
        </w:rPr>
        <w:t>（提供网页截图加盖供应商公章</w:t>
      </w:r>
      <w:r>
        <w:rPr>
          <w:rFonts w:hint="eastAsia" w:ascii="宋体" w:hAnsi="宋体" w:cs="宋体"/>
          <w:i/>
          <w:szCs w:val="21"/>
          <w:u w:val="single"/>
          <w:lang w:val="en"/>
        </w:rPr>
        <w:t>）</w:t>
      </w:r>
      <w:bookmarkEnd w:id="2"/>
    </w:p>
    <w:p>
      <w:pPr>
        <w:numPr>
          <w:ilvl w:val="0"/>
          <w:numId w:val="2"/>
        </w:numPr>
        <w:spacing w:line="360" w:lineRule="auto"/>
        <w:ind w:firstLine="210" w:firstLineChars="100"/>
        <w:rPr>
          <w:rFonts w:hint="eastAsia" w:ascii="宋体" w:hAnsi="宋体"/>
          <w:szCs w:val="21"/>
          <w:u w:val="single"/>
        </w:rPr>
      </w:pPr>
      <w:r>
        <w:rPr>
          <w:rFonts w:hint="eastAsia" w:ascii="宋体" w:hAnsi="宋体"/>
          <w:szCs w:val="21"/>
          <w:u w:val="single"/>
        </w:rPr>
        <w:t>采购人根据本项目要求规定的特定条件：</w:t>
      </w:r>
    </w:p>
    <w:p>
      <w:pPr>
        <w:spacing w:line="360" w:lineRule="auto"/>
        <w:ind w:firstLine="420" w:firstLineChars="200"/>
        <w:rPr>
          <w:rFonts w:hint="eastAsia" w:ascii="宋体" w:hAnsi="宋体"/>
          <w:i/>
          <w:iCs/>
          <w:u w:val="single"/>
        </w:rPr>
      </w:pPr>
      <w:r>
        <w:rPr>
          <w:rFonts w:hint="eastAsia" w:ascii="宋体" w:hAnsi="宋体"/>
          <w:i/>
          <w:iCs/>
          <w:u w:val="single"/>
        </w:rPr>
        <w:t>（1）投标人须为投标设备的制造商或取得投标设备制造商针对本项目授权的经销代理商。</w:t>
      </w:r>
      <w:r>
        <w:rPr>
          <w:rFonts w:hint="eastAsia" w:ascii="宋体" w:hAnsi="宋体"/>
          <w:b/>
          <w:bCs/>
          <w:i/>
          <w:iCs/>
          <w:u w:val="single"/>
        </w:rPr>
        <w:t>（制造商须提供其为制造商的证明材料并加盖投标人公章；代理商须提供制造商针对本项目的授权委托书和售后服务承诺书复印件并加盖投标人公章，原件备查）</w:t>
      </w:r>
    </w:p>
    <w:p>
      <w:pPr>
        <w:spacing w:line="360" w:lineRule="auto"/>
        <w:ind w:firstLine="420" w:firstLineChars="200"/>
        <w:rPr>
          <w:rFonts w:hint="eastAsia" w:ascii="宋体" w:hAnsi="宋体"/>
          <w:b/>
          <w:bCs/>
          <w:i/>
          <w:iCs/>
          <w:u w:val="single"/>
        </w:rPr>
      </w:pPr>
      <w:r>
        <w:rPr>
          <w:rFonts w:hint="eastAsia" w:ascii="宋体" w:hAnsi="宋体"/>
          <w:i/>
          <w:iCs/>
          <w:u w:val="single"/>
        </w:rPr>
        <w:t>（2）制造商须具有涉及饮用水卫生安全产品卫生许可批件</w:t>
      </w:r>
      <w:r>
        <w:rPr>
          <w:rFonts w:hint="eastAsia" w:ascii="宋体" w:hAnsi="宋体"/>
          <w:b/>
          <w:bCs/>
          <w:i/>
          <w:iCs/>
          <w:u w:val="single"/>
        </w:rPr>
        <w:t>(提供证书复印件加盖投标人公章)</w:t>
      </w:r>
    </w:p>
    <w:p>
      <w:pPr>
        <w:spacing w:line="360" w:lineRule="auto"/>
        <w:ind w:firstLine="420" w:firstLineChars="200"/>
        <w:rPr>
          <w:rFonts w:hint="eastAsia" w:ascii="宋体" w:hAnsi="宋体"/>
          <w:b/>
          <w:bCs/>
          <w:i/>
          <w:iCs/>
          <w:u w:val="single"/>
        </w:rPr>
      </w:pPr>
      <w:r>
        <w:rPr>
          <w:rFonts w:hint="eastAsia" w:ascii="宋体" w:hAnsi="宋体"/>
          <w:i/>
          <w:iCs/>
          <w:u w:val="single"/>
        </w:rPr>
        <w:t>（3）</w:t>
      </w:r>
      <w:bookmarkStart w:id="3" w:name="_Hlk146665011"/>
      <w:r>
        <w:rPr>
          <w:rFonts w:hint="eastAsia" w:ascii="宋体" w:hAnsi="宋体"/>
          <w:i/>
          <w:iCs/>
          <w:u w:val="single"/>
        </w:rPr>
        <w:t>包1：球墨铸铁管的制造按GB13295-2019标准执行，</w:t>
      </w:r>
      <w:bookmarkStart w:id="4" w:name="_Hlk146659990"/>
      <w:r>
        <w:rPr>
          <w:rFonts w:hint="eastAsia" w:ascii="宋体" w:hAnsi="宋体"/>
          <w:i/>
          <w:iCs/>
          <w:u w:val="single"/>
        </w:rPr>
        <w:t>具有DN100-1400 规格K9 级球墨铸铁管生产能力</w:t>
      </w:r>
      <w:r>
        <w:rPr>
          <w:rFonts w:hint="eastAsia" w:ascii="宋体" w:hAnsi="宋体"/>
          <w:b/>
          <w:bCs/>
          <w:i/>
          <w:iCs/>
          <w:u w:val="single"/>
        </w:rPr>
        <w:t>（提供相关证明材料并加盖投标人公章)</w:t>
      </w:r>
    </w:p>
    <w:bookmarkEnd w:id="4"/>
    <w:p>
      <w:pPr>
        <w:widowControl/>
        <w:spacing w:line="360" w:lineRule="auto"/>
        <w:ind w:firstLine="420" w:firstLineChars="200"/>
        <w:rPr>
          <w:rFonts w:hint="eastAsia" w:ascii="宋体" w:hAnsi="宋体"/>
          <w:b/>
          <w:bCs/>
          <w:i/>
          <w:iCs/>
          <w:u w:val="single"/>
        </w:rPr>
      </w:pPr>
      <w:r>
        <w:rPr>
          <w:rFonts w:hint="eastAsia" w:ascii="宋体" w:hAnsi="宋体"/>
          <w:i/>
          <w:iCs/>
          <w:u w:val="single"/>
        </w:rPr>
        <w:t>包2：球墨铸铁管配件的制造按GB13295-2019标准执行，具有DN100-1400 规格K9 级球墨铸铁配件生产能力</w:t>
      </w:r>
      <w:r>
        <w:rPr>
          <w:rFonts w:hint="eastAsia" w:ascii="宋体" w:hAnsi="宋体"/>
          <w:b/>
          <w:bCs/>
          <w:i/>
          <w:iCs/>
          <w:u w:val="single"/>
        </w:rPr>
        <w:t>（提供相关证明材料并加盖投标人公章)</w:t>
      </w:r>
    </w:p>
    <w:bookmarkEnd w:id="3"/>
    <w:p>
      <w:pPr>
        <w:widowControl/>
        <w:spacing w:line="360" w:lineRule="auto"/>
        <w:ind w:firstLine="420" w:firstLineChars="200"/>
        <w:rPr>
          <w:rFonts w:hint="eastAsia" w:ascii="宋体" w:hAnsi="宋体"/>
          <w:i/>
          <w:iCs/>
          <w:u w:val="single"/>
        </w:rPr>
      </w:pPr>
    </w:p>
    <w:p>
      <w:pPr>
        <w:spacing w:line="360" w:lineRule="auto"/>
        <w:ind w:firstLine="210" w:firstLineChars="100"/>
        <w:rPr>
          <w:rFonts w:hint="eastAsia" w:ascii="宋体" w:hAnsi="宋体"/>
          <w:szCs w:val="21"/>
        </w:rPr>
      </w:pPr>
      <w:r>
        <w:rPr>
          <w:rFonts w:hint="eastAsia" w:ascii="宋体" w:hAnsi="宋体"/>
          <w:szCs w:val="21"/>
        </w:rPr>
        <w:t>（三）拒绝下述供应商参加本次采购活动：</w:t>
      </w:r>
    </w:p>
    <w:p>
      <w:pPr>
        <w:spacing w:line="360" w:lineRule="auto"/>
        <w:ind w:firstLine="420" w:firstLineChars="200"/>
        <w:rPr>
          <w:rFonts w:hint="eastAsia" w:ascii="宋体" w:hAnsi="宋体"/>
          <w:szCs w:val="21"/>
        </w:rPr>
      </w:pPr>
      <w:r>
        <w:rPr>
          <w:rFonts w:hint="eastAsia" w:ascii="宋体" w:hAnsi="宋体"/>
          <w:szCs w:val="21"/>
        </w:rPr>
        <w:t>（1）供应商单位负责人为同一人或者存在直接控股、管理关系的不同供应商，不得参加同一合同项下的采购活动。</w:t>
      </w:r>
    </w:p>
    <w:p>
      <w:pPr>
        <w:spacing w:line="360" w:lineRule="auto"/>
        <w:ind w:firstLine="420" w:firstLineChars="200"/>
        <w:rPr>
          <w:rFonts w:hint="eastAsia" w:ascii="宋体" w:hAnsi="宋体"/>
          <w:szCs w:val="21"/>
        </w:rPr>
      </w:pPr>
      <w:r>
        <w:rPr>
          <w:rFonts w:hint="eastAsia" w:ascii="宋体" w:hAnsi="宋体"/>
          <w:szCs w:val="21"/>
        </w:rPr>
        <w:t>（2）凡为采购项目提供整体设计、规范编制或者项目管理、监理、检测等服务的供应商，不得再参加该项目的其他采购活动。</w:t>
      </w:r>
    </w:p>
    <w:p>
      <w:pPr>
        <w:spacing w:line="360" w:lineRule="auto"/>
        <w:ind w:firstLine="420" w:firstLineChars="200"/>
        <w:rPr>
          <w:rFonts w:hint="eastAsia" w:ascii="宋体" w:hAnsi="宋体"/>
          <w:szCs w:val="21"/>
        </w:rPr>
      </w:pPr>
      <w:r>
        <w:rPr>
          <w:rFonts w:hint="eastAsia" w:ascii="宋体" w:hAnsi="宋体"/>
          <w:szCs w:val="21"/>
        </w:rPr>
        <w:t>（3）供应商被“信用中国”网站（www.creditchina.gov.cn）、“中国政府采购网"(www.ccgp.gov.cn)列入失信被执行人、重大税收违法案件当事人名单、政府采购严重违法失信行为记录名单。</w:t>
      </w:r>
    </w:p>
    <w:p>
      <w:pPr>
        <w:pStyle w:val="19"/>
        <w:ind w:firstLine="420"/>
        <w:rPr>
          <w:rFonts w:hint="eastAsia"/>
        </w:rPr>
      </w:pPr>
    </w:p>
    <w:p>
      <w:pPr>
        <w:spacing w:line="360" w:lineRule="auto"/>
        <w:ind w:firstLine="415" w:firstLineChars="197"/>
        <w:rPr>
          <w:rFonts w:hint="eastAsia" w:ascii="宋体" w:hAnsi="宋体"/>
          <w:b/>
          <w:bCs/>
          <w:szCs w:val="21"/>
        </w:rPr>
      </w:pPr>
      <w:r>
        <w:rPr>
          <w:rFonts w:hint="eastAsia" w:ascii="宋体" w:hAnsi="宋体"/>
          <w:b/>
          <w:bCs/>
          <w:szCs w:val="21"/>
        </w:rPr>
        <w:t>四、招标文件提供信息</w:t>
      </w:r>
    </w:p>
    <w:p>
      <w:pPr>
        <w:spacing w:line="360" w:lineRule="auto"/>
        <w:ind w:firstLine="420" w:firstLineChars="200"/>
        <w:rPr>
          <w:rFonts w:hint="eastAsia" w:ascii="宋体" w:hAnsi="宋体"/>
          <w:szCs w:val="21"/>
        </w:rPr>
      </w:pPr>
      <w:r>
        <w:rPr>
          <w:rFonts w:hint="eastAsia" w:ascii="宋体" w:hAnsi="宋体"/>
          <w:szCs w:val="21"/>
        </w:rPr>
        <w:t>时间：10月12日-10月19日 （每天上午9:00-11:30，下午2:00-5:00）</w:t>
      </w:r>
    </w:p>
    <w:p>
      <w:pPr>
        <w:spacing w:line="360" w:lineRule="auto"/>
        <w:ind w:firstLine="420" w:firstLineChars="200"/>
        <w:rPr>
          <w:rFonts w:hint="eastAsia" w:ascii="宋体" w:hAnsi="宋体"/>
          <w:szCs w:val="21"/>
        </w:rPr>
      </w:pPr>
      <w:r>
        <w:rPr>
          <w:rFonts w:hint="eastAsia" w:ascii="宋体" w:hAnsi="宋体"/>
          <w:szCs w:val="21"/>
        </w:rPr>
        <w:t>地点：扬州市邗江中路330号星座国际14楼招标代理部</w:t>
      </w:r>
    </w:p>
    <w:p>
      <w:pPr>
        <w:spacing w:line="360" w:lineRule="auto"/>
        <w:ind w:firstLine="420" w:firstLineChars="200"/>
        <w:rPr>
          <w:rFonts w:hint="eastAsia" w:ascii="宋体" w:hAnsi="宋体"/>
          <w:szCs w:val="21"/>
        </w:rPr>
      </w:pPr>
      <w:r>
        <w:rPr>
          <w:rFonts w:hint="eastAsia" w:ascii="宋体" w:hAnsi="宋体"/>
          <w:szCs w:val="21"/>
        </w:rPr>
        <w:t>方式：凡有意参加投标的投标人，请于上述时间内持单位营业执照复印件（加盖单位公章）、法定代表人授权委托书原件、被授权人身份证复印件（加盖单位公章）进行登记（投</w:t>
      </w:r>
      <w:bookmarkStart w:id="17" w:name="_GoBack"/>
      <w:bookmarkEnd w:id="17"/>
      <w:r>
        <w:rPr>
          <w:rFonts w:hint="eastAsia" w:ascii="宋体" w:hAnsi="宋体"/>
          <w:szCs w:val="21"/>
        </w:rPr>
        <w:t>标人可自行选择现场登记或邮寄方式或电子邮件方式进行登记，邮箱：1274847791@qq.com）。如供应商未按上述要求去做，将自行承担所产生的风险。有关本次招标的事项若存在变动或修改，敬请及时关注扬州市公共资源交易服务平台、扬州市城建国有资产控股（集团）有限责任公司网站、江苏长江水务股份有限公司网站发布的信息或更正公告。</w:t>
      </w:r>
    </w:p>
    <w:p>
      <w:pPr>
        <w:spacing w:line="360" w:lineRule="auto"/>
        <w:ind w:firstLine="420" w:firstLineChars="200"/>
        <w:rPr>
          <w:rFonts w:hint="eastAsia" w:ascii="宋体" w:hAnsi="宋体"/>
          <w:szCs w:val="21"/>
        </w:rPr>
      </w:pPr>
      <w:r>
        <w:rPr>
          <w:rFonts w:hint="eastAsia" w:ascii="宋体" w:hAnsi="宋体"/>
          <w:szCs w:val="21"/>
        </w:rPr>
        <w:t>售价：0元。</w:t>
      </w:r>
    </w:p>
    <w:p>
      <w:pPr>
        <w:spacing w:line="360" w:lineRule="auto"/>
        <w:ind w:firstLine="420" w:firstLineChars="200"/>
        <w:rPr>
          <w:rFonts w:hint="eastAsia" w:ascii="宋体" w:hAnsi="宋体"/>
          <w:szCs w:val="21"/>
        </w:rPr>
      </w:pPr>
      <w:r>
        <w:rPr>
          <w:rFonts w:hint="eastAsia" w:ascii="宋体" w:hAnsi="宋体"/>
          <w:szCs w:val="21"/>
        </w:rPr>
        <w:t>公告期限：自招标公告在扬州市公共资源交易服务平台、扬州市城建国有资产控股（集团）有限责任公司网站、江苏长江水务股份有限公司网站发布之日起 5个工作日。</w:t>
      </w:r>
    </w:p>
    <w:p>
      <w:pPr>
        <w:pStyle w:val="9"/>
        <w:widowControl/>
        <w:shd w:val="clear" w:color="auto" w:fill="FFFFFF"/>
        <w:spacing w:line="360" w:lineRule="auto"/>
        <w:ind w:firstLine="422" w:firstLineChars="200"/>
        <w:rPr>
          <w:color w:val="333333"/>
          <w:sz w:val="21"/>
          <w:szCs w:val="21"/>
        </w:rPr>
      </w:pPr>
      <w:r>
        <w:rPr>
          <w:rFonts w:hint="eastAsia" w:ascii="宋体" w:hAnsi="宋体" w:cs="宋体"/>
          <w:b/>
          <w:bCs/>
          <w:color w:val="333333"/>
          <w:sz w:val="21"/>
          <w:szCs w:val="21"/>
          <w:shd w:val="clear" w:color="auto" w:fill="FFFFFF"/>
        </w:rPr>
        <w:t>五、投标文件接收信息</w:t>
      </w:r>
    </w:p>
    <w:p>
      <w:pPr>
        <w:pStyle w:val="9"/>
        <w:widowControl/>
        <w:shd w:val="clear" w:color="auto" w:fill="FFFFFF"/>
        <w:spacing w:line="360" w:lineRule="auto"/>
        <w:ind w:firstLine="420"/>
        <w:rPr>
          <w:sz w:val="21"/>
          <w:szCs w:val="21"/>
        </w:rPr>
      </w:pPr>
      <w:r>
        <w:rPr>
          <w:rFonts w:hint="eastAsia" w:ascii="宋体" w:hAnsi="宋体" w:cs="宋体"/>
          <w:color w:val="333333"/>
          <w:sz w:val="21"/>
          <w:szCs w:val="21"/>
          <w:shd w:val="clear" w:color="auto" w:fill="FFFFFF"/>
        </w:rPr>
        <w:t>投标文件接收开始时间</w:t>
      </w:r>
      <w:r>
        <w:rPr>
          <w:rFonts w:hint="eastAsia" w:ascii="宋体" w:hAnsi="宋体" w:cs="宋体"/>
          <w:sz w:val="21"/>
          <w:szCs w:val="21"/>
          <w:shd w:val="clear" w:color="auto" w:fill="FFFFFF"/>
        </w:rPr>
        <w:t>：2023年 11月 2 日 14点30分</w:t>
      </w:r>
    </w:p>
    <w:p>
      <w:pPr>
        <w:pStyle w:val="9"/>
        <w:widowControl/>
        <w:shd w:val="clear" w:color="auto" w:fill="FFFFFF"/>
        <w:spacing w:line="360" w:lineRule="auto"/>
        <w:ind w:firstLine="420"/>
        <w:rPr>
          <w:sz w:val="21"/>
          <w:szCs w:val="21"/>
        </w:rPr>
      </w:pPr>
      <w:r>
        <w:rPr>
          <w:rFonts w:hint="eastAsia" w:ascii="宋体" w:hAnsi="宋体" w:cs="宋体"/>
          <w:sz w:val="21"/>
          <w:szCs w:val="21"/>
          <w:shd w:val="clear" w:color="auto" w:fill="FFFFFF"/>
        </w:rPr>
        <w:t>投标文件接收截止时间：2023年11月 2 日 15点00分</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投标文件接收地点：江苏立信建设工程造价咨询有限公司开标室</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（扬州市邗江中路330号星座国际14楼）</w:t>
      </w:r>
    </w:p>
    <w:p>
      <w:pPr>
        <w:pStyle w:val="9"/>
        <w:widowControl/>
        <w:shd w:val="clear" w:color="auto" w:fill="FFFFFF"/>
        <w:spacing w:line="360" w:lineRule="auto"/>
        <w:ind w:firstLine="420"/>
        <w:rPr>
          <w:color w:val="333333"/>
          <w:sz w:val="21"/>
          <w:szCs w:val="21"/>
        </w:rPr>
      </w:pPr>
      <w:r>
        <w:rPr>
          <w:rFonts w:hint="eastAsia" w:ascii="宋体" w:hAnsi="宋体" w:cs="宋体"/>
          <w:color w:val="333333"/>
          <w:sz w:val="21"/>
          <w:szCs w:val="21"/>
          <w:shd w:val="clear" w:color="auto" w:fill="FFFFFF"/>
        </w:rPr>
        <w:t>投标文件接收人：季旗慧</w:t>
      </w:r>
    </w:p>
    <w:p>
      <w:pPr>
        <w:pStyle w:val="9"/>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六、开标有关信息</w:t>
      </w:r>
    </w:p>
    <w:p>
      <w:pPr>
        <w:pStyle w:val="9"/>
        <w:widowControl/>
        <w:shd w:val="clear" w:color="auto" w:fill="FFFFFF"/>
        <w:spacing w:line="360" w:lineRule="auto"/>
        <w:ind w:firstLine="420"/>
        <w:rPr>
          <w:rFonts w:hint="eastAsia"/>
          <w:color w:val="333333"/>
          <w:sz w:val="21"/>
          <w:szCs w:val="21"/>
        </w:rPr>
      </w:pPr>
      <w:r>
        <w:rPr>
          <w:rFonts w:hint="eastAsia" w:ascii="宋体" w:hAnsi="宋体" w:cs="宋体"/>
          <w:color w:val="333333"/>
          <w:sz w:val="21"/>
          <w:szCs w:val="21"/>
          <w:shd w:val="clear" w:color="auto" w:fill="FFFFFF"/>
        </w:rPr>
        <w:t>开标时间：2023年 11 月 2 日15 点00分</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开标地点：江苏立信建设工程造价咨询有限公司开标室</w:t>
      </w:r>
    </w:p>
    <w:p>
      <w:pPr>
        <w:pStyle w:val="9"/>
        <w:widowControl/>
        <w:shd w:val="clear" w:color="auto" w:fill="FFFFFF"/>
        <w:spacing w:line="360" w:lineRule="auto"/>
        <w:ind w:firstLine="42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（扬州市邗江中路330号星座国际14楼）</w:t>
      </w:r>
    </w:p>
    <w:p>
      <w:pPr>
        <w:pStyle w:val="9"/>
        <w:widowControl/>
        <w:numPr>
          <w:ilvl w:val="0"/>
          <w:numId w:val="3"/>
        </w:numPr>
        <w:shd w:val="clear" w:color="auto" w:fill="FFFFFF"/>
        <w:spacing w:line="360" w:lineRule="auto"/>
        <w:ind w:firstLine="422"/>
        <w:rPr>
          <w:rFonts w:hint="eastAsia" w:ascii="宋体" w:hAnsi="宋体" w:cs="宋体"/>
          <w:b/>
          <w:bCs/>
          <w:color w:val="333333"/>
          <w:sz w:val="21"/>
          <w:szCs w:val="21"/>
          <w:shd w:val="clear" w:color="auto" w:fill="FFFFFF"/>
        </w:rPr>
      </w:pPr>
      <w:r>
        <w:rPr>
          <w:rFonts w:hint="eastAsia" w:ascii="宋体" w:hAnsi="宋体" w:cs="宋体"/>
          <w:b/>
          <w:bCs/>
          <w:color w:val="333333"/>
          <w:sz w:val="21"/>
          <w:szCs w:val="21"/>
          <w:shd w:val="clear" w:color="auto" w:fill="FFFFFF"/>
        </w:rPr>
        <w:t>本次招标联系事项</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bookmarkStart w:id="5" w:name="_Toc35393806"/>
      <w:bookmarkStart w:id="6" w:name="_Toc28359019"/>
      <w:bookmarkStart w:id="7" w:name="_Toc35393637"/>
      <w:bookmarkStart w:id="8" w:name="_Toc28359096"/>
      <w:r>
        <w:rPr>
          <w:rFonts w:hint="eastAsia" w:ascii="宋体" w:hAnsi="宋体" w:cs="宋体"/>
          <w:color w:val="333333"/>
          <w:sz w:val="21"/>
          <w:szCs w:val="21"/>
          <w:shd w:val="clear" w:color="auto" w:fill="FFFFFF"/>
        </w:rPr>
        <w:t>1、采购人信息</w:t>
      </w:r>
      <w:bookmarkEnd w:id="5"/>
      <w:bookmarkEnd w:id="6"/>
      <w:bookmarkEnd w:id="7"/>
      <w:bookmarkEnd w:id="8"/>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称：江苏长江水务股份有限公司</w:t>
      </w:r>
      <w:bookmarkStart w:id="9" w:name="_Toc28359097"/>
      <w:bookmarkStart w:id="10" w:name="_Toc35393638"/>
      <w:bookmarkStart w:id="11" w:name="_Toc28359020"/>
      <w:bookmarkStart w:id="12" w:name="_Toc35393807"/>
      <w:r>
        <w:rPr>
          <w:rFonts w:hint="eastAsia" w:ascii="宋体" w:hAnsi="宋体" w:cs="宋体"/>
          <w:color w:val="333333"/>
          <w:sz w:val="21"/>
          <w:szCs w:val="21"/>
          <w:shd w:val="clear" w:color="auto" w:fill="FFFFFF"/>
        </w:rPr>
        <w:t xml:space="preserve">  </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址：扬州文汇东路249号</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2、采购代理机构信息</w:t>
      </w:r>
      <w:bookmarkEnd w:id="9"/>
      <w:bookmarkEnd w:id="10"/>
      <w:bookmarkEnd w:id="11"/>
      <w:bookmarkEnd w:id="12"/>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称：江苏立信建设工程造价咨询有限公司</w:t>
      </w:r>
    </w:p>
    <w:p>
      <w:pPr>
        <w:pStyle w:val="9"/>
        <w:widowControl/>
        <w:shd w:val="clear" w:color="auto" w:fill="FFFFFF"/>
        <w:spacing w:line="360" w:lineRule="auto"/>
        <w:ind w:firstLine="42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址：扬州市邗江中路330号星座国际14楼</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联系电话：0514-82980911、13952729267</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bookmarkStart w:id="13" w:name="_Toc28359021"/>
      <w:bookmarkStart w:id="14" w:name="_Toc35393808"/>
      <w:bookmarkStart w:id="15" w:name="_Toc28359098"/>
      <w:bookmarkStart w:id="16" w:name="_Toc35393639"/>
      <w:r>
        <w:rPr>
          <w:rFonts w:hint="eastAsia" w:ascii="宋体" w:hAnsi="宋体" w:cs="宋体"/>
          <w:color w:val="333333"/>
          <w:sz w:val="21"/>
          <w:szCs w:val="21"/>
          <w:shd w:val="clear" w:color="auto" w:fill="FFFFFF"/>
        </w:rPr>
        <w:t>3、项目联系方式</w:t>
      </w:r>
      <w:bookmarkEnd w:id="13"/>
      <w:bookmarkEnd w:id="14"/>
      <w:bookmarkEnd w:id="15"/>
      <w:bookmarkEnd w:id="16"/>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项目联系人：季旗慧</w:t>
      </w:r>
    </w:p>
    <w:p>
      <w:pPr>
        <w:pStyle w:val="9"/>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电   话：0514-82980911、13952729267</w:t>
      </w:r>
    </w:p>
    <w:p>
      <w:pPr>
        <w:pStyle w:val="9"/>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八、投标文件制作份数要求</w:t>
      </w:r>
    </w:p>
    <w:p>
      <w:pPr>
        <w:pStyle w:val="9"/>
        <w:widowControl/>
        <w:shd w:val="clear" w:color="auto" w:fill="FFFFFF"/>
        <w:spacing w:line="360" w:lineRule="auto"/>
        <w:ind w:firstLine="420"/>
        <w:rPr>
          <w:color w:val="333333"/>
          <w:sz w:val="21"/>
          <w:szCs w:val="21"/>
        </w:rPr>
      </w:pPr>
      <w:r>
        <w:rPr>
          <w:rFonts w:hint="eastAsia" w:ascii="宋体" w:hAnsi="宋体" w:cs="宋体"/>
          <w:color w:val="333333"/>
          <w:sz w:val="21"/>
          <w:szCs w:val="21"/>
          <w:shd w:val="clear" w:color="auto" w:fill="FFFFFF"/>
        </w:rPr>
        <w:t>一式五份(一份正本四份副本)，每份投标文件须清楚标明“正本”或“副本”。如投多个包段的，须分开制作投标文件。</w:t>
      </w:r>
    </w:p>
    <w:p>
      <w:pPr>
        <w:pStyle w:val="9"/>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九、本次招标投标保证金</w:t>
      </w:r>
    </w:p>
    <w:p>
      <w:pPr>
        <w:spacing w:line="360" w:lineRule="auto"/>
        <w:ind w:firstLine="420" w:firstLineChars="200"/>
        <w:rPr>
          <w:rFonts w:ascii="宋体" w:hAnsi="宋体"/>
          <w:szCs w:val="21"/>
        </w:rPr>
      </w:pPr>
      <w:r>
        <w:rPr>
          <w:rFonts w:hint="eastAsia" w:ascii="宋体" w:hAnsi="宋体"/>
          <w:szCs w:val="21"/>
        </w:rPr>
        <w:t>本次招标不收取投标保证金。</w:t>
      </w:r>
    </w:p>
    <w:p>
      <w:pPr>
        <w:spacing w:line="360" w:lineRule="auto"/>
        <w:jc w:val="right"/>
        <w:rPr>
          <w:rFonts w:hint="eastAsia" w:hAnsi="宋体"/>
          <w:szCs w:val="21"/>
        </w:rPr>
      </w:pPr>
    </w:p>
    <w:p>
      <w:pPr>
        <w:pStyle w:val="10"/>
        <w:spacing w:line="360" w:lineRule="auto"/>
        <w:ind w:firstLine="400"/>
        <w:rPr>
          <w:rFonts w:hint="eastAsia" w:hAnsi="宋体"/>
          <w:szCs w:val="21"/>
        </w:rPr>
      </w:pPr>
    </w:p>
    <w:p>
      <w:pPr>
        <w:spacing w:line="360" w:lineRule="auto"/>
        <w:rPr>
          <w:rFonts w:hint="eastAsia"/>
        </w:rPr>
      </w:pPr>
    </w:p>
    <w:p>
      <w:pPr>
        <w:spacing w:line="360" w:lineRule="auto"/>
        <w:jc w:val="right"/>
        <w:rPr>
          <w:rFonts w:hint="eastAsia" w:ascii="宋体" w:hAnsi="宋体"/>
          <w:szCs w:val="21"/>
        </w:rPr>
      </w:pPr>
      <w:r>
        <w:rPr>
          <w:rFonts w:hint="eastAsia" w:ascii="宋体" w:hAnsi="宋体"/>
          <w:szCs w:val="21"/>
        </w:rPr>
        <w:t>江苏立信建设工程造价咨询有限公司</w:t>
      </w:r>
    </w:p>
    <w:bookmarkEnd w:id="1"/>
    <w:p>
      <w:pPr>
        <w:spacing w:line="360" w:lineRule="auto"/>
        <w:jc w:val="right"/>
      </w:pPr>
      <w:r>
        <w:rPr>
          <w:rFonts w:hint="eastAsia" w:ascii="宋体" w:hAnsi="宋体"/>
          <w:szCs w:val="21"/>
        </w:rPr>
        <w:t>2023年10 月 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DF2E99"/>
    <w:multiLevelType w:val="singleLevel"/>
    <w:tmpl w:val="6BDF2E99"/>
    <w:lvl w:ilvl="0" w:tentative="0">
      <w:start w:val="7"/>
      <w:numFmt w:val="chineseCounting"/>
      <w:suff w:val="nothing"/>
      <w:lvlText w:val="%1、"/>
      <w:lvlJc w:val="left"/>
      <w:rPr>
        <w:rFonts w:hint="eastAsia"/>
      </w:rPr>
    </w:lvl>
  </w:abstractNum>
  <w:abstractNum w:abstractNumId="1">
    <w:nsid w:val="6D9D802A"/>
    <w:multiLevelType w:val="singleLevel"/>
    <w:tmpl w:val="6D9D802A"/>
    <w:lvl w:ilvl="0" w:tentative="0">
      <w:start w:val="2"/>
      <w:numFmt w:val="chineseCounting"/>
      <w:suff w:val="nothing"/>
      <w:lvlText w:val="（%1）"/>
      <w:lvlJc w:val="left"/>
      <w:rPr>
        <w:rFonts w:hint="eastAsia"/>
      </w:rPr>
    </w:lvl>
  </w:abstractNum>
  <w:abstractNum w:abstractNumId="2">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004F6D1C"/>
    <w:rsid w:val="004F6D1C"/>
    <w:rsid w:val="006219F2"/>
    <w:rsid w:val="00803ABD"/>
    <w:rsid w:val="00F01881"/>
    <w:rsid w:val="10564C82"/>
    <w:rsid w:val="2776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15"/>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styleId="5">
    <w:name w:val="Normal Indent"/>
    <w:basedOn w:val="1"/>
    <w:next w:val="1"/>
    <w:link w:val="16"/>
    <w:unhideWhenUsed/>
    <w:uiPriority w:val="0"/>
    <w:pPr>
      <w:ind w:firstLine="420" w:firstLineChars="200"/>
    </w:pPr>
  </w:style>
  <w:style w:type="paragraph" w:styleId="6">
    <w:name w:val="Body Text Indent"/>
    <w:basedOn w:val="1"/>
    <w:link w:val="17"/>
    <w:semiHidden/>
    <w:unhideWhenUsed/>
    <w:uiPriority w:val="99"/>
    <w:pPr>
      <w:spacing w:after="120"/>
      <w:ind w:left="420" w:leftChars="200"/>
    </w:pPr>
  </w:style>
  <w:style w:type="paragraph" w:styleId="7">
    <w:name w:val="footer"/>
    <w:basedOn w:val="1"/>
    <w:link w:val="14"/>
    <w:unhideWhenUsed/>
    <w:uiPriority w:val="99"/>
    <w:pPr>
      <w:tabs>
        <w:tab w:val="center" w:pos="4153"/>
        <w:tab w:val="right" w:pos="8306"/>
      </w:tabs>
      <w:snapToGrid w:val="0"/>
      <w:jc w:val="left"/>
    </w:pPr>
    <w:rPr>
      <w:sz w:val="18"/>
      <w:szCs w:val="18"/>
    </w:rPr>
  </w:style>
  <w:style w:type="paragraph" w:styleId="8">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rPr>
      <w:sz w:val="24"/>
    </w:rPr>
  </w:style>
  <w:style w:type="paragraph" w:styleId="10">
    <w:name w:val="Body Text First Indent 2"/>
    <w:basedOn w:val="6"/>
    <w:next w:val="1"/>
    <w:link w:val="18"/>
    <w:unhideWhenUsed/>
    <w:qFormat/>
    <w:uiPriority w:val="99"/>
    <w:pPr>
      <w:ind w:firstLine="420" w:firstLineChars="200"/>
    </w:pPr>
    <w:rPr>
      <w:kern w:val="0"/>
      <w:sz w:val="20"/>
      <w:szCs w:val="24"/>
    </w:rPr>
  </w:style>
  <w:style w:type="character" w:customStyle="1" w:styleId="13">
    <w:name w:val="页眉 Char"/>
    <w:basedOn w:val="12"/>
    <w:link w:val="8"/>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1 Char"/>
    <w:basedOn w:val="12"/>
    <w:link w:val="4"/>
    <w:uiPriority w:val="0"/>
    <w:rPr>
      <w:rFonts w:ascii="Times New Roman" w:hAnsi="Times New Roman" w:eastAsia="宋体" w:cs="Times New Roman"/>
      <w:b/>
      <w:bCs/>
      <w:kern w:val="44"/>
      <w:sz w:val="44"/>
      <w:szCs w:val="44"/>
    </w:rPr>
  </w:style>
  <w:style w:type="character" w:customStyle="1" w:styleId="16">
    <w:name w:val="正文缩进 Char"/>
    <w:link w:val="5"/>
    <w:uiPriority w:val="0"/>
    <w:rPr>
      <w:rFonts w:ascii="Times New Roman" w:hAnsi="Times New Roman" w:eastAsia="宋体" w:cs="Times New Roman"/>
    </w:rPr>
  </w:style>
  <w:style w:type="character" w:customStyle="1" w:styleId="17">
    <w:name w:val="正文文本缩进 Char"/>
    <w:basedOn w:val="12"/>
    <w:link w:val="6"/>
    <w:semiHidden/>
    <w:uiPriority w:val="99"/>
    <w:rPr>
      <w:rFonts w:ascii="Times New Roman" w:hAnsi="Times New Roman" w:eastAsia="宋体" w:cs="Times New Roman"/>
    </w:rPr>
  </w:style>
  <w:style w:type="character" w:customStyle="1" w:styleId="18">
    <w:name w:val="正文首行缩进 2 Char"/>
    <w:basedOn w:val="17"/>
    <w:link w:val="10"/>
    <w:uiPriority w:val="99"/>
    <w:rPr>
      <w:rFonts w:ascii="Times New Roman" w:hAnsi="Times New Roman" w:eastAsia="宋体" w:cs="Times New Roman"/>
      <w:kern w:val="0"/>
      <w:sz w:val="20"/>
      <w:szCs w:val="24"/>
    </w:rPr>
  </w:style>
  <w:style w:type="paragraph" w:customStyle="1" w:styleId="19">
    <w:name w:val="首行缩进"/>
    <w:basedOn w:val="1"/>
    <w:qFormat/>
    <w:uiPriority w:val="99"/>
    <w:pPr>
      <w:ind w:firstLine="480" w:firstLineChars="200"/>
    </w:pPr>
    <w:rPr>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459</Words>
  <Characters>2620</Characters>
  <Lines>21</Lines>
  <Paragraphs>6</Paragraphs>
  <TotalTime>2</TotalTime>
  <ScaleCrop>false</ScaleCrop>
  <LinksUpToDate>false</LinksUpToDate>
  <CharactersWithSpaces>3073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2023-10-09T01:49:00Z</dcterms:created>
  <dc:creator>᭽㕬ᮀ㕰ᮀ</dc:creator>
  <cp:lastModifiedBy>华卿</cp:lastModifiedBy>
  <cp:lastPrinted>2023-10-11T09:23:56Z</cp:lastPrinted>
  <dcterms:modified xsi:type="dcterms:W3CDTF">2023-10-11T09:25:10Z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CA3AE202A80D4277914285B6333BA0DF_12</vt:lpwstr>
  </property>
</Properties>
</file>