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CD9D5">
      <w:pPr>
        <w:adjustRightInd w:val="0"/>
        <w:snapToGrid w:val="0"/>
        <w:spacing w:line="360" w:lineRule="auto"/>
        <w:jc w:val="center"/>
        <w:rPr>
          <w:rFonts w:hint="eastAsia" w:ascii="宋体"/>
          <w:b/>
          <w:spacing w:val="28"/>
          <w:sz w:val="32"/>
          <w:szCs w:val="32"/>
        </w:rPr>
      </w:pPr>
      <w:r>
        <w:rPr>
          <w:rFonts w:hint="eastAsia" w:ascii="宋体"/>
          <w:b/>
          <w:spacing w:val="28"/>
          <w:sz w:val="32"/>
          <w:szCs w:val="32"/>
        </w:rPr>
        <w:t xml:space="preserve">                  法务办【2024】157</w:t>
      </w:r>
    </w:p>
    <w:p w14:paraId="79BAE9B7">
      <w:pPr>
        <w:adjustRightInd w:val="0"/>
        <w:snapToGrid w:val="0"/>
        <w:spacing w:line="360" w:lineRule="auto"/>
        <w:jc w:val="center"/>
        <w:rPr>
          <w:rFonts w:ascii="宋体"/>
          <w:spacing w:val="28"/>
          <w:sz w:val="48"/>
          <w:szCs w:val="48"/>
        </w:rPr>
      </w:pPr>
      <w:r>
        <w:rPr>
          <w:rFonts w:hint="eastAsia" w:ascii="宋体" w:hAnsi="宋体"/>
          <w:spacing w:val="28"/>
          <w:sz w:val="48"/>
          <w:szCs w:val="48"/>
        </w:rPr>
        <w:t>江苏长江水务股份有限公司</w:t>
      </w:r>
    </w:p>
    <w:p w14:paraId="20F3A28A">
      <w:pPr>
        <w:adjustRightInd w:val="0"/>
        <w:snapToGrid w:val="0"/>
        <w:spacing w:line="360" w:lineRule="auto"/>
        <w:jc w:val="center"/>
        <w:rPr>
          <w:rFonts w:ascii="宋体"/>
          <w:spacing w:val="28"/>
          <w:sz w:val="48"/>
          <w:szCs w:val="48"/>
        </w:rPr>
      </w:pPr>
      <w:r>
        <w:rPr>
          <w:rFonts w:hint="eastAsia" w:ascii="宋体" w:hAnsi="宋体"/>
          <w:spacing w:val="28"/>
          <w:sz w:val="48"/>
          <w:szCs w:val="48"/>
        </w:rPr>
        <w:t>空压机及鼓风机系统年度维保</w:t>
      </w:r>
      <w:r>
        <w:rPr>
          <w:rFonts w:hint="eastAsia" w:ascii="宋体" w:hAnsi="宋体"/>
          <w:color w:val="FF0000"/>
          <w:spacing w:val="28"/>
          <w:sz w:val="48"/>
          <w:szCs w:val="48"/>
        </w:rPr>
        <w:t>项目</w:t>
      </w:r>
    </w:p>
    <w:p w14:paraId="5E4AD791">
      <w:pPr>
        <w:adjustRightInd w:val="0"/>
        <w:snapToGrid w:val="0"/>
        <w:spacing w:line="360" w:lineRule="auto"/>
        <w:rPr>
          <w:rFonts w:ascii="宋体"/>
          <w:spacing w:val="28"/>
          <w:sz w:val="52"/>
          <w:szCs w:val="48"/>
        </w:rPr>
      </w:pPr>
    </w:p>
    <w:p w14:paraId="5F8662F2">
      <w:pPr>
        <w:adjustRightInd w:val="0"/>
        <w:snapToGrid w:val="0"/>
        <w:spacing w:line="360" w:lineRule="auto"/>
        <w:jc w:val="center"/>
        <w:rPr>
          <w:rFonts w:ascii="宋体"/>
          <w:spacing w:val="28"/>
          <w:sz w:val="52"/>
          <w:szCs w:val="48"/>
        </w:rPr>
      </w:pPr>
      <w:r>
        <w:rPr>
          <w:rFonts w:hint="eastAsia" w:ascii="宋体" w:hAnsi="宋体"/>
          <w:spacing w:val="28"/>
          <w:sz w:val="52"/>
          <w:szCs w:val="48"/>
        </w:rPr>
        <w:t>招标文件</w:t>
      </w:r>
    </w:p>
    <w:p w14:paraId="0E9786B2">
      <w:pPr>
        <w:adjustRightInd w:val="0"/>
        <w:snapToGrid w:val="0"/>
        <w:spacing w:line="360" w:lineRule="auto"/>
        <w:ind w:firstLine="1440" w:firstLineChars="200"/>
        <w:jc w:val="center"/>
        <w:rPr>
          <w:rFonts w:ascii="宋体"/>
          <w:snapToGrid w:val="0"/>
          <w:sz w:val="72"/>
        </w:rPr>
      </w:pPr>
    </w:p>
    <w:p w14:paraId="056388D8">
      <w:pPr>
        <w:adjustRightInd w:val="0"/>
        <w:snapToGrid w:val="0"/>
        <w:spacing w:line="360" w:lineRule="auto"/>
        <w:rPr>
          <w:rFonts w:ascii="宋体"/>
          <w:b/>
          <w:snapToGrid w:val="0"/>
          <w:sz w:val="72"/>
        </w:rPr>
      </w:pPr>
    </w:p>
    <w:p w14:paraId="4B5406A4">
      <w:pPr>
        <w:adjustRightInd w:val="0"/>
        <w:snapToGrid w:val="0"/>
        <w:spacing w:line="360" w:lineRule="auto"/>
        <w:rPr>
          <w:rFonts w:ascii="宋体"/>
          <w:b/>
          <w:snapToGrid w:val="0"/>
          <w:sz w:val="72"/>
        </w:rPr>
      </w:pPr>
    </w:p>
    <w:p w14:paraId="43564B16">
      <w:pPr>
        <w:adjustRightInd w:val="0"/>
        <w:snapToGrid w:val="0"/>
        <w:spacing w:line="480" w:lineRule="auto"/>
        <w:ind w:firstLine="1958" w:firstLineChars="650"/>
        <w:rPr>
          <w:rFonts w:ascii="宋体"/>
          <w:b/>
          <w:bCs/>
          <w:snapToGrid w:val="0"/>
          <w:sz w:val="28"/>
        </w:rPr>
      </w:pPr>
      <w:r>
        <w:rPr>
          <w:rFonts w:hint="eastAsia" w:ascii="宋体" w:hAnsi="宋体"/>
          <w:b/>
          <w:bCs/>
          <w:snapToGrid w:val="0"/>
          <w:sz w:val="30"/>
        </w:rPr>
        <w:t>招标人：江苏长江水务股份有限公司</w:t>
      </w:r>
    </w:p>
    <w:p w14:paraId="6C138969">
      <w:pPr>
        <w:spacing w:line="460" w:lineRule="exact"/>
        <w:ind w:firstLine="1958" w:firstLineChars="650"/>
        <w:rPr>
          <w:rFonts w:ascii="宋体"/>
          <w:b/>
          <w:bCs/>
          <w:snapToGrid w:val="0"/>
          <w:sz w:val="30"/>
        </w:rPr>
      </w:pPr>
      <w:r>
        <w:rPr>
          <w:rFonts w:hint="eastAsia" w:ascii="宋体" w:hAnsi="宋体"/>
          <w:b/>
          <w:bCs/>
          <w:snapToGrid w:val="0"/>
          <w:sz w:val="30"/>
        </w:rPr>
        <w:t>发放日期：</w:t>
      </w:r>
      <w:r>
        <w:rPr>
          <w:rFonts w:ascii="宋体" w:hAnsi="宋体"/>
          <w:b/>
          <w:bCs/>
          <w:snapToGrid w:val="0"/>
          <w:sz w:val="30"/>
        </w:rPr>
        <w:t>202</w:t>
      </w:r>
      <w:r>
        <w:rPr>
          <w:rFonts w:hint="eastAsia" w:ascii="宋体" w:hAnsi="宋体"/>
          <w:b/>
          <w:bCs/>
          <w:snapToGrid w:val="0"/>
          <w:sz w:val="30"/>
        </w:rPr>
        <w:t>4年</w:t>
      </w:r>
      <w:r>
        <w:rPr>
          <w:rFonts w:hint="eastAsia" w:ascii="宋体" w:hAnsi="宋体"/>
          <w:b/>
          <w:bCs/>
          <w:snapToGrid w:val="0"/>
          <w:sz w:val="30"/>
          <w:lang w:val="en-US" w:eastAsia="zh-CN"/>
        </w:rPr>
        <w:t xml:space="preserve">  12 </w:t>
      </w:r>
      <w:r>
        <w:rPr>
          <w:rFonts w:hint="eastAsia" w:ascii="宋体" w:hAnsi="宋体"/>
          <w:b/>
          <w:bCs/>
          <w:snapToGrid w:val="0"/>
          <w:sz w:val="30"/>
        </w:rPr>
        <w:t>月</w:t>
      </w:r>
      <w:r>
        <w:rPr>
          <w:rFonts w:hint="eastAsia" w:ascii="宋体" w:hAnsi="宋体"/>
          <w:b/>
          <w:bCs/>
          <w:snapToGrid w:val="0"/>
          <w:sz w:val="30"/>
          <w:lang w:val="en-US" w:eastAsia="zh-CN"/>
        </w:rPr>
        <w:t xml:space="preserve"> 12  </w:t>
      </w:r>
      <w:r>
        <w:rPr>
          <w:rFonts w:hint="eastAsia" w:ascii="宋体" w:hAnsi="宋体"/>
          <w:b/>
          <w:bCs/>
          <w:snapToGrid w:val="0"/>
          <w:sz w:val="30"/>
        </w:rPr>
        <w:t>日</w:t>
      </w:r>
    </w:p>
    <w:p w14:paraId="78E27B99">
      <w:pPr>
        <w:spacing w:line="460" w:lineRule="exact"/>
        <w:ind w:firstLine="1958" w:firstLineChars="650"/>
        <w:rPr>
          <w:rFonts w:ascii="宋体"/>
          <w:b/>
          <w:bCs/>
          <w:snapToGrid w:val="0"/>
          <w:sz w:val="30"/>
        </w:rPr>
      </w:pPr>
    </w:p>
    <w:p w14:paraId="305E998D">
      <w:pPr>
        <w:spacing w:line="460" w:lineRule="exact"/>
        <w:ind w:firstLine="1958" w:firstLineChars="650"/>
        <w:rPr>
          <w:rFonts w:ascii="宋体"/>
          <w:b/>
          <w:bCs/>
          <w:snapToGrid w:val="0"/>
          <w:sz w:val="30"/>
        </w:rPr>
      </w:pPr>
    </w:p>
    <w:p w14:paraId="6CED48B3">
      <w:pPr>
        <w:spacing w:line="460" w:lineRule="exact"/>
        <w:ind w:firstLine="1958" w:firstLineChars="650"/>
        <w:rPr>
          <w:rFonts w:ascii="宋体"/>
          <w:b/>
          <w:bCs/>
          <w:snapToGrid w:val="0"/>
          <w:sz w:val="30"/>
        </w:rPr>
      </w:pPr>
    </w:p>
    <w:p w14:paraId="36F36CFA">
      <w:pPr>
        <w:spacing w:line="460" w:lineRule="exact"/>
        <w:ind w:firstLine="1958" w:firstLineChars="650"/>
        <w:rPr>
          <w:rFonts w:ascii="宋体"/>
          <w:b/>
          <w:bCs/>
          <w:snapToGrid w:val="0"/>
          <w:sz w:val="30"/>
        </w:rPr>
      </w:pPr>
    </w:p>
    <w:p w14:paraId="63EB116A">
      <w:pPr>
        <w:spacing w:line="460" w:lineRule="exact"/>
        <w:ind w:firstLine="1958" w:firstLineChars="650"/>
        <w:rPr>
          <w:rFonts w:ascii="宋体"/>
          <w:b/>
          <w:bCs/>
          <w:snapToGrid w:val="0"/>
          <w:sz w:val="30"/>
        </w:rPr>
      </w:pPr>
    </w:p>
    <w:p w14:paraId="4F6AC366">
      <w:pPr>
        <w:spacing w:line="460" w:lineRule="exact"/>
        <w:ind w:firstLine="1958" w:firstLineChars="650"/>
        <w:rPr>
          <w:rFonts w:ascii="宋体"/>
          <w:b/>
          <w:bCs/>
          <w:snapToGrid w:val="0"/>
          <w:sz w:val="30"/>
        </w:rPr>
      </w:pPr>
    </w:p>
    <w:p w14:paraId="5277A351">
      <w:pPr>
        <w:spacing w:line="460" w:lineRule="exact"/>
        <w:ind w:firstLine="1950" w:firstLineChars="650"/>
        <w:rPr>
          <w:rFonts w:ascii="宋体"/>
          <w:sz w:val="30"/>
          <w:u w:val="single"/>
        </w:rPr>
      </w:pPr>
    </w:p>
    <w:p w14:paraId="6D4E5AE4">
      <w:pPr>
        <w:spacing w:line="360" w:lineRule="auto"/>
        <w:jc w:val="center"/>
        <w:outlineLvl w:val="0"/>
        <w:rPr>
          <w:rFonts w:ascii="宋体"/>
          <w:b/>
          <w:sz w:val="36"/>
          <w:szCs w:val="36"/>
        </w:rPr>
      </w:pPr>
      <w:r>
        <w:rPr>
          <w:rFonts w:hint="eastAsia" w:ascii="宋体" w:hAnsi="宋体"/>
          <w:b/>
          <w:sz w:val="36"/>
          <w:szCs w:val="36"/>
        </w:rPr>
        <w:t>前附表</w:t>
      </w:r>
    </w:p>
    <w:tbl>
      <w:tblPr>
        <w:tblStyle w:val="8"/>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041"/>
        <w:gridCol w:w="6333"/>
      </w:tblGrid>
      <w:tr w14:paraId="32CD8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426" w:type="dxa"/>
            <w:vAlign w:val="center"/>
          </w:tcPr>
          <w:p w14:paraId="11A68F2B">
            <w:pPr>
              <w:spacing w:line="360" w:lineRule="auto"/>
              <w:jc w:val="center"/>
              <w:rPr>
                <w:rFonts w:ascii="宋体"/>
                <w:szCs w:val="21"/>
              </w:rPr>
            </w:pPr>
            <w:r>
              <w:rPr>
                <w:rFonts w:hint="eastAsia" w:ascii="宋体" w:hAnsi="宋体"/>
                <w:szCs w:val="21"/>
              </w:rPr>
              <w:t>序号</w:t>
            </w:r>
          </w:p>
        </w:tc>
        <w:tc>
          <w:tcPr>
            <w:tcW w:w="2041" w:type="dxa"/>
            <w:vAlign w:val="center"/>
          </w:tcPr>
          <w:p w14:paraId="5FD40459">
            <w:pPr>
              <w:spacing w:line="360" w:lineRule="auto"/>
              <w:jc w:val="center"/>
              <w:rPr>
                <w:rFonts w:ascii="宋体"/>
                <w:szCs w:val="21"/>
              </w:rPr>
            </w:pPr>
            <w:r>
              <w:rPr>
                <w:rFonts w:hint="eastAsia" w:ascii="宋体" w:hAnsi="宋体"/>
                <w:szCs w:val="21"/>
              </w:rPr>
              <w:t>项目</w:t>
            </w:r>
          </w:p>
        </w:tc>
        <w:tc>
          <w:tcPr>
            <w:tcW w:w="6333" w:type="dxa"/>
            <w:vAlign w:val="center"/>
          </w:tcPr>
          <w:p w14:paraId="758421C0">
            <w:pPr>
              <w:spacing w:line="360" w:lineRule="auto"/>
              <w:ind w:firstLine="2415" w:firstLineChars="1150"/>
              <w:rPr>
                <w:rFonts w:ascii="宋体"/>
                <w:szCs w:val="21"/>
              </w:rPr>
            </w:pPr>
            <w:r>
              <w:rPr>
                <w:rFonts w:hint="eastAsia" w:ascii="宋体" w:hAnsi="宋体"/>
                <w:szCs w:val="21"/>
              </w:rPr>
              <w:t>内容</w:t>
            </w:r>
          </w:p>
        </w:tc>
      </w:tr>
      <w:tr w14:paraId="3381C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426" w:type="dxa"/>
            <w:vAlign w:val="center"/>
          </w:tcPr>
          <w:p w14:paraId="02A4254B">
            <w:pPr>
              <w:spacing w:line="360" w:lineRule="auto"/>
              <w:jc w:val="center"/>
              <w:rPr>
                <w:rFonts w:ascii="宋体" w:hAnsi="宋体"/>
                <w:szCs w:val="21"/>
              </w:rPr>
            </w:pPr>
            <w:r>
              <w:rPr>
                <w:rFonts w:ascii="宋体" w:hAnsi="宋体"/>
                <w:szCs w:val="21"/>
              </w:rPr>
              <w:t>1</w:t>
            </w:r>
          </w:p>
        </w:tc>
        <w:tc>
          <w:tcPr>
            <w:tcW w:w="2041" w:type="dxa"/>
            <w:vAlign w:val="center"/>
          </w:tcPr>
          <w:p w14:paraId="10AF63A9">
            <w:pPr>
              <w:spacing w:line="360" w:lineRule="auto"/>
              <w:jc w:val="center"/>
              <w:rPr>
                <w:rFonts w:ascii="宋体"/>
                <w:szCs w:val="21"/>
              </w:rPr>
            </w:pPr>
            <w:r>
              <w:rPr>
                <w:rFonts w:hint="eastAsia" w:ascii="宋体" w:hAnsi="宋体"/>
                <w:szCs w:val="21"/>
              </w:rPr>
              <w:t>项目名称</w:t>
            </w:r>
          </w:p>
        </w:tc>
        <w:tc>
          <w:tcPr>
            <w:tcW w:w="6333" w:type="dxa"/>
            <w:vAlign w:val="center"/>
          </w:tcPr>
          <w:p w14:paraId="07E5D51D">
            <w:pPr>
              <w:spacing w:line="360" w:lineRule="auto"/>
              <w:rPr>
                <w:rFonts w:ascii="宋体"/>
                <w:szCs w:val="21"/>
              </w:rPr>
            </w:pPr>
            <w:r>
              <w:rPr>
                <w:rFonts w:hint="eastAsia" w:ascii="宋体" w:hAnsi="宋体"/>
                <w:bCs/>
                <w:iCs/>
                <w:szCs w:val="28"/>
              </w:rPr>
              <w:t>江苏长江水务股份有限公司空压机及鼓风机系统维保</w:t>
            </w:r>
          </w:p>
        </w:tc>
      </w:tr>
      <w:tr w14:paraId="41C7D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426" w:type="dxa"/>
            <w:vAlign w:val="center"/>
          </w:tcPr>
          <w:p w14:paraId="28BB5EDE">
            <w:pPr>
              <w:spacing w:line="360" w:lineRule="auto"/>
              <w:jc w:val="center"/>
              <w:rPr>
                <w:rFonts w:ascii="宋体" w:hAnsi="宋体"/>
                <w:szCs w:val="21"/>
              </w:rPr>
            </w:pPr>
            <w:r>
              <w:rPr>
                <w:rFonts w:ascii="宋体" w:hAnsi="宋体"/>
                <w:szCs w:val="21"/>
              </w:rPr>
              <w:t>2</w:t>
            </w:r>
          </w:p>
        </w:tc>
        <w:tc>
          <w:tcPr>
            <w:tcW w:w="2041" w:type="dxa"/>
            <w:vAlign w:val="center"/>
          </w:tcPr>
          <w:p w14:paraId="29AA30A5">
            <w:pPr>
              <w:spacing w:line="360" w:lineRule="auto"/>
              <w:jc w:val="center"/>
              <w:rPr>
                <w:rFonts w:ascii="宋体"/>
                <w:szCs w:val="21"/>
              </w:rPr>
            </w:pPr>
            <w:r>
              <w:rPr>
                <w:rFonts w:hint="eastAsia" w:ascii="宋体" w:hAnsi="宋体"/>
                <w:szCs w:val="21"/>
              </w:rPr>
              <w:t>招标方式</w:t>
            </w:r>
          </w:p>
        </w:tc>
        <w:tc>
          <w:tcPr>
            <w:tcW w:w="6333" w:type="dxa"/>
            <w:vAlign w:val="center"/>
          </w:tcPr>
          <w:p w14:paraId="2943E5CC">
            <w:pPr>
              <w:spacing w:line="360" w:lineRule="auto"/>
              <w:rPr>
                <w:rFonts w:ascii="宋体"/>
                <w:szCs w:val="21"/>
              </w:rPr>
            </w:pPr>
            <w:r>
              <w:rPr>
                <w:rFonts w:hint="eastAsia" w:ascii="宋体" w:hAnsi="宋体"/>
                <w:bCs/>
                <w:iCs/>
                <w:szCs w:val="28"/>
              </w:rPr>
              <w:t>公开招标</w:t>
            </w:r>
          </w:p>
        </w:tc>
      </w:tr>
      <w:tr w14:paraId="5167B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426" w:type="dxa"/>
            <w:vAlign w:val="center"/>
          </w:tcPr>
          <w:p w14:paraId="2D287167">
            <w:pPr>
              <w:spacing w:line="360" w:lineRule="auto"/>
              <w:jc w:val="center"/>
              <w:rPr>
                <w:rFonts w:ascii="宋体" w:hAnsi="宋体"/>
                <w:szCs w:val="21"/>
              </w:rPr>
            </w:pPr>
            <w:r>
              <w:rPr>
                <w:rFonts w:ascii="宋体" w:hAnsi="宋体"/>
                <w:szCs w:val="21"/>
              </w:rPr>
              <w:t>3</w:t>
            </w:r>
          </w:p>
        </w:tc>
        <w:tc>
          <w:tcPr>
            <w:tcW w:w="2041" w:type="dxa"/>
            <w:vAlign w:val="center"/>
          </w:tcPr>
          <w:p w14:paraId="2DB9D2ED">
            <w:pPr>
              <w:spacing w:line="360" w:lineRule="auto"/>
              <w:jc w:val="center"/>
              <w:rPr>
                <w:rFonts w:ascii="宋体"/>
                <w:szCs w:val="21"/>
              </w:rPr>
            </w:pPr>
            <w:r>
              <w:rPr>
                <w:rFonts w:hint="eastAsia" w:ascii="宋体" w:hAnsi="宋体"/>
                <w:szCs w:val="21"/>
              </w:rPr>
              <w:t>招标内容</w:t>
            </w:r>
          </w:p>
        </w:tc>
        <w:tc>
          <w:tcPr>
            <w:tcW w:w="6333" w:type="dxa"/>
            <w:vAlign w:val="center"/>
          </w:tcPr>
          <w:p w14:paraId="45B90D41">
            <w:pPr>
              <w:spacing w:line="360" w:lineRule="auto"/>
              <w:rPr>
                <w:rFonts w:ascii="宋体"/>
                <w:bCs/>
                <w:iCs/>
                <w:szCs w:val="28"/>
              </w:rPr>
            </w:pPr>
            <w:r>
              <w:rPr>
                <w:rFonts w:hint="eastAsia" w:ascii="宋体" w:hAnsi="宋体"/>
                <w:bCs/>
                <w:iCs/>
                <w:szCs w:val="28"/>
              </w:rPr>
              <w:t>空压机及鼓风机系统年度维保</w:t>
            </w:r>
          </w:p>
        </w:tc>
      </w:tr>
      <w:tr w14:paraId="76C4F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26" w:type="dxa"/>
            <w:vAlign w:val="center"/>
          </w:tcPr>
          <w:p w14:paraId="09366EFB">
            <w:pPr>
              <w:spacing w:line="360" w:lineRule="auto"/>
              <w:jc w:val="center"/>
              <w:rPr>
                <w:rFonts w:ascii="宋体" w:hAnsi="宋体"/>
                <w:szCs w:val="21"/>
              </w:rPr>
            </w:pPr>
            <w:r>
              <w:rPr>
                <w:rFonts w:ascii="宋体" w:hAnsi="宋体"/>
                <w:szCs w:val="21"/>
              </w:rPr>
              <w:t>4</w:t>
            </w:r>
          </w:p>
        </w:tc>
        <w:tc>
          <w:tcPr>
            <w:tcW w:w="2041" w:type="dxa"/>
            <w:vAlign w:val="center"/>
          </w:tcPr>
          <w:p w14:paraId="0B912463">
            <w:pPr>
              <w:spacing w:line="360" w:lineRule="auto"/>
              <w:jc w:val="center"/>
              <w:rPr>
                <w:rFonts w:ascii="宋体"/>
                <w:szCs w:val="21"/>
              </w:rPr>
            </w:pPr>
            <w:r>
              <w:rPr>
                <w:rFonts w:hint="eastAsia" w:ascii="宋体" w:hAnsi="宋体"/>
                <w:szCs w:val="21"/>
              </w:rPr>
              <w:t>质保期与支付条件</w:t>
            </w:r>
          </w:p>
        </w:tc>
        <w:tc>
          <w:tcPr>
            <w:tcW w:w="6333" w:type="dxa"/>
            <w:vAlign w:val="center"/>
          </w:tcPr>
          <w:p w14:paraId="3F124765">
            <w:pPr>
              <w:spacing w:line="360" w:lineRule="auto"/>
              <w:rPr>
                <w:rFonts w:ascii="宋体"/>
                <w:szCs w:val="21"/>
              </w:rPr>
            </w:pPr>
            <w:r>
              <w:rPr>
                <w:rFonts w:hint="eastAsia" w:ascii="宋体" w:hAnsi="宋体"/>
                <w:bCs/>
                <w:iCs/>
                <w:szCs w:val="28"/>
              </w:rPr>
              <w:t>质保期为维保调试完成后</w:t>
            </w:r>
            <w:r>
              <w:rPr>
                <w:rFonts w:ascii="宋体" w:hAnsi="宋体"/>
                <w:bCs/>
                <w:iCs/>
                <w:szCs w:val="28"/>
              </w:rPr>
              <w:t>12</w:t>
            </w:r>
            <w:r>
              <w:rPr>
                <w:rFonts w:hint="eastAsia" w:ascii="宋体" w:hAnsi="宋体"/>
                <w:bCs/>
                <w:iCs/>
                <w:szCs w:val="28"/>
              </w:rPr>
              <w:t>个月，无预付款。验收合格后</w:t>
            </w:r>
            <w:r>
              <w:rPr>
                <w:rFonts w:ascii="宋体" w:hAnsi="宋体"/>
                <w:bCs/>
                <w:iCs/>
                <w:szCs w:val="28"/>
              </w:rPr>
              <w:t>3</w:t>
            </w:r>
            <w:r>
              <w:rPr>
                <w:rFonts w:hint="eastAsia" w:ascii="宋体" w:hAnsi="宋体"/>
                <w:bCs/>
                <w:iCs/>
                <w:szCs w:val="28"/>
              </w:rPr>
              <w:t>个月内一次性付清全款。</w:t>
            </w:r>
          </w:p>
        </w:tc>
      </w:tr>
      <w:tr w14:paraId="2DC4A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426" w:type="dxa"/>
            <w:vAlign w:val="center"/>
          </w:tcPr>
          <w:p w14:paraId="41BA9215">
            <w:pPr>
              <w:spacing w:line="360" w:lineRule="auto"/>
              <w:jc w:val="center"/>
              <w:rPr>
                <w:rFonts w:ascii="宋体" w:hAnsi="宋体"/>
                <w:szCs w:val="21"/>
              </w:rPr>
            </w:pPr>
            <w:r>
              <w:rPr>
                <w:rFonts w:ascii="宋体" w:hAnsi="宋体"/>
                <w:szCs w:val="21"/>
              </w:rPr>
              <w:t>5</w:t>
            </w:r>
          </w:p>
        </w:tc>
        <w:tc>
          <w:tcPr>
            <w:tcW w:w="2041" w:type="dxa"/>
            <w:vAlign w:val="center"/>
          </w:tcPr>
          <w:p w14:paraId="1747EB77">
            <w:pPr>
              <w:spacing w:line="360" w:lineRule="auto"/>
              <w:ind w:firstLine="630" w:firstLineChars="300"/>
              <w:rPr>
                <w:rFonts w:ascii="宋体"/>
                <w:szCs w:val="21"/>
              </w:rPr>
            </w:pPr>
            <w:r>
              <w:rPr>
                <w:rFonts w:hint="eastAsia" w:ascii="宋体" w:hAnsi="宋体"/>
                <w:szCs w:val="21"/>
              </w:rPr>
              <w:t>控制价</w:t>
            </w:r>
          </w:p>
        </w:tc>
        <w:tc>
          <w:tcPr>
            <w:tcW w:w="6333" w:type="dxa"/>
            <w:vAlign w:val="center"/>
          </w:tcPr>
          <w:p w14:paraId="01B77C49">
            <w:pPr>
              <w:spacing w:line="360" w:lineRule="auto"/>
              <w:ind w:firstLine="315" w:firstLineChars="150"/>
              <w:rPr>
                <w:rFonts w:ascii="宋体"/>
                <w:bCs/>
                <w:iCs/>
                <w:szCs w:val="28"/>
              </w:rPr>
            </w:pPr>
            <w:r>
              <w:rPr>
                <w:rFonts w:hint="eastAsia" w:ascii="宋体" w:hAnsi="宋体"/>
                <w:bCs/>
                <w:iCs/>
                <w:szCs w:val="28"/>
              </w:rPr>
              <w:t>招标控制总价20万元</w:t>
            </w:r>
            <w:r>
              <w:rPr>
                <w:rFonts w:hint="eastAsia" w:ascii="宋体" w:hAnsi="宋体"/>
                <w:bCs/>
                <w:iCs/>
                <w:szCs w:val="28"/>
                <w:lang w:val="en-US" w:eastAsia="zh-CN"/>
              </w:rPr>
              <w:t>/年</w:t>
            </w:r>
            <w:r>
              <w:rPr>
                <w:rFonts w:hint="eastAsia" w:ascii="宋体" w:hAnsi="宋体"/>
                <w:bCs/>
                <w:iCs/>
                <w:szCs w:val="28"/>
                <w:lang w:eastAsia="zh-CN"/>
              </w:rPr>
              <w:t>（</w:t>
            </w:r>
            <w:r>
              <w:rPr>
                <w:rFonts w:hint="eastAsia" w:ascii="宋体" w:hAnsi="宋体"/>
                <w:bCs/>
                <w:iCs/>
                <w:szCs w:val="28"/>
                <w:lang w:val="en-US" w:eastAsia="zh-CN"/>
              </w:rPr>
              <w:t>包含招标文件清单内所有空压机和鼓风机）</w:t>
            </w:r>
            <w:r>
              <w:rPr>
                <w:rFonts w:hint="eastAsia" w:ascii="宋体" w:hAnsi="宋体"/>
                <w:bCs/>
                <w:iCs/>
                <w:szCs w:val="28"/>
              </w:rPr>
              <w:t>，</w:t>
            </w:r>
            <w:r>
              <w:rPr>
                <w:rFonts w:hint="eastAsia" w:ascii="宋体" w:hAnsi="宋体"/>
                <w:bCs/>
                <w:iCs/>
                <w:szCs w:val="28"/>
                <w:lang w:val="en-US" w:eastAsia="zh-CN"/>
              </w:rPr>
              <w:t>维保费用包含人工和材料。</w:t>
            </w:r>
            <w:r>
              <w:rPr>
                <w:rFonts w:hint="eastAsia" w:ascii="宋体" w:hAnsi="宋体"/>
                <w:bCs/>
                <w:iCs/>
                <w:szCs w:val="28"/>
              </w:rPr>
              <w:t>按报价汇总表进行分项报价。</w:t>
            </w:r>
          </w:p>
        </w:tc>
      </w:tr>
      <w:tr w14:paraId="0840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26" w:type="dxa"/>
            <w:vAlign w:val="center"/>
          </w:tcPr>
          <w:p w14:paraId="34788E11">
            <w:pPr>
              <w:spacing w:line="360" w:lineRule="auto"/>
              <w:jc w:val="center"/>
              <w:rPr>
                <w:rFonts w:ascii="宋体" w:hAnsi="宋体"/>
                <w:szCs w:val="21"/>
              </w:rPr>
            </w:pPr>
            <w:r>
              <w:rPr>
                <w:rFonts w:ascii="宋体" w:hAnsi="宋体"/>
                <w:szCs w:val="21"/>
              </w:rPr>
              <w:t>6</w:t>
            </w:r>
          </w:p>
        </w:tc>
        <w:tc>
          <w:tcPr>
            <w:tcW w:w="2041" w:type="dxa"/>
            <w:vAlign w:val="center"/>
          </w:tcPr>
          <w:p w14:paraId="5F491728">
            <w:pPr>
              <w:spacing w:line="360" w:lineRule="auto"/>
              <w:jc w:val="center"/>
              <w:rPr>
                <w:rFonts w:ascii="宋体"/>
                <w:szCs w:val="21"/>
              </w:rPr>
            </w:pPr>
            <w:r>
              <w:rPr>
                <w:rFonts w:hint="eastAsia" w:ascii="宋体" w:hAnsi="宋体"/>
                <w:szCs w:val="21"/>
              </w:rPr>
              <w:t>工期</w:t>
            </w:r>
          </w:p>
        </w:tc>
        <w:tc>
          <w:tcPr>
            <w:tcW w:w="6333" w:type="dxa"/>
            <w:vAlign w:val="center"/>
          </w:tcPr>
          <w:p w14:paraId="242B9E5B">
            <w:pPr>
              <w:spacing w:line="360" w:lineRule="auto"/>
              <w:rPr>
                <w:rFonts w:ascii="宋体"/>
                <w:b/>
                <w:szCs w:val="21"/>
              </w:rPr>
            </w:pPr>
            <w:r>
              <w:rPr>
                <w:rFonts w:hint="eastAsia" w:ascii="宋体" w:hAnsi="宋体"/>
                <w:bCs/>
                <w:iCs/>
                <w:szCs w:val="28"/>
              </w:rPr>
              <w:t>根据各水厂</w:t>
            </w:r>
            <w:r>
              <w:rPr>
                <w:rFonts w:hint="eastAsia" w:ascii="宋体" w:hAnsi="宋体"/>
                <w:bCs/>
                <w:iCs/>
                <w:szCs w:val="28"/>
                <w:lang w:val="en-US" w:eastAsia="zh-CN"/>
              </w:rPr>
              <w:t>机组保养</w:t>
            </w:r>
            <w:r>
              <w:rPr>
                <w:rFonts w:hint="eastAsia" w:ascii="宋体" w:hAnsi="宋体"/>
                <w:bCs/>
                <w:iCs/>
                <w:szCs w:val="28"/>
              </w:rPr>
              <w:t>确定的时间统筹协调完成。</w:t>
            </w:r>
          </w:p>
        </w:tc>
      </w:tr>
      <w:tr w14:paraId="1713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26" w:type="dxa"/>
            <w:vAlign w:val="center"/>
          </w:tcPr>
          <w:p w14:paraId="0C25A23C">
            <w:pPr>
              <w:spacing w:line="360" w:lineRule="auto"/>
              <w:jc w:val="center"/>
              <w:rPr>
                <w:rFonts w:ascii="宋体" w:hAnsi="宋体"/>
                <w:szCs w:val="21"/>
              </w:rPr>
            </w:pPr>
            <w:r>
              <w:rPr>
                <w:rFonts w:ascii="宋体" w:hAnsi="宋体"/>
                <w:szCs w:val="21"/>
              </w:rPr>
              <w:t>7</w:t>
            </w:r>
          </w:p>
        </w:tc>
        <w:tc>
          <w:tcPr>
            <w:tcW w:w="2041" w:type="dxa"/>
            <w:vAlign w:val="center"/>
          </w:tcPr>
          <w:p w14:paraId="3CE14FDA">
            <w:pPr>
              <w:spacing w:line="360" w:lineRule="auto"/>
              <w:jc w:val="center"/>
              <w:rPr>
                <w:rFonts w:ascii="宋体"/>
                <w:szCs w:val="21"/>
              </w:rPr>
            </w:pPr>
            <w:r>
              <w:rPr>
                <w:rFonts w:hint="eastAsia" w:ascii="宋体" w:hAnsi="宋体"/>
                <w:szCs w:val="21"/>
              </w:rPr>
              <w:t>目的地</w:t>
            </w:r>
          </w:p>
        </w:tc>
        <w:tc>
          <w:tcPr>
            <w:tcW w:w="6333" w:type="dxa"/>
            <w:vAlign w:val="center"/>
          </w:tcPr>
          <w:p w14:paraId="6C01FCB9">
            <w:pPr>
              <w:spacing w:line="360" w:lineRule="auto"/>
              <w:rPr>
                <w:rFonts w:ascii="宋体"/>
                <w:szCs w:val="21"/>
              </w:rPr>
            </w:pPr>
            <w:r>
              <w:rPr>
                <w:rFonts w:hint="eastAsia" w:ascii="宋体" w:hAnsi="宋体"/>
                <w:szCs w:val="21"/>
              </w:rPr>
              <w:t>扬州第一水厂、头桥水厂、第四水厂、湖西水厂等</w:t>
            </w:r>
          </w:p>
        </w:tc>
      </w:tr>
      <w:tr w14:paraId="31D8D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426" w:type="dxa"/>
            <w:vAlign w:val="center"/>
          </w:tcPr>
          <w:p w14:paraId="476E5916">
            <w:pPr>
              <w:spacing w:line="360" w:lineRule="auto"/>
              <w:jc w:val="center"/>
              <w:rPr>
                <w:rFonts w:ascii="宋体" w:hAnsi="宋体"/>
                <w:szCs w:val="21"/>
              </w:rPr>
            </w:pPr>
            <w:r>
              <w:rPr>
                <w:rFonts w:ascii="宋体" w:hAnsi="宋体"/>
                <w:szCs w:val="21"/>
              </w:rPr>
              <w:t>8</w:t>
            </w:r>
          </w:p>
        </w:tc>
        <w:tc>
          <w:tcPr>
            <w:tcW w:w="2041" w:type="dxa"/>
            <w:vAlign w:val="center"/>
          </w:tcPr>
          <w:p w14:paraId="00719D68">
            <w:pPr>
              <w:spacing w:line="360" w:lineRule="auto"/>
              <w:jc w:val="center"/>
              <w:rPr>
                <w:rFonts w:ascii="宋体"/>
                <w:szCs w:val="21"/>
              </w:rPr>
            </w:pPr>
            <w:r>
              <w:rPr>
                <w:rFonts w:hint="eastAsia" w:ascii="宋体" w:hAnsi="宋体"/>
                <w:szCs w:val="21"/>
              </w:rPr>
              <w:t>服务单位</w:t>
            </w:r>
          </w:p>
        </w:tc>
        <w:tc>
          <w:tcPr>
            <w:tcW w:w="6333" w:type="dxa"/>
            <w:vAlign w:val="center"/>
          </w:tcPr>
          <w:p w14:paraId="46D9B949">
            <w:pPr>
              <w:spacing w:line="360" w:lineRule="auto"/>
              <w:rPr>
                <w:rFonts w:ascii="宋体"/>
                <w:szCs w:val="21"/>
              </w:rPr>
            </w:pPr>
            <w:r>
              <w:rPr>
                <w:rFonts w:hint="eastAsia" w:ascii="宋体" w:hAnsi="宋体"/>
                <w:szCs w:val="21"/>
              </w:rPr>
              <w:t>江苏长江水务股份有限公司</w:t>
            </w:r>
          </w:p>
        </w:tc>
      </w:tr>
      <w:tr w14:paraId="06B6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26" w:type="dxa"/>
            <w:vAlign w:val="center"/>
          </w:tcPr>
          <w:p w14:paraId="553ACF13">
            <w:pPr>
              <w:spacing w:line="360" w:lineRule="auto"/>
              <w:jc w:val="center"/>
              <w:rPr>
                <w:rFonts w:ascii="宋体" w:hAnsi="宋体"/>
                <w:szCs w:val="21"/>
              </w:rPr>
            </w:pPr>
            <w:r>
              <w:rPr>
                <w:rFonts w:ascii="宋体" w:hAnsi="宋体"/>
                <w:szCs w:val="21"/>
              </w:rPr>
              <w:t>9</w:t>
            </w:r>
          </w:p>
        </w:tc>
        <w:tc>
          <w:tcPr>
            <w:tcW w:w="2041" w:type="dxa"/>
            <w:vAlign w:val="center"/>
          </w:tcPr>
          <w:p w14:paraId="72E9E716">
            <w:pPr>
              <w:spacing w:line="360" w:lineRule="auto"/>
              <w:jc w:val="center"/>
              <w:rPr>
                <w:rFonts w:ascii="宋体"/>
                <w:szCs w:val="21"/>
              </w:rPr>
            </w:pPr>
            <w:r>
              <w:rPr>
                <w:rFonts w:hint="eastAsia" w:ascii="宋体" w:hAnsi="宋体"/>
                <w:szCs w:val="21"/>
              </w:rPr>
              <w:t>投标文件份数</w:t>
            </w:r>
          </w:p>
        </w:tc>
        <w:tc>
          <w:tcPr>
            <w:tcW w:w="6333" w:type="dxa"/>
            <w:vAlign w:val="center"/>
          </w:tcPr>
          <w:p w14:paraId="74FDA091">
            <w:pPr>
              <w:spacing w:line="360" w:lineRule="auto"/>
              <w:rPr>
                <w:rFonts w:ascii="宋体"/>
                <w:szCs w:val="21"/>
              </w:rPr>
            </w:pPr>
            <w:r>
              <w:rPr>
                <w:rFonts w:hint="eastAsia" w:ascii="宋体" w:hAnsi="宋体"/>
                <w:szCs w:val="21"/>
              </w:rPr>
              <w:t>正本一份，副本一份</w:t>
            </w:r>
          </w:p>
        </w:tc>
      </w:tr>
      <w:tr w14:paraId="6155D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426" w:type="dxa"/>
            <w:vAlign w:val="center"/>
          </w:tcPr>
          <w:p w14:paraId="2EBE22D7">
            <w:pPr>
              <w:spacing w:line="360" w:lineRule="auto"/>
              <w:jc w:val="center"/>
              <w:rPr>
                <w:rFonts w:ascii="宋体" w:hAnsi="宋体"/>
                <w:szCs w:val="21"/>
              </w:rPr>
            </w:pPr>
            <w:r>
              <w:rPr>
                <w:rFonts w:ascii="宋体" w:hAnsi="宋体"/>
                <w:szCs w:val="21"/>
              </w:rPr>
              <w:t>10</w:t>
            </w:r>
          </w:p>
        </w:tc>
        <w:tc>
          <w:tcPr>
            <w:tcW w:w="2041" w:type="dxa"/>
            <w:vAlign w:val="center"/>
          </w:tcPr>
          <w:p w14:paraId="3E6A2E4D">
            <w:pPr>
              <w:spacing w:line="360" w:lineRule="auto"/>
              <w:jc w:val="center"/>
              <w:rPr>
                <w:rFonts w:ascii="宋体"/>
                <w:szCs w:val="21"/>
              </w:rPr>
            </w:pPr>
            <w:r>
              <w:rPr>
                <w:rFonts w:hint="eastAsia" w:ascii="宋体" w:hAnsi="宋体"/>
                <w:szCs w:val="21"/>
              </w:rPr>
              <w:t>投标有效期</w:t>
            </w:r>
          </w:p>
        </w:tc>
        <w:tc>
          <w:tcPr>
            <w:tcW w:w="6333" w:type="dxa"/>
            <w:vAlign w:val="center"/>
          </w:tcPr>
          <w:p w14:paraId="0791F55D">
            <w:pPr>
              <w:spacing w:line="360" w:lineRule="auto"/>
              <w:jc w:val="left"/>
              <w:rPr>
                <w:rFonts w:ascii="宋体"/>
                <w:szCs w:val="21"/>
              </w:rPr>
            </w:pPr>
            <w:r>
              <w:rPr>
                <w:rFonts w:hint="eastAsia" w:ascii="宋体" w:hAnsi="宋体"/>
                <w:szCs w:val="21"/>
              </w:rPr>
              <w:t>从投标截止日起</w:t>
            </w:r>
            <w:r>
              <w:rPr>
                <w:rFonts w:ascii="宋体" w:hAnsi="宋体"/>
                <w:szCs w:val="21"/>
              </w:rPr>
              <w:t>90</w:t>
            </w:r>
            <w:r>
              <w:rPr>
                <w:rFonts w:hint="eastAsia" w:ascii="宋体" w:hAnsi="宋体"/>
                <w:szCs w:val="21"/>
              </w:rPr>
              <w:t>天内有效，如中标有效期延止合同终止。</w:t>
            </w:r>
          </w:p>
        </w:tc>
      </w:tr>
      <w:tr w14:paraId="38ADF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426" w:type="dxa"/>
            <w:vAlign w:val="center"/>
          </w:tcPr>
          <w:p w14:paraId="154F4A34">
            <w:pPr>
              <w:spacing w:line="360" w:lineRule="auto"/>
              <w:jc w:val="center"/>
              <w:rPr>
                <w:rFonts w:ascii="宋体" w:hAnsi="宋体"/>
                <w:szCs w:val="21"/>
              </w:rPr>
            </w:pPr>
            <w:r>
              <w:rPr>
                <w:rFonts w:ascii="宋体" w:hAnsi="宋体"/>
                <w:szCs w:val="21"/>
              </w:rPr>
              <w:t>11</w:t>
            </w:r>
          </w:p>
        </w:tc>
        <w:tc>
          <w:tcPr>
            <w:tcW w:w="2041" w:type="dxa"/>
            <w:vAlign w:val="center"/>
          </w:tcPr>
          <w:p w14:paraId="2A96DFC9">
            <w:pPr>
              <w:spacing w:line="360" w:lineRule="auto"/>
              <w:jc w:val="center"/>
              <w:rPr>
                <w:rFonts w:ascii="宋体"/>
                <w:szCs w:val="21"/>
              </w:rPr>
            </w:pPr>
            <w:r>
              <w:rPr>
                <w:rFonts w:hint="eastAsia" w:ascii="宋体" w:hAnsi="宋体"/>
                <w:szCs w:val="21"/>
              </w:rPr>
              <w:t>投标截止时间</w:t>
            </w:r>
          </w:p>
        </w:tc>
        <w:tc>
          <w:tcPr>
            <w:tcW w:w="6333" w:type="dxa"/>
            <w:vAlign w:val="center"/>
          </w:tcPr>
          <w:p w14:paraId="022A4B64">
            <w:pPr>
              <w:spacing w:line="360" w:lineRule="auto"/>
              <w:rPr>
                <w:rFonts w:ascii="宋体"/>
                <w:color w:val="FF0000"/>
                <w:szCs w:val="21"/>
                <w:highlight w:val="yellow"/>
              </w:rPr>
            </w:pPr>
            <w:r>
              <w:rPr>
                <w:rFonts w:ascii="宋体" w:hAnsi="宋体"/>
                <w:szCs w:val="21"/>
              </w:rPr>
              <w:t>202</w:t>
            </w:r>
            <w:r>
              <w:rPr>
                <w:rFonts w:hint="eastAsia" w:ascii="宋体" w:hAnsi="宋体"/>
                <w:szCs w:val="21"/>
              </w:rPr>
              <w:t>4年</w:t>
            </w:r>
            <w:r>
              <w:rPr>
                <w:rFonts w:hint="eastAsia" w:ascii="宋体" w:hAnsi="宋体"/>
                <w:szCs w:val="21"/>
                <w:lang w:val="en-US" w:eastAsia="zh-CN"/>
              </w:rPr>
              <w:t xml:space="preserve"> 12月  17  </w:t>
            </w:r>
            <w:r>
              <w:rPr>
                <w:rFonts w:hint="eastAsia" w:ascii="宋体" w:hAnsi="宋体"/>
                <w:szCs w:val="21"/>
              </w:rPr>
              <w:t>日</w:t>
            </w:r>
            <w:r>
              <w:rPr>
                <w:rFonts w:hint="eastAsia" w:ascii="宋体" w:hAnsi="宋体"/>
                <w:szCs w:val="21"/>
                <w:lang w:val="en-US" w:eastAsia="zh-CN"/>
              </w:rPr>
              <w:t>下</w:t>
            </w:r>
            <w:r>
              <w:rPr>
                <w:rFonts w:hint="eastAsia" w:ascii="宋体" w:hAnsi="宋体"/>
                <w:szCs w:val="21"/>
              </w:rPr>
              <w:t>午</w:t>
            </w:r>
            <w:r>
              <w:rPr>
                <w:rFonts w:hint="eastAsia" w:ascii="宋体" w:hAnsi="宋体"/>
                <w:szCs w:val="21"/>
                <w:lang w:val="en-US" w:eastAsia="zh-CN"/>
              </w:rPr>
              <w:t>4</w:t>
            </w:r>
            <w:r>
              <w:rPr>
                <w:rFonts w:ascii="宋体" w:hAnsi="宋体"/>
                <w:szCs w:val="21"/>
              </w:rPr>
              <w:t>:00</w:t>
            </w:r>
            <w:r>
              <w:rPr>
                <w:rFonts w:hint="eastAsia" w:ascii="宋体" w:hAnsi="宋体" w:cs="宋体"/>
                <w:kern w:val="0"/>
                <w:szCs w:val="21"/>
              </w:rPr>
              <w:t>（北京时间）</w:t>
            </w:r>
          </w:p>
        </w:tc>
      </w:tr>
      <w:tr w14:paraId="11A54C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426" w:type="dxa"/>
            <w:vAlign w:val="center"/>
          </w:tcPr>
          <w:p w14:paraId="464A35DF">
            <w:pPr>
              <w:spacing w:line="360" w:lineRule="auto"/>
              <w:jc w:val="center"/>
              <w:rPr>
                <w:rFonts w:ascii="宋体" w:hAnsi="宋体"/>
                <w:szCs w:val="21"/>
              </w:rPr>
            </w:pPr>
            <w:r>
              <w:rPr>
                <w:rFonts w:ascii="宋体" w:hAnsi="宋体"/>
                <w:szCs w:val="21"/>
              </w:rPr>
              <w:t>12</w:t>
            </w:r>
          </w:p>
        </w:tc>
        <w:tc>
          <w:tcPr>
            <w:tcW w:w="2041" w:type="dxa"/>
            <w:tcBorders>
              <w:left w:val="single" w:color="auto" w:sz="8" w:space="0"/>
            </w:tcBorders>
            <w:vAlign w:val="center"/>
          </w:tcPr>
          <w:p w14:paraId="6B9E5BB4">
            <w:pPr>
              <w:spacing w:line="360" w:lineRule="auto"/>
              <w:jc w:val="center"/>
              <w:rPr>
                <w:rFonts w:ascii="宋体"/>
                <w:szCs w:val="21"/>
              </w:rPr>
            </w:pPr>
            <w:r>
              <w:rPr>
                <w:rFonts w:hint="eastAsia" w:ascii="宋体" w:hAnsi="宋体"/>
                <w:szCs w:val="21"/>
              </w:rPr>
              <w:t>投标文件递交</w:t>
            </w:r>
          </w:p>
        </w:tc>
        <w:tc>
          <w:tcPr>
            <w:tcW w:w="6333" w:type="dxa"/>
            <w:vAlign w:val="center"/>
          </w:tcPr>
          <w:p w14:paraId="6B4145C6">
            <w:pPr>
              <w:spacing w:line="360" w:lineRule="auto"/>
              <w:rPr>
                <w:rFonts w:ascii="宋体"/>
                <w:szCs w:val="21"/>
              </w:rPr>
            </w:pPr>
            <w:r>
              <w:rPr>
                <w:rFonts w:hint="eastAsia" w:ascii="宋体" w:hAnsi="宋体"/>
                <w:szCs w:val="21"/>
              </w:rPr>
              <w:t>扬州市文汇东路</w:t>
            </w:r>
            <w:r>
              <w:rPr>
                <w:rFonts w:ascii="宋体" w:hAnsi="宋体"/>
                <w:szCs w:val="21"/>
              </w:rPr>
              <w:t>249</w:t>
            </w:r>
            <w:r>
              <w:rPr>
                <w:rFonts w:hint="eastAsia" w:ascii="宋体" w:hAnsi="宋体"/>
                <w:szCs w:val="21"/>
              </w:rPr>
              <w:t>号江苏长江水务股份有限公司资产设备处</w:t>
            </w:r>
          </w:p>
        </w:tc>
      </w:tr>
      <w:tr w14:paraId="66972C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426" w:type="dxa"/>
            <w:vAlign w:val="center"/>
          </w:tcPr>
          <w:p w14:paraId="43F38FEB">
            <w:pPr>
              <w:spacing w:line="360" w:lineRule="auto"/>
              <w:jc w:val="center"/>
              <w:rPr>
                <w:rFonts w:ascii="宋体" w:hAnsi="宋体"/>
                <w:szCs w:val="21"/>
              </w:rPr>
            </w:pPr>
            <w:r>
              <w:rPr>
                <w:rFonts w:ascii="宋体" w:hAnsi="宋体"/>
                <w:szCs w:val="21"/>
              </w:rPr>
              <w:t>13</w:t>
            </w:r>
          </w:p>
        </w:tc>
        <w:tc>
          <w:tcPr>
            <w:tcW w:w="2041" w:type="dxa"/>
            <w:tcBorders>
              <w:left w:val="single" w:color="auto" w:sz="8" w:space="0"/>
            </w:tcBorders>
            <w:vAlign w:val="center"/>
          </w:tcPr>
          <w:p w14:paraId="1A66F4EB">
            <w:pPr>
              <w:spacing w:line="360" w:lineRule="auto"/>
              <w:jc w:val="center"/>
              <w:rPr>
                <w:rFonts w:ascii="宋体"/>
                <w:szCs w:val="21"/>
              </w:rPr>
            </w:pPr>
            <w:r>
              <w:rPr>
                <w:rFonts w:hint="eastAsia" w:ascii="宋体" w:hAnsi="宋体"/>
                <w:szCs w:val="21"/>
              </w:rPr>
              <w:t>开标会</w:t>
            </w:r>
          </w:p>
        </w:tc>
        <w:tc>
          <w:tcPr>
            <w:tcW w:w="6333" w:type="dxa"/>
            <w:vAlign w:val="center"/>
          </w:tcPr>
          <w:p w14:paraId="74E7C200">
            <w:pPr>
              <w:spacing w:line="360" w:lineRule="auto"/>
              <w:ind w:left="700" w:hanging="700"/>
              <w:rPr>
                <w:rFonts w:ascii="宋体" w:hAnsi="宋体"/>
                <w:szCs w:val="21"/>
              </w:rPr>
            </w:pPr>
            <w:r>
              <w:rPr>
                <w:rFonts w:hint="eastAsia" w:ascii="宋体" w:hAnsi="宋体"/>
                <w:szCs w:val="21"/>
              </w:rPr>
              <w:t>时间另行通知。</w:t>
            </w:r>
          </w:p>
        </w:tc>
      </w:tr>
      <w:tr w14:paraId="5E0B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26" w:type="dxa"/>
            <w:vAlign w:val="center"/>
          </w:tcPr>
          <w:p w14:paraId="0C9A9A05">
            <w:pPr>
              <w:spacing w:line="360" w:lineRule="auto"/>
              <w:jc w:val="center"/>
              <w:rPr>
                <w:rFonts w:ascii="宋体" w:hAnsi="宋体"/>
                <w:szCs w:val="21"/>
              </w:rPr>
            </w:pPr>
            <w:r>
              <w:rPr>
                <w:rFonts w:ascii="宋体" w:hAnsi="宋体"/>
                <w:szCs w:val="21"/>
              </w:rPr>
              <w:t>14</w:t>
            </w:r>
          </w:p>
        </w:tc>
        <w:tc>
          <w:tcPr>
            <w:tcW w:w="2041" w:type="dxa"/>
            <w:vAlign w:val="center"/>
          </w:tcPr>
          <w:p w14:paraId="07AE7F38">
            <w:pPr>
              <w:spacing w:line="360" w:lineRule="auto"/>
              <w:jc w:val="center"/>
              <w:rPr>
                <w:rFonts w:ascii="宋体"/>
                <w:szCs w:val="21"/>
              </w:rPr>
            </w:pPr>
            <w:r>
              <w:rPr>
                <w:rFonts w:hint="eastAsia" w:ascii="宋体" w:hAnsi="宋体"/>
                <w:szCs w:val="21"/>
              </w:rPr>
              <w:t>标书装订及密封要求</w:t>
            </w:r>
          </w:p>
        </w:tc>
        <w:tc>
          <w:tcPr>
            <w:tcW w:w="6333" w:type="dxa"/>
            <w:vAlign w:val="center"/>
          </w:tcPr>
          <w:p w14:paraId="13E3BFF6">
            <w:pPr>
              <w:spacing w:line="360" w:lineRule="auto"/>
              <w:rPr>
                <w:rFonts w:ascii="宋体"/>
                <w:szCs w:val="21"/>
              </w:rPr>
            </w:pPr>
            <w:r>
              <w:rPr>
                <w:rFonts w:hint="eastAsia" w:ascii="宋体" w:hAnsi="宋体"/>
                <w:szCs w:val="21"/>
              </w:rPr>
              <w:t>所有封袋上应写明招标人名称、工程名称和标段及投标人的名称。</w:t>
            </w:r>
          </w:p>
          <w:p w14:paraId="38A4EBAB">
            <w:pPr>
              <w:spacing w:line="360" w:lineRule="auto"/>
              <w:rPr>
                <w:rFonts w:ascii="宋体"/>
                <w:szCs w:val="21"/>
              </w:rPr>
            </w:pPr>
            <w:r>
              <w:rPr>
                <w:rFonts w:hint="eastAsia" w:ascii="宋体" w:hAnsi="宋体"/>
                <w:szCs w:val="21"/>
              </w:rPr>
              <w:t>所有投标文件都必须在封袋加盖投标单位法人公章及其法定代表人或授权委托人印鉴。</w:t>
            </w:r>
          </w:p>
        </w:tc>
      </w:tr>
      <w:tr w14:paraId="217E4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26" w:type="dxa"/>
            <w:vAlign w:val="center"/>
          </w:tcPr>
          <w:p w14:paraId="6F4901BE">
            <w:pPr>
              <w:spacing w:line="360" w:lineRule="auto"/>
              <w:jc w:val="center"/>
              <w:rPr>
                <w:rFonts w:ascii="宋体" w:hAnsi="宋体"/>
                <w:szCs w:val="21"/>
              </w:rPr>
            </w:pPr>
            <w:r>
              <w:rPr>
                <w:rFonts w:ascii="宋体" w:hAnsi="宋体"/>
                <w:szCs w:val="21"/>
              </w:rPr>
              <w:t>15</w:t>
            </w:r>
          </w:p>
        </w:tc>
        <w:tc>
          <w:tcPr>
            <w:tcW w:w="2041" w:type="dxa"/>
            <w:vAlign w:val="center"/>
          </w:tcPr>
          <w:p w14:paraId="7DADEC03">
            <w:pPr>
              <w:spacing w:line="360" w:lineRule="auto"/>
              <w:jc w:val="center"/>
              <w:rPr>
                <w:rFonts w:ascii="宋体"/>
                <w:szCs w:val="21"/>
              </w:rPr>
            </w:pPr>
            <w:r>
              <w:rPr>
                <w:rFonts w:hint="eastAsia" w:ascii="宋体" w:hAnsi="宋体"/>
                <w:szCs w:val="21"/>
              </w:rPr>
              <w:t>其他</w:t>
            </w:r>
          </w:p>
        </w:tc>
        <w:tc>
          <w:tcPr>
            <w:tcW w:w="6333" w:type="dxa"/>
            <w:vAlign w:val="center"/>
          </w:tcPr>
          <w:p w14:paraId="7DF5F611">
            <w:pPr>
              <w:numPr>
                <w:ilvl w:val="0"/>
                <w:numId w:val="1"/>
              </w:numPr>
              <w:spacing w:line="360" w:lineRule="auto"/>
              <w:rPr>
                <w:rFonts w:ascii="宋体"/>
                <w:szCs w:val="21"/>
              </w:rPr>
            </w:pPr>
            <w:r>
              <w:rPr>
                <w:rFonts w:hint="eastAsia" w:ascii="宋体" w:hAnsi="宋体"/>
                <w:szCs w:val="21"/>
              </w:rPr>
              <w:t>下文中与“前附表”内容不一致的，以“前附表”为准；</w:t>
            </w:r>
          </w:p>
          <w:p w14:paraId="6335D20F">
            <w:pPr>
              <w:numPr>
                <w:ilvl w:val="0"/>
                <w:numId w:val="1"/>
              </w:numPr>
              <w:spacing w:line="360" w:lineRule="auto"/>
              <w:rPr>
                <w:rFonts w:ascii="宋体"/>
                <w:szCs w:val="21"/>
              </w:rPr>
            </w:pPr>
            <w:r>
              <w:rPr>
                <w:rFonts w:hint="eastAsia" w:ascii="宋体" w:hAnsi="宋体"/>
                <w:szCs w:val="21"/>
              </w:rPr>
              <w:t>本招标文件的解释权属于江苏长江水务股份有限公司</w:t>
            </w:r>
          </w:p>
        </w:tc>
      </w:tr>
      <w:tr w14:paraId="03C7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26" w:type="dxa"/>
            <w:vAlign w:val="center"/>
          </w:tcPr>
          <w:p w14:paraId="60370108">
            <w:pPr>
              <w:spacing w:line="360" w:lineRule="auto"/>
              <w:jc w:val="center"/>
              <w:rPr>
                <w:rFonts w:ascii="宋体" w:hAnsi="宋体"/>
                <w:szCs w:val="21"/>
              </w:rPr>
            </w:pPr>
            <w:r>
              <w:rPr>
                <w:rFonts w:ascii="宋体" w:hAnsi="宋体"/>
                <w:szCs w:val="21"/>
              </w:rPr>
              <w:t>16</w:t>
            </w:r>
          </w:p>
        </w:tc>
        <w:tc>
          <w:tcPr>
            <w:tcW w:w="2041" w:type="dxa"/>
            <w:vAlign w:val="center"/>
          </w:tcPr>
          <w:p w14:paraId="1ED72885">
            <w:pPr>
              <w:spacing w:line="360" w:lineRule="auto"/>
              <w:jc w:val="center"/>
              <w:rPr>
                <w:rFonts w:ascii="宋体"/>
                <w:szCs w:val="21"/>
              </w:rPr>
            </w:pPr>
            <w:r>
              <w:rPr>
                <w:rFonts w:hint="eastAsia" w:ascii="宋体" w:hAnsi="宋体"/>
                <w:szCs w:val="21"/>
              </w:rPr>
              <w:t>联系方式</w:t>
            </w:r>
          </w:p>
        </w:tc>
        <w:tc>
          <w:tcPr>
            <w:tcW w:w="6333" w:type="dxa"/>
            <w:vAlign w:val="center"/>
          </w:tcPr>
          <w:p w14:paraId="7FBB2E1C">
            <w:pPr>
              <w:adjustRightInd w:val="0"/>
              <w:spacing w:line="360" w:lineRule="auto"/>
              <w:rPr>
                <w:rFonts w:ascii="宋体" w:hAnsi="宋体"/>
                <w:color w:val="000000"/>
                <w:szCs w:val="21"/>
              </w:rPr>
            </w:pPr>
            <w:r>
              <w:rPr>
                <w:rFonts w:hint="eastAsia" w:ascii="宋体" w:hAnsi="宋体"/>
                <w:color w:val="000000"/>
                <w:szCs w:val="21"/>
              </w:rPr>
              <w:t>招标人：江苏长江水务股份有限公司</w:t>
            </w:r>
          </w:p>
          <w:p w14:paraId="1D06DBD8">
            <w:pPr>
              <w:adjustRightInd w:val="0"/>
              <w:spacing w:line="360" w:lineRule="auto"/>
              <w:rPr>
                <w:rFonts w:ascii="宋体" w:hAnsi="宋体"/>
                <w:color w:val="000000"/>
                <w:szCs w:val="21"/>
              </w:rPr>
            </w:pPr>
            <w:r>
              <w:rPr>
                <w:rFonts w:hint="eastAsia" w:ascii="宋体" w:hAnsi="宋体"/>
                <w:color w:val="000000"/>
                <w:szCs w:val="21"/>
              </w:rPr>
              <w:t>地址：扬州市文汇东路</w:t>
            </w:r>
            <w:r>
              <w:rPr>
                <w:rFonts w:ascii="宋体" w:hAnsi="宋体"/>
                <w:color w:val="000000"/>
                <w:szCs w:val="21"/>
              </w:rPr>
              <w:t>249</w:t>
            </w:r>
            <w:r>
              <w:rPr>
                <w:rFonts w:hint="eastAsia" w:ascii="宋体" w:hAnsi="宋体"/>
                <w:color w:val="000000"/>
                <w:szCs w:val="21"/>
              </w:rPr>
              <w:t>号邮编：</w:t>
            </w:r>
            <w:r>
              <w:rPr>
                <w:rFonts w:ascii="宋体" w:hAnsi="宋体"/>
                <w:color w:val="000000"/>
                <w:szCs w:val="21"/>
              </w:rPr>
              <w:t>225009</w:t>
            </w:r>
          </w:p>
          <w:p w14:paraId="5F7FEB20">
            <w:pPr>
              <w:adjustRightInd w:val="0"/>
              <w:spacing w:line="360" w:lineRule="auto"/>
              <w:rPr>
                <w:rFonts w:ascii="宋体"/>
                <w:color w:val="FF0000"/>
                <w:szCs w:val="21"/>
                <w:highlight w:val="yellow"/>
              </w:rPr>
            </w:pPr>
            <w:r>
              <w:rPr>
                <w:rFonts w:hint="eastAsia" w:ascii="宋体" w:hAnsi="宋体"/>
                <w:color w:val="000000"/>
                <w:szCs w:val="21"/>
              </w:rPr>
              <w:t>电话：</w:t>
            </w:r>
            <w:r>
              <w:rPr>
                <w:rFonts w:ascii="宋体" w:hAnsi="宋体"/>
                <w:color w:val="000000"/>
                <w:szCs w:val="21"/>
              </w:rPr>
              <w:t>82980</w:t>
            </w:r>
            <w:r>
              <w:rPr>
                <w:rFonts w:hint="eastAsia" w:ascii="宋体" w:hAnsi="宋体"/>
                <w:color w:val="000000"/>
                <w:szCs w:val="21"/>
              </w:rPr>
              <w:t>001联系人：蔡晋</w:t>
            </w:r>
          </w:p>
        </w:tc>
      </w:tr>
    </w:tbl>
    <w:p w14:paraId="4BC7E07E">
      <w:pPr>
        <w:autoSpaceDE w:val="0"/>
        <w:autoSpaceDN w:val="0"/>
        <w:adjustRightInd w:val="0"/>
        <w:snapToGrid w:val="0"/>
        <w:spacing w:line="480" w:lineRule="exact"/>
        <w:ind w:firstLine="420" w:firstLineChars="200"/>
        <w:rPr>
          <w:rFonts w:ascii="宋体"/>
          <w:szCs w:val="21"/>
        </w:rPr>
      </w:pPr>
    </w:p>
    <w:p w14:paraId="54855ABE">
      <w:pPr>
        <w:autoSpaceDE w:val="0"/>
        <w:autoSpaceDN w:val="0"/>
        <w:adjustRightInd w:val="0"/>
        <w:snapToGrid w:val="0"/>
        <w:spacing w:line="480" w:lineRule="exact"/>
        <w:ind w:firstLine="420" w:firstLineChars="200"/>
        <w:rPr>
          <w:rFonts w:ascii="宋体"/>
          <w:szCs w:val="21"/>
        </w:rPr>
      </w:pPr>
    </w:p>
    <w:p w14:paraId="38778D1E">
      <w:pPr>
        <w:autoSpaceDE w:val="0"/>
        <w:autoSpaceDN w:val="0"/>
        <w:adjustRightInd w:val="0"/>
        <w:snapToGrid w:val="0"/>
        <w:spacing w:line="480" w:lineRule="exact"/>
        <w:rPr>
          <w:rFonts w:ascii="宋体"/>
          <w:b/>
          <w:sz w:val="28"/>
          <w:szCs w:val="28"/>
        </w:rPr>
      </w:pPr>
    </w:p>
    <w:p w14:paraId="70F0FA96">
      <w:pPr>
        <w:autoSpaceDE w:val="0"/>
        <w:autoSpaceDN w:val="0"/>
        <w:adjustRightInd w:val="0"/>
        <w:snapToGrid w:val="0"/>
        <w:spacing w:line="480" w:lineRule="exact"/>
        <w:ind w:firstLine="482" w:firstLineChars="150"/>
        <w:rPr>
          <w:rFonts w:ascii="宋体"/>
          <w:b/>
          <w:sz w:val="32"/>
          <w:szCs w:val="32"/>
        </w:rPr>
      </w:pPr>
      <w:r>
        <w:rPr>
          <w:rFonts w:hint="eastAsia" w:ascii="宋体" w:hAnsi="宋体"/>
          <w:b/>
          <w:sz w:val="32"/>
          <w:szCs w:val="32"/>
        </w:rPr>
        <w:t>目录</w:t>
      </w:r>
    </w:p>
    <w:p w14:paraId="4272714E">
      <w:pPr>
        <w:autoSpaceDE w:val="0"/>
        <w:autoSpaceDN w:val="0"/>
        <w:adjustRightInd w:val="0"/>
        <w:snapToGrid w:val="0"/>
        <w:spacing w:line="480" w:lineRule="exact"/>
        <w:rPr>
          <w:rFonts w:ascii="宋体"/>
          <w:b/>
          <w:sz w:val="28"/>
          <w:szCs w:val="28"/>
        </w:rPr>
      </w:pPr>
      <w:r>
        <w:rPr>
          <w:rFonts w:hint="eastAsia" w:ascii="宋体" w:hAnsi="宋体"/>
          <w:b/>
          <w:sz w:val="28"/>
          <w:szCs w:val="28"/>
        </w:rPr>
        <w:t>一、总则</w:t>
      </w:r>
    </w:p>
    <w:p w14:paraId="4B2C65AD">
      <w:pPr>
        <w:autoSpaceDE w:val="0"/>
        <w:autoSpaceDN w:val="0"/>
        <w:adjustRightInd w:val="0"/>
        <w:snapToGrid w:val="0"/>
        <w:spacing w:line="480" w:lineRule="exact"/>
        <w:rPr>
          <w:rFonts w:ascii="宋体"/>
          <w:b/>
          <w:sz w:val="28"/>
          <w:szCs w:val="28"/>
        </w:rPr>
      </w:pPr>
      <w:r>
        <w:rPr>
          <w:rFonts w:hint="eastAsia" w:ascii="宋体" w:hAnsi="宋体"/>
          <w:b/>
          <w:sz w:val="28"/>
          <w:szCs w:val="28"/>
        </w:rPr>
        <w:t>二、招标相关要求</w:t>
      </w:r>
    </w:p>
    <w:p w14:paraId="4810FF70">
      <w:pPr>
        <w:autoSpaceDE w:val="0"/>
        <w:autoSpaceDN w:val="0"/>
        <w:adjustRightInd w:val="0"/>
        <w:snapToGrid w:val="0"/>
        <w:spacing w:line="480" w:lineRule="exact"/>
        <w:rPr>
          <w:rFonts w:ascii="宋体"/>
          <w:b/>
          <w:sz w:val="28"/>
          <w:szCs w:val="28"/>
        </w:rPr>
      </w:pPr>
      <w:r>
        <w:rPr>
          <w:rFonts w:hint="eastAsia" w:ascii="宋体" w:hAnsi="宋体"/>
          <w:b/>
          <w:sz w:val="28"/>
          <w:szCs w:val="28"/>
        </w:rPr>
        <w:t>三、投标须知</w:t>
      </w:r>
    </w:p>
    <w:p w14:paraId="6C3650AC">
      <w:pPr>
        <w:autoSpaceDE w:val="0"/>
        <w:autoSpaceDN w:val="0"/>
        <w:adjustRightInd w:val="0"/>
        <w:snapToGrid w:val="0"/>
        <w:spacing w:line="480" w:lineRule="exact"/>
        <w:rPr>
          <w:rFonts w:ascii="宋体"/>
          <w:b/>
          <w:sz w:val="28"/>
          <w:szCs w:val="28"/>
        </w:rPr>
      </w:pPr>
      <w:r>
        <w:rPr>
          <w:rFonts w:hint="eastAsia" w:ascii="宋体" w:hAnsi="宋体"/>
          <w:b/>
          <w:sz w:val="28"/>
          <w:szCs w:val="28"/>
        </w:rPr>
        <w:t>四、投标文件的密封与递交</w:t>
      </w:r>
    </w:p>
    <w:p w14:paraId="71DE6CB9">
      <w:pPr>
        <w:autoSpaceDE w:val="0"/>
        <w:autoSpaceDN w:val="0"/>
        <w:adjustRightInd w:val="0"/>
        <w:snapToGrid w:val="0"/>
        <w:spacing w:line="480" w:lineRule="exact"/>
        <w:rPr>
          <w:rFonts w:ascii="宋体"/>
          <w:b/>
          <w:sz w:val="28"/>
          <w:szCs w:val="28"/>
        </w:rPr>
      </w:pPr>
      <w:r>
        <w:rPr>
          <w:rFonts w:hint="eastAsia" w:ascii="宋体" w:hAnsi="宋体"/>
          <w:b/>
          <w:sz w:val="28"/>
          <w:szCs w:val="28"/>
        </w:rPr>
        <w:t>五、评标</w:t>
      </w:r>
    </w:p>
    <w:p w14:paraId="395170DD">
      <w:pPr>
        <w:autoSpaceDE w:val="0"/>
        <w:autoSpaceDN w:val="0"/>
        <w:adjustRightInd w:val="0"/>
        <w:snapToGrid w:val="0"/>
        <w:spacing w:line="480" w:lineRule="exact"/>
        <w:rPr>
          <w:rFonts w:ascii="宋体"/>
          <w:b/>
          <w:sz w:val="28"/>
          <w:szCs w:val="28"/>
        </w:rPr>
      </w:pPr>
      <w:r>
        <w:rPr>
          <w:rFonts w:hint="eastAsia" w:ascii="宋体" w:hAnsi="宋体"/>
          <w:b/>
          <w:sz w:val="28"/>
          <w:szCs w:val="28"/>
        </w:rPr>
        <w:t>六、评标细则</w:t>
      </w:r>
    </w:p>
    <w:p w14:paraId="341BB0E6">
      <w:pPr>
        <w:autoSpaceDE w:val="0"/>
        <w:autoSpaceDN w:val="0"/>
        <w:adjustRightInd w:val="0"/>
        <w:snapToGrid w:val="0"/>
        <w:spacing w:line="480" w:lineRule="exact"/>
        <w:rPr>
          <w:rFonts w:ascii="宋体"/>
          <w:b/>
          <w:sz w:val="28"/>
          <w:szCs w:val="28"/>
        </w:rPr>
      </w:pPr>
      <w:r>
        <w:rPr>
          <w:rFonts w:hint="eastAsia" w:ascii="宋体" w:hAnsi="宋体"/>
          <w:b/>
          <w:sz w:val="28"/>
          <w:szCs w:val="28"/>
        </w:rPr>
        <w:t>七、定标</w:t>
      </w:r>
    </w:p>
    <w:p w14:paraId="1CBB6F0B">
      <w:pPr>
        <w:autoSpaceDE w:val="0"/>
        <w:autoSpaceDN w:val="0"/>
        <w:adjustRightInd w:val="0"/>
        <w:snapToGrid w:val="0"/>
        <w:spacing w:line="480" w:lineRule="exact"/>
        <w:rPr>
          <w:rFonts w:ascii="宋体"/>
          <w:b/>
          <w:sz w:val="28"/>
          <w:szCs w:val="28"/>
        </w:rPr>
      </w:pPr>
      <w:r>
        <w:rPr>
          <w:rFonts w:hint="eastAsia" w:ascii="宋体" w:hAnsi="宋体"/>
          <w:b/>
          <w:sz w:val="28"/>
          <w:szCs w:val="28"/>
        </w:rPr>
        <w:t>八、主要合同条款</w:t>
      </w:r>
    </w:p>
    <w:p w14:paraId="15D7B9A6">
      <w:pPr>
        <w:autoSpaceDE w:val="0"/>
        <w:autoSpaceDN w:val="0"/>
        <w:adjustRightInd w:val="0"/>
        <w:snapToGrid w:val="0"/>
        <w:spacing w:line="480" w:lineRule="exact"/>
        <w:rPr>
          <w:rFonts w:ascii="宋体"/>
          <w:b/>
          <w:sz w:val="28"/>
          <w:szCs w:val="28"/>
        </w:rPr>
      </w:pPr>
      <w:r>
        <w:rPr>
          <w:rFonts w:hint="eastAsia" w:ascii="宋体" w:hAnsi="宋体"/>
          <w:b/>
          <w:sz w:val="28"/>
          <w:szCs w:val="28"/>
        </w:rPr>
        <w:t>九、技术要求</w:t>
      </w:r>
    </w:p>
    <w:p w14:paraId="585B77FC">
      <w:pPr>
        <w:autoSpaceDE w:val="0"/>
        <w:autoSpaceDN w:val="0"/>
        <w:adjustRightInd w:val="0"/>
        <w:snapToGrid w:val="0"/>
        <w:spacing w:line="480" w:lineRule="exact"/>
        <w:rPr>
          <w:rFonts w:ascii="宋体"/>
          <w:b/>
          <w:sz w:val="28"/>
          <w:szCs w:val="28"/>
        </w:rPr>
      </w:pPr>
    </w:p>
    <w:p w14:paraId="727F0410">
      <w:pPr>
        <w:autoSpaceDE w:val="0"/>
        <w:autoSpaceDN w:val="0"/>
        <w:adjustRightInd w:val="0"/>
        <w:snapToGrid w:val="0"/>
        <w:spacing w:line="480" w:lineRule="exact"/>
        <w:rPr>
          <w:rFonts w:ascii="宋体"/>
          <w:b/>
          <w:sz w:val="28"/>
          <w:szCs w:val="28"/>
        </w:rPr>
      </w:pPr>
    </w:p>
    <w:p w14:paraId="7B29FC76">
      <w:pPr>
        <w:autoSpaceDE w:val="0"/>
        <w:autoSpaceDN w:val="0"/>
        <w:adjustRightInd w:val="0"/>
        <w:snapToGrid w:val="0"/>
        <w:spacing w:line="480" w:lineRule="exact"/>
        <w:rPr>
          <w:rFonts w:ascii="宋体"/>
          <w:b/>
          <w:sz w:val="28"/>
          <w:szCs w:val="28"/>
        </w:rPr>
      </w:pPr>
    </w:p>
    <w:p w14:paraId="49F7AF71">
      <w:pPr>
        <w:autoSpaceDE w:val="0"/>
        <w:autoSpaceDN w:val="0"/>
        <w:adjustRightInd w:val="0"/>
        <w:snapToGrid w:val="0"/>
        <w:spacing w:line="480" w:lineRule="exact"/>
        <w:rPr>
          <w:rFonts w:ascii="宋体"/>
          <w:b/>
          <w:sz w:val="28"/>
          <w:szCs w:val="28"/>
        </w:rPr>
      </w:pPr>
    </w:p>
    <w:p w14:paraId="5CF69389">
      <w:pPr>
        <w:autoSpaceDE w:val="0"/>
        <w:autoSpaceDN w:val="0"/>
        <w:adjustRightInd w:val="0"/>
        <w:snapToGrid w:val="0"/>
        <w:spacing w:line="480" w:lineRule="exact"/>
        <w:rPr>
          <w:rFonts w:ascii="宋体"/>
          <w:b/>
          <w:sz w:val="28"/>
          <w:szCs w:val="28"/>
        </w:rPr>
      </w:pPr>
    </w:p>
    <w:p w14:paraId="3A97DA8E">
      <w:pPr>
        <w:autoSpaceDE w:val="0"/>
        <w:autoSpaceDN w:val="0"/>
        <w:adjustRightInd w:val="0"/>
        <w:snapToGrid w:val="0"/>
        <w:spacing w:line="480" w:lineRule="exact"/>
        <w:rPr>
          <w:rFonts w:ascii="宋体"/>
          <w:b/>
          <w:sz w:val="28"/>
          <w:szCs w:val="28"/>
        </w:rPr>
      </w:pPr>
    </w:p>
    <w:p w14:paraId="5BBE3C53">
      <w:pPr>
        <w:autoSpaceDE w:val="0"/>
        <w:autoSpaceDN w:val="0"/>
        <w:adjustRightInd w:val="0"/>
        <w:snapToGrid w:val="0"/>
        <w:spacing w:line="480" w:lineRule="exact"/>
        <w:rPr>
          <w:rFonts w:ascii="宋体"/>
          <w:b/>
          <w:sz w:val="28"/>
          <w:szCs w:val="28"/>
        </w:rPr>
      </w:pPr>
    </w:p>
    <w:p w14:paraId="7EC50B0B">
      <w:pPr>
        <w:autoSpaceDE w:val="0"/>
        <w:autoSpaceDN w:val="0"/>
        <w:adjustRightInd w:val="0"/>
        <w:snapToGrid w:val="0"/>
        <w:spacing w:line="480" w:lineRule="exact"/>
        <w:rPr>
          <w:rFonts w:ascii="宋体"/>
          <w:b/>
          <w:sz w:val="28"/>
          <w:szCs w:val="28"/>
        </w:rPr>
      </w:pPr>
    </w:p>
    <w:p w14:paraId="76524565">
      <w:pPr>
        <w:autoSpaceDE w:val="0"/>
        <w:autoSpaceDN w:val="0"/>
        <w:adjustRightInd w:val="0"/>
        <w:snapToGrid w:val="0"/>
        <w:spacing w:line="480" w:lineRule="exact"/>
        <w:rPr>
          <w:rFonts w:ascii="宋体"/>
          <w:b/>
          <w:sz w:val="28"/>
          <w:szCs w:val="28"/>
        </w:rPr>
      </w:pPr>
    </w:p>
    <w:p w14:paraId="25BEBBAC">
      <w:pPr>
        <w:autoSpaceDE w:val="0"/>
        <w:autoSpaceDN w:val="0"/>
        <w:adjustRightInd w:val="0"/>
        <w:snapToGrid w:val="0"/>
        <w:spacing w:line="480" w:lineRule="exact"/>
        <w:rPr>
          <w:rFonts w:ascii="宋体"/>
          <w:b/>
          <w:sz w:val="28"/>
          <w:szCs w:val="28"/>
        </w:rPr>
      </w:pPr>
    </w:p>
    <w:p w14:paraId="50257F51">
      <w:pPr>
        <w:autoSpaceDE w:val="0"/>
        <w:autoSpaceDN w:val="0"/>
        <w:adjustRightInd w:val="0"/>
        <w:snapToGrid w:val="0"/>
        <w:spacing w:line="480" w:lineRule="exact"/>
        <w:rPr>
          <w:rFonts w:ascii="宋体"/>
          <w:b/>
          <w:sz w:val="28"/>
          <w:szCs w:val="28"/>
        </w:rPr>
      </w:pPr>
    </w:p>
    <w:p w14:paraId="2833EA50">
      <w:pPr>
        <w:autoSpaceDE w:val="0"/>
        <w:autoSpaceDN w:val="0"/>
        <w:adjustRightInd w:val="0"/>
        <w:snapToGrid w:val="0"/>
        <w:spacing w:line="480" w:lineRule="exact"/>
        <w:rPr>
          <w:rFonts w:ascii="宋体"/>
          <w:b/>
          <w:sz w:val="28"/>
          <w:szCs w:val="28"/>
        </w:rPr>
      </w:pPr>
    </w:p>
    <w:p w14:paraId="5C551C53">
      <w:pPr>
        <w:autoSpaceDE w:val="0"/>
        <w:autoSpaceDN w:val="0"/>
        <w:adjustRightInd w:val="0"/>
        <w:snapToGrid w:val="0"/>
        <w:spacing w:line="480" w:lineRule="exact"/>
        <w:rPr>
          <w:rFonts w:ascii="宋体"/>
          <w:b/>
          <w:sz w:val="28"/>
          <w:szCs w:val="28"/>
        </w:rPr>
      </w:pPr>
    </w:p>
    <w:p w14:paraId="110CB72A">
      <w:pPr>
        <w:autoSpaceDE w:val="0"/>
        <w:autoSpaceDN w:val="0"/>
        <w:adjustRightInd w:val="0"/>
        <w:snapToGrid w:val="0"/>
        <w:spacing w:line="480" w:lineRule="exact"/>
        <w:rPr>
          <w:rFonts w:ascii="宋体"/>
          <w:b/>
          <w:sz w:val="28"/>
          <w:szCs w:val="28"/>
        </w:rPr>
      </w:pPr>
    </w:p>
    <w:p w14:paraId="526DE4BA">
      <w:pPr>
        <w:autoSpaceDE w:val="0"/>
        <w:autoSpaceDN w:val="0"/>
        <w:adjustRightInd w:val="0"/>
        <w:snapToGrid w:val="0"/>
        <w:spacing w:line="480" w:lineRule="exact"/>
        <w:rPr>
          <w:rFonts w:ascii="宋体"/>
          <w:b/>
          <w:sz w:val="28"/>
          <w:szCs w:val="28"/>
        </w:rPr>
      </w:pPr>
    </w:p>
    <w:p w14:paraId="642B4C48">
      <w:pPr>
        <w:autoSpaceDE w:val="0"/>
        <w:autoSpaceDN w:val="0"/>
        <w:adjustRightInd w:val="0"/>
        <w:snapToGrid w:val="0"/>
        <w:spacing w:line="480" w:lineRule="exact"/>
        <w:rPr>
          <w:rFonts w:ascii="宋体"/>
          <w:b/>
          <w:sz w:val="28"/>
          <w:szCs w:val="28"/>
        </w:rPr>
      </w:pPr>
    </w:p>
    <w:p w14:paraId="18BE4C44">
      <w:pPr>
        <w:autoSpaceDE w:val="0"/>
        <w:autoSpaceDN w:val="0"/>
        <w:adjustRightInd w:val="0"/>
        <w:snapToGrid w:val="0"/>
        <w:spacing w:line="480" w:lineRule="exact"/>
        <w:rPr>
          <w:rFonts w:ascii="宋体"/>
          <w:b/>
          <w:sz w:val="28"/>
          <w:szCs w:val="28"/>
        </w:rPr>
      </w:pPr>
    </w:p>
    <w:p w14:paraId="719C7C75">
      <w:pPr>
        <w:autoSpaceDE w:val="0"/>
        <w:autoSpaceDN w:val="0"/>
        <w:adjustRightInd w:val="0"/>
        <w:snapToGrid w:val="0"/>
        <w:spacing w:line="480" w:lineRule="exact"/>
        <w:rPr>
          <w:rFonts w:ascii="宋体"/>
          <w:b/>
          <w:sz w:val="28"/>
          <w:szCs w:val="28"/>
        </w:rPr>
      </w:pPr>
    </w:p>
    <w:p w14:paraId="4CAB0B40">
      <w:pPr>
        <w:autoSpaceDE w:val="0"/>
        <w:autoSpaceDN w:val="0"/>
        <w:adjustRightInd w:val="0"/>
        <w:snapToGrid w:val="0"/>
        <w:spacing w:line="480" w:lineRule="exact"/>
        <w:rPr>
          <w:rFonts w:ascii="宋体"/>
          <w:b/>
          <w:sz w:val="28"/>
          <w:szCs w:val="28"/>
        </w:rPr>
      </w:pPr>
    </w:p>
    <w:p w14:paraId="37BD34B7">
      <w:pPr>
        <w:autoSpaceDE w:val="0"/>
        <w:autoSpaceDN w:val="0"/>
        <w:adjustRightInd w:val="0"/>
        <w:snapToGrid w:val="0"/>
        <w:spacing w:line="480" w:lineRule="exact"/>
        <w:rPr>
          <w:rFonts w:ascii="宋体"/>
          <w:b/>
          <w:sz w:val="28"/>
          <w:szCs w:val="28"/>
        </w:rPr>
      </w:pPr>
      <w:r>
        <w:rPr>
          <w:rFonts w:hint="eastAsia" w:ascii="宋体" w:hAnsi="宋体"/>
          <w:b/>
          <w:sz w:val="28"/>
          <w:szCs w:val="28"/>
        </w:rPr>
        <w:t>一、总则</w:t>
      </w:r>
    </w:p>
    <w:p w14:paraId="12F0E4E6">
      <w:pPr>
        <w:autoSpaceDE w:val="0"/>
        <w:autoSpaceDN w:val="0"/>
        <w:adjustRightInd w:val="0"/>
        <w:snapToGrid w:val="0"/>
        <w:spacing w:line="480" w:lineRule="exact"/>
        <w:ind w:firstLine="420" w:firstLineChars="200"/>
        <w:rPr>
          <w:rFonts w:ascii="宋体"/>
          <w:szCs w:val="21"/>
        </w:rPr>
      </w:pPr>
      <w:r>
        <w:rPr>
          <w:rFonts w:ascii="宋体" w:hAnsi="宋体"/>
          <w:szCs w:val="21"/>
        </w:rPr>
        <w:t>1</w:t>
      </w:r>
      <w:r>
        <w:rPr>
          <w:rFonts w:hint="eastAsia" w:ascii="宋体" w:hAnsi="宋体"/>
          <w:szCs w:val="21"/>
        </w:rPr>
        <w:t>、招标项目概况</w:t>
      </w:r>
    </w:p>
    <w:p w14:paraId="0CB3D759">
      <w:pPr>
        <w:spacing w:line="360" w:lineRule="auto"/>
        <w:ind w:firstLine="420" w:firstLineChars="200"/>
        <w:rPr>
          <w:rFonts w:ascii="宋体"/>
          <w:szCs w:val="21"/>
        </w:rPr>
      </w:pPr>
      <w:r>
        <w:rPr>
          <w:rFonts w:ascii="宋体" w:hAnsi="宋体"/>
          <w:szCs w:val="21"/>
        </w:rPr>
        <w:t>1.1</w:t>
      </w:r>
      <w:r>
        <w:rPr>
          <w:rFonts w:hint="eastAsia" w:ascii="宋体" w:hAnsi="宋体"/>
          <w:szCs w:val="21"/>
        </w:rPr>
        <w:t>扬州第一水厂、第四水厂、头桥水厂、湖西水厂等使用的</w:t>
      </w:r>
      <w:r>
        <w:rPr>
          <w:rFonts w:hint="eastAsia" w:ascii="宋体" w:hAnsi="宋体"/>
          <w:bCs/>
          <w:iCs/>
          <w:szCs w:val="28"/>
        </w:rPr>
        <w:t>空压机及鼓风机系统需要维修保养</w:t>
      </w:r>
      <w:r>
        <w:rPr>
          <w:rFonts w:hint="eastAsia" w:ascii="宋体" w:hAnsi="宋体"/>
          <w:szCs w:val="21"/>
        </w:rPr>
        <w:t>。为确保系统安全可靠的运行，消除生产安全隐患。现公开招标合格服务商对系统设备进行维保。本次招标为长江水务空压机、鼓风机单一年度维保招标，合同期限为</w:t>
      </w:r>
      <w:r>
        <w:rPr>
          <w:rFonts w:ascii="宋体" w:hAnsi="宋体"/>
          <w:b/>
          <w:szCs w:val="21"/>
        </w:rPr>
        <w:t>3</w:t>
      </w:r>
      <w:r>
        <w:rPr>
          <w:rFonts w:hint="eastAsia" w:ascii="宋体" w:hAnsi="宋体"/>
          <w:szCs w:val="21"/>
        </w:rPr>
        <w:t>年，每年按中标价单独结算费用。合同期满后重新招标。</w:t>
      </w:r>
    </w:p>
    <w:p w14:paraId="5FD4962D">
      <w:pPr>
        <w:spacing w:line="360" w:lineRule="auto"/>
        <w:ind w:firstLine="420" w:firstLineChars="200"/>
        <w:rPr>
          <w:rFonts w:ascii="宋体"/>
          <w:szCs w:val="21"/>
        </w:rPr>
      </w:pPr>
      <w:r>
        <w:rPr>
          <w:rFonts w:ascii="宋体" w:hAnsi="宋体"/>
          <w:szCs w:val="21"/>
        </w:rPr>
        <w:t>2</w:t>
      </w:r>
      <w:r>
        <w:rPr>
          <w:rFonts w:hint="eastAsia" w:ascii="宋体" w:hAnsi="宋体"/>
          <w:szCs w:val="21"/>
        </w:rPr>
        <w:t>、投标费用</w:t>
      </w:r>
    </w:p>
    <w:p w14:paraId="07FBCF27">
      <w:pPr>
        <w:spacing w:line="360" w:lineRule="auto"/>
        <w:ind w:firstLine="420" w:firstLineChars="200"/>
        <w:rPr>
          <w:rFonts w:ascii="宋体"/>
          <w:szCs w:val="21"/>
        </w:rPr>
      </w:pPr>
      <w:r>
        <w:rPr>
          <w:rFonts w:ascii="宋体" w:hAnsi="宋体"/>
          <w:szCs w:val="21"/>
        </w:rPr>
        <w:t>2.1</w:t>
      </w:r>
      <w:r>
        <w:rPr>
          <w:rFonts w:hint="eastAsia" w:ascii="宋体" w:hAnsi="宋体"/>
          <w:szCs w:val="21"/>
        </w:rPr>
        <w:t>投标人应承担其编制投标文件与递交投标文件所涉及的一切费用。不管投标结果如何，招标人对上述费用不负任何责任。</w:t>
      </w:r>
    </w:p>
    <w:p w14:paraId="6B5055C8">
      <w:pPr>
        <w:spacing w:line="360" w:lineRule="auto"/>
        <w:ind w:firstLine="420" w:firstLineChars="200"/>
        <w:rPr>
          <w:rFonts w:ascii="宋体"/>
          <w:szCs w:val="21"/>
        </w:rPr>
      </w:pPr>
      <w:r>
        <w:rPr>
          <w:rFonts w:ascii="宋体" w:hAnsi="宋体"/>
          <w:szCs w:val="21"/>
        </w:rPr>
        <w:t>3</w:t>
      </w:r>
      <w:r>
        <w:rPr>
          <w:rFonts w:hint="eastAsia" w:ascii="宋体" w:hAnsi="宋体"/>
          <w:szCs w:val="21"/>
        </w:rPr>
        <w:t>、保密</w:t>
      </w:r>
    </w:p>
    <w:p w14:paraId="4EDC553A">
      <w:pPr>
        <w:spacing w:line="360" w:lineRule="auto"/>
        <w:ind w:firstLine="420" w:firstLineChars="200"/>
        <w:rPr>
          <w:rFonts w:ascii="宋体"/>
          <w:szCs w:val="21"/>
        </w:rPr>
      </w:pPr>
      <w:r>
        <w:rPr>
          <w:rFonts w:hint="eastAsia" w:ascii="宋体" w:hAnsi="宋体"/>
          <w:szCs w:val="21"/>
        </w:rPr>
        <w:t>参与招标投标活动的各方应对招标文件和投标文件中的商业和技术等秘密保密，违者应对由此造成的后果承担法律责任。</w:t>
      </w:r>
    </w:p>
    <w:p w14:paraId="1D5ADFA6">
      <w:pPr>
        <w:autoSpaceDE w:val="0"/>
        <w:autoSpaceDN w:val="0"/>
        <w:adjustRightInd w:val="0"/>
        <w:snapToGrid w:val="0"/>
        <w:spacing w:line="480" w:lineRule="exact"/>
        <w:rPr>
          <w:rFonts w:ascii="宋体"/>
          <w:b/>
          <w:sz w:val="28"/>
          <w:szCs w:val="28"/>
        </w:rPr>
      </w:pPr>
      <w:r>
        <w:rPr>
          <w:rFonts w:hint="eastAsia" w:ascii="宋体" w:hAnsi="宋体"/>
          <w:b/>
          <w:sz w:val="28"/>
          <w:szCs w:val="28"/>
        </w:rPr>
        <w:t>二、招标相关要求</w:t>
      </w:r>
    </w:p>
    <w:p w14:paraId="1EEEC129">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、本次招标范围为扬州第一水厂、第四水厂、头桥水厂、湖西水厂的</w:t>
      </w:r>
      <w:r>
        <w:rPr>
          <w:rFonts w:hint="eastAsia" w:ascii="宋体" w:hAnsi="宋体"/>
          <w:bCs/>
          <w:iCs/>
          <w:szCs w:val="28"/>
        </w:rPr>
        <w:t>空压机及鼓风机系统</w:t>
      </w:r>
      <w:r>
        <w:rPr>
          <w:rFonts w:hint="eastAsia" w:ascii="宋体" w:hAnsi="宋体"/>
          <w:szCs w:val="21"/>
        </w:rPr>
        <w:t>。具体详见第九项及第十项技术要求。</w:t>
      </w:r>
    </w:p>
    <w:p w14:paraId="76466BF1">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、投标人的资格要求：</w:t>
      </w:r>
    </w:p>
    <w:p w14:paraId="55241425">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）投标人必须是在中国境内注册登记的合格法人，具有良好的银行资信和商业信誉</w:t>
      </w:r>
      <w:r>
        <w:rPr>
          <w:rFonts w:hint="eastAsia" w:ascii="宋体" w:hAnsi="宋体"/>
          <w:color w:val="000000"/>
          <w:szCs w:val="21"/>
        </w:rPr>
        <w:t>。</w:t>
      </w:r>
    </w:p>
    <w:p w14:paraId="2749BE9D">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）具有本招标项目所要求的相关资质、维保专业技术能力和业绩。</w:t>
      </w:r>
      <w:r>
        <w:rPr>
          <w:rFonts w:hint="eastAsia" w:ascii="宋体" w:hAnsi="宋体"/>
          <w:color w:val="000000"/>
        </w:rPr>
        <w:t>营业执照经营范围内允许开展以下业务：空气压缩机及鼓风机销售、维护或机电产品的销售、维护或类似业务</w:t>
      </w:r>
      <w:r>
        <w:rPr>
          <w:rFonts w:hint="eastAsia" w:ascii="宋体" w:hAnsi="宋体"/>
          <w:szCs w:val="21"/>
        </w:rPr>
        <w:t>；</w:t>
      </w:r>
      <w:r>
        <w:rPr>
          <w:rFonts w:hint="eastAsia" w:ascii="宋体" w:hAnsi="宋体"/>
          <w:color w:val="000000"/>
          <w:szCs w:val="21"/>
        </w:rPr>
        <w:t>具有空压机及鼓风机维保或空压机及鼓风机大修的项目业绩</w:t>
      </w:r>
      <w:r>
        <w:rPr>
          <w:rFonts w:ascii="宋体" w:hAnsi="宋体"/>
          <w:color w:val="000000"/>
          <w:szCs w:val="21"/>
        </w:rPr>
        <w:t>2</w:t>
      </w:r>
      <w:r>
        <w:rPr>
          <w:rFonts w:hint="eastAsia" w:ascii="宋体" w:hAnsi="宋体"/>
          <w:color w:val="000000"/>
          <w:szCs w:val="21"/>
        </w:rPr>
        <w:t>个及以上（优先水处理相关行业）。</w:t>
      </w:r>
    </w:p>
    <w:p w14:paraId="4165CF0D">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）具有良好的信誉和无不正当竞争行为，无有关部门所界定的腐败或欺诈等行为。</w:t>
      </w:r>
    </w:p>
    <w:p w14:paraId="56E2FB2F">
      <w:pPr>
        <w:autoSpaceDE w:val="0"/>
        <w:autoSpaceDN w:val="0"/>
        <w:adjustRightInd w:val="0"/>
        <w:snapToGrid w:val="0"/>
        <w:spacing w:line="480" w:lineRule="exact"/>
        <w:ind w:firstLine="561"/>
        <w:rPr>
          <w:rFonts w:hint="eastAsia" w:ascii="宋体" w:eastAsia="宋体"/>
          <w:szCs w:val="21"/>
          <w:lang w:val="en-US" w:eastAsia="zh-CN"/>
        </w:rPr>
      </w:pPr>
      <w:r>
        <w:rPr>
          <w:rFonts w:ascii="宋体" w:hAnsi="宋体"/>
          <w:szCs w:val="21"/>
        </w:rPr>
        <w:t>4</w:t>
      </w:r>
      <w:r>
        <w:rPr>
          <w:rFonts w:hint="eastAsia" w:ascii="宋体" w:hAnsi="宋体"/>
          <w:szCs w:val="21"/>
        </w:rPr>
        <w:t>）具有</w:t>
      </w:r>
      <w:r>
        <w:rPr>
          <w:rFonts w:ascii="宋体" w:hAnsi="宋体"/>
          <w:szCs w:val="21"/>
        </w:rPr>
        <w:t>ISO9001</w:t>
      </w:r>
      <w:r>
        <w:rPr>
          <w:rFonts w:hint="eastAsia" w:ascii="宋体" w:hAnsi="宋体"/>
          <w:szCs w:val="21"/>
        </w:rPr>
        <w:t>质量管理体系认证，</w:t>
      </w:r>
      <w:r>
        <w:rPr>
          <w:rFonts w:ascii="宋体" w:hAnsi="宋体"/>
          <w:szCs w:val="21"/>
        </w:rPr>
        <w:t>ISO45001</w:t>
      </w:r>
      <w:r>
        <w:rPr>
          <w:rFonts w:hint="eastAsia" w:ascii="宋体" w:hAnsi="宋体"/>
          <w:szCs w:val="21"/>
        </w:rPr>
        <w:t>健康安全管理体系认证，</w:t>
      </w:r>
      <w:r>
        <w:rPr>
          <w:rFonts w:ascii="宋体" w:hAnsi="宋体"/>
          <w:szCs w:val="21"/>
        </w:rPr>
        <w:t>ISO14001</w:t>
      </w:r>
      <w:r>
        <w:rPr>
          <w:rFonts w:hint="eastAsia" w:ascii="宋体" w:hAnsi="宋体"/>
          <w:szCs w:val="21"/>
        </w:rPr>
        <w:t>环境管理体系认证</w:t>
      </w:r>
      <w:r>
        <w:rPr>
          <w:rFonts w:hint="eastAsia" w:ascii="宋体" w:hAnsi="宋体"/>
          <w:color w:val="000000"/>
          <w:szCs w:val="21"/>
        </w:rPr>
        <w:t>。</w:t>
      </w:r>
    </w:p>
    <w:p w14:paraId="29D5D5EA">
      <w:pPr>
        <w:autoSpaceDE w:val="0"/>
        <w:autoSpaceDN w:val="0"/>
        <w:adjustRightInd w:val="0"/>
        <w:snapToGrid w:val="0"/>
        <w:spacing w:line="480" w:lineRule="exact"/>
        <w:rPr>
          <w:rFonts w:ascii="宋体"/>
          <w:b/>
          <w:sz w:val="28"/>
          <w:szCs w:val="28"/>
        </w:rPr>
      </w:pPr>
      <w:r>
        <w:rPr>
          <w:rFonts w:hint="eastAsia" w:ascii="宋体" w:hAnsi="宋体"/>
          <w:b/>
          <w:sz w:val="28"/>
          <w:szCs w:val="28"/>
        </w:rPr>
        <w:t>三、投标须知</w:t>
      </w:r>
    </w:p>
    <w:p w14:paraId="6184017B">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、投标代表若不是法定代表人的，应提供法定代表人授权书原件。</w:t>
      </w:r>
    </w:p>
    <w:p w14:paraId="752EABB7">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、资格证明文件若为复印件均应加盖投标人公章，原件在评审时备查。投标人应按招标要求提交原件，未按时提交合法有效原件的投标人，评标委员会将对其作不利的评审。</w:t>
      </w:r>
    </w:p>
    <w:p w14:paraId="38A7036F">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、各投标单位投标前可自行组织现场查勘，</w:t>
      </w:r>
      <w:r>
        <w:rPr>
          <w:rFonts w:hint="eastAsia" w:ascii="宋体" w:hAnsi="宋体"/>
          <w:b/>
          <w:szCs w:val="21"/>
        </w:rPr>
        <w:t>现场查勘</w:t>
      </w:r>
      <w:r>
        <w:rPr>
          <w:rFonts w:hint="eastAsia" w:ascii="宋体" w:hAnsi="宋体"/>
          <w:szCs w:val="21"/>
        </w:rPr>
        <w:t>须事先与招标人联系，联系后安排现场查勘工作。根据现场情况确定维保技术方案与安全措施方案。</w:t>
      </w:r>
    </w:p>
    <w:p w14:paraId="5004EE69">
      <w:pPr>
        <w:autoSpaceDE w:val="0"/>
        <w:autoSpaceDN w:val="0"/>
        <w:adjustRightInd w:val="0"/>
        <w:snapToGrid w:val="0"/>
        <w:spacing w:line="480" w:lineRule="exact"/>
        <w:ind w:firstLine="561"/>
        <w:rPr>
          <w:rFonts w:ascii="宋体"/>
          <w:szCs w:val="21"/>
        </w:rPr>
      </w:pPr>
      <w:r>
        <w:rPr>
          <w:rFonts w:ascii="宋体" w:hAnsi="宋体"/>
          <w:szCs w:val="21"/>
        </w:rPr>
        <w:t>4</w:t>
      </w:r>
      <w:r>
        <w:rPr>
          <w:rFonts w:hint="eastAsia" w:ascii="宋体" w:hAnsi="宋体"/>
          <w:szCs w:val="21"/>
        </w:rPr>
        <w:t>、投标文件应明确针对本项目的主要服务人员信息及人员数量，应具备相应资格能力，确保维保工作安全和服务质量合格。（中标单位未经招标人许可不得变更现场技术服务人员）</w:t>
      </w:r>
    </w:p>
    <w:p w14:paraId="6A728700">
      <w:pPr>
        <w:autoSpaceDE w:val="0"/>
        <w:autoSpaceDN w:val="0"/>
        <w:adjustRightInd w:val="0"/>
        <w:snapToGrid w:val="0"/>
        <w:spacing w:line="480" w:lineRule="exact"/>
        <w:ind w:firstLine="561"/>
        <w:rPr>
          <w:rFonts w:ascii="宋体"/>
          <w:szCs w:val="21"/>
        </w:rPr>
      </w:pPr>
    </w:p>
    <w:p w14:paraId="4634F8C0">
      <w:pPr>
        <w:autoSpaceDE w:val="0"/>
        <w:autoSpaceDN w:val="0"/>
        <w:adjustRightInd w:val="0"/>
        <w:snapToGrid w:val="0"/>
        <w:spacing w:line="480" w:lineRule="exact"/>
        <w:rPr>
          <w:rFonts w:ascii="宋体"/>
          <w:b/>
          <w:sz w:val="28"/>
          <w:szCs w:val="28"/>
        </w:rPr>
      </w:pPr>
      <w:r>
        <w:rPr>
          <w:rFonts w:hint="eastAsia" w:ascii="宋体" w:hAnsi="宋体"/>
          <w:b/>
          <w:sz w:val="28"/>
          <w:szCs w:val="28"/>
        </w:rPr>
        <w:t>四、投标文件的密封与递交</w:t>
      </w:r>
    </w:p>
    <w:p w14:paraId="00D6E74F">
      <w:pPr>
        <w:autoSpaceDE w:val="0"/>
        <w:autoSpaceDN w:val="0"/>
        <w:adjustRightInd w:val="0"/>
        <w:snapToGrid w:val="0"/>
        <w:spacing w:line="480" w:lineRule="exact"/>
        <w:ind w:firstLine="561"/>
        <w:rPr>
          <w:rFonts w:ascii="宋体"/>
          <w:b/>
          <w:szCs w:val="21"/>
        </w:rPr>
      </w:pPr>
      <w:r>
        <w:rPr>
          <w:rFonts w:ascii="宋体" w:hAnsi="宋体"/>
          <w:b/>
          <w:szCs w:val="21"/>
        </w:rPr>
        <w:t>1</w:t>
      </w:r>
      <w:r>
        <w:rPr>
          <w:rFonts w:hint="eastAsia" w:ascii="宋体" w:hAnsi="宋体"/>
          <w:b/>
          <w:szCs w:val="21"/>
        </w:rPr>
        <w:t>、投标文件的份数和签署</w:t>
      </w:r>
    </w:p>
    <w:p w14:paraId="70D5F2A5">
      <w:pPr>
        <w:autoSpaceDE w:val="0"/>
        <w:autoSpaceDN w:val="0"/>
        <w:adjustRightInd w:val="0"/>
        <w:snapToGrid w:val="0"/>
        <w:spacing w:line="480" w:lineRule="exact"/>
        <w:ind w:firstLine="561"/>
        <w:rPr>
          <w:rFonts w:ascii="宋体"/>
          <w:szCs w:val="21"/>
        </w:rPr>
      </w:pPr>
      <w:r>
        <w:rPr>
          <w:rFonts w:hint="eastAsia" w:ascii="宋体" w:hAnsi="宋体"/>
          <w:szCs w:val="21"/>
        </w:rPr>
        <w:t>投标文件正本、副本各</w:t>
      </w:r>
      <w:r>
        <w:rPr>
          <w:rFonts w:ascii="宋体" w:hAnsi="宋体"/>
          <w:szCs w:val="21"/>
        </w:rPr>
        <w:t>2</w:t>
      </w:r>
      <w:r>
        <w:rPr>
          <w:rFonts w:hint="eastAsia" w:ascii="宋体" w:hAnsi="宋体"/>
          <w:szCs w:val="21"/>
        </w:rPr>
        <w:t>份。</w:t>
      </w:r>
    </w:p>
    <w:p w14:paraId="15AEFC53">
      <w:pPr>
        <w:autoSpaceDE w:val="0"/>
        <w:autoSpaceDN w:val="0"/>
        <w:adjustRightInd w:val="0"/>
        <w:snapToGrid w:val="0"/>
        <w:spacing w:line="480" w:lineRule="exact"/>
        <w:ind w:firstLine="561"/>
        <w:rPr>
          <w:rFonts w:ascii="宋体"/>
          <w:szCs w:val="21"/>
        </w:rPr>
      </w:pPr>
      <w:r>
        <w:rPr>
          <w:rFonts w:hint="eastAsia" w:ascii="宋体" w:hAnsi="宋体"/>
          <w:szCs w:val="21"/>
        </w:rPr>
        <w:t>应使用不能擦去的墨水书写或打印，由投标人加盖法人公章和法定代表人或法定代表人委托的代理人印鉴或签字。</w:t>
      </w:r>
    </w:p>
    <w:p w14:paraId="5E8214E5">
      <w:pPr>
        <w:autoSpaceDE w:val="0"/>
        <w:autoSpaceDN w:val="0"/>
        <w:adjustRightInd w:val="0"/>
        <w:snapToGrid w:val="0"/>
        <w:spacing w:line="480" w:lineRule="exact"/>
        <w:ind w:firstLine="561"/>
        <w:rPr>
          <w:rFonts w:ascii="宋体"/>
          <w:b/>
          <w:szCs w:val="21"/>
        </w:rPr>
      </w:pPr>
      <w:r>
        <w:rPr>
          <w:rFonts w:ascii="宋体" w:hAnsi="宋体"/>
          <w:b/>
          <w:szCs w:val="21"/>
        </w:rPr>
        <w:t>2</w:t>
      </w:r>
      <w:r>
        <w:rPr>
          <w:rFonts w:hint="eastAsia" w:ascii="宋体" w:hAnsi="宋体"/>
          <w:b/>
          <w:szCs w:val="21"/>
        </w:rPr>
        <w:t>、投标文件的密封与标志</w:t>
      </w:r>
    </w:p>
    <w:p w14:paraId="767444F6">
      <w:pPr>
        <w:autoSpaceDE w:val="0"/>
        <w:autoSpaceDN w:val="0"/>
        <w:adjustRightInd w:val="0"/>
        <w:snapToGrid w:val="0"/>
        <w:spacing w:line="480" w:lineRule="exact"/>
        <w:ind w:firstLine="561"/>
        <w:rPr>
          <w:rFonts w:ascii="宋体"/>
          <w:szCs w:val="21"/>
        </w:rPr>
      </w:pPr>
      <w:r>
        <w:rPr>
          <w:rFonts w:hint="eastAsia" w:ascii="宋体" w:hAnsi="宋体"/>
          <w:szCs w:val="21"/>
        </w:rPr>
        <w:t>所有封袋上都应写明招标人名称、工程项目名称、投标人名称、卷别；</w:t>
      </w:r>
    </w:p>
    <w:p w14:paraId="300AD596">
      <w:pPr>
        <w:autoSpaceDE w:val="0"/>
        <w:autoSpaceDN w:val="0"/>
        <w:adjustRightInd w:val="0"/>
        <w:snapToGrid w:val="0"/>
        <w:spacing w:line="480" w:lineRule="exact"/>
        <w:ind w:firstLine="561"/>
        <w:rPr>
          <w:rFonts w:ascii="宋体"/>
          <w:szCs w:val="21"/>
        </w:rPr>
      </w:pPr>
      <w:r>
        <w:rPr>
          <w:rFonts w:hint="eastAsia" w:ascii="宋体" w:hAnsi="宋体"/>
          <w:szCs w:val="21"/>
        </w:rPr>
        <w:t>所有投标文件都必须在封袋上加盖投标单位法人公章及其法定代表人或授权委托人的印鉴。</w:t>
      </w:r>
    </w:p>
    <w:p w14:paraId="5238400E">
      <w:pPr>
        <w:autoSpaceDE w:val="0"/>
        <w:autoSpaceDN w:val="0"/>
        <w:adjustRightInd w:val="0"/>
        <w:snapToGrid w:val="0"/>
        <w:spacing w:line="480" w:lineRule="exact"/>
        <w:ind w:firstLine="561"/>
        <w:rPr>
          <w:rFonts w:ascii="宋体"/>
          <w:b/>
          <w:szCs w:val="21"/>
        </w:rPr>
      </w:pPr>
      <w:r>
        <w:rPr>
          <w:rFonts w:ascii="宋体" w:hAnsi="宋体"/>
          <w:b/>
          <w:szCs w:val="21"/>
        </w:rPr>
        <w:t>3</w:t>
      </w:r>
      <w:r>
        <w:rPr>
          <w:rFonts w:hint="eastAsia" w:ascii="宋体" w:hAnsi="宋体"/>
          <w:b/>
          <w:szCs w:val="21"/>
        </w:rPr>
        <w:t>、投标截止期</w:t>
      </w:r>
    </w:p>
    <w:p w14:paraId="4B0AA441">
      <w:pPr>
        <w:autoSpaceDE w:val="0"/>
        <w:autoSpaceDN w:val="0"/>
        <w:adjustRightInd w:val="0"/>
        <w:snapToGrid w:val="0"/>
        <w:spacing w:line="480" w:lineRule="exact"/>
        <w:ind w:firstLine="561"/>
        <w:rPr>
          <w:rFonts w:ascii="宋体"/>
          <w:szCs w:val="21"/>
        </w:rPr>
      </w:pPr>
      <w:r>
        <w:rPr>
          <w:rFonts w:ascii="宋体" w:hAnsi="宋体"/>
          <w:szCs w:val="21"/>
        </w:rPr>
        <w:t>3.1</w:t>
      </w:r>
      <w:r>
        <w:rPr>
          <w:rFonts w:hint="eastAsia" w:ascii="宋体" w:hAnsi="宋体"/>
          <w:szCs w:val="21"/>
        </w:rPr>
        <w:t>投标人应在投标须知中规定的时间之前将投标文件递交到招标文件前附表指定地点。</w:t>
      </w:r>
    </w:p>
    <w:p w14:paraId="77CF2077">
      <w:pPr>
        <w:autoSpaceDE w:val="0"/>
        <w:autoSpaceDN w:val="0"/>
        <w:adjustRightInd w:val="0"/>
        <w:snapToGrid w:val="0"/>
        <w:spacing w:line="480" w:lineRule="exact"/>
        <w:ind w:firstLine="561"/>
        <w:rPr>
          <w:rFonts w:ascii="宋体"/>
          <w:b/>
          <w:szCs w:val="21"/>
        </w:rPr>
      </w:pPr>
      <w:r>
        <w:rPr>
          <w:rFonts w:ascii="宋体" w:hAnsi="宋体"/>
          <w:b/>
          <w:szCs w:val="21"/>
        </w:rPr>
        <w:t>4</w:t>
      </w:r>
      <w:r>
        <w:rPr>
          <w:rFonts w:hint="eastAsia" w:ascii="宋体" w:hAnsi="宋体"/>
          <w:b/>
          <w:szCs w:val="21"/>
        </w:rPr>
        <w:t>、投标文件的修改与撤回</w:t>
      </w:r>
    </w:p>
    <w:p w14:paraId="2B07BF1F">
      <w:pPr>
        <w:autoSpaceDE w:val="0"/>
        <w:autoSpaceDN w:val="0"/>
        <w:adjustRightInd w:val="0"/>
        <w:snapToGrid w:val="0"/>
        <w:spacing w:line="480" w:lineRule="exact"/>
        <w:ind w:firstLine="561"/>
        <w:rPr>
          <w:rFonts w:ascii="宋体"/>
          <w:szCs w:val="21"/>
        </w:rPr>
      </w:pPr>
      <w:r>
        <w:rPr>
          <w:rFonts w:ascii="宋体" w:hAnsi="宋体"/>
          <w:szCs w:val="21"/>
        </w:rPr>
        <w:t>4.1</w:t>
      </w:r>
      <w:r>
        <w:rPr>
          <w:rFonts w:hint="eastAsia" w:ascii="宋体" w:hAnsi="宋体"/>
          <w:szCs w:val="21"/>
        </w:rPr>
        <w:t>投标人可以在递交投标文件以后，在规定的投标截止期之前，以书面形式向招标人递交修改或撤回其投标文件的通知。在投标截止期以后，不得更改、撤回投标文件。</w:t>
      </w:r>
    </w:p>
    <w:p w14:paraId="0CECBC72">
      <w:pPr>
        <w:autoSpaceDE w:val="0"/>
        <w:autoSpaceDN w:val="0"/>
        <w:adjustRightInd w:val="0"/>
        <w:snapToGrid w:val="0"/>
        <w:spacing w:line="480" w:lineRule="exact"/>
        <w:ind w:firstLine="561"/>
        <w:rPr>
          <w:rFonts w:ascii="宋体"/>
          <w:szCs w:val="21"/>
        </w:rPr>
      </w:pPr>
      <w:r>
        <w:rPr>
          <w:rFonts w:ascii="宋体" w:hAnsi="宋体"/>
          <w:szCs w:val="21"/>
        </w:rPr>
        <w:t>4.2</w:t>
      </w:r>
      <w:r>
        <w:rPr>
          <w:rFonts w:hint="eastAsia" w:ascii="宋体" w:hAnsi="宋体"/>
          <w:szCs w:val="21"/>
        </w:rPr>
        <w:t>投标文件的修改应按本文件相关条款规定的要求编制、密封、标志和递交（密封袋上应标明“修改”字样）。</w:t>
      </w:r>
    </w:p>
    <w:p w14:paraId="62DDDF6C">
      <w:pPr>
        <w:autoSpaceDE w:val="0"/>
        <w:autoSpaceDN w:val="0"/>
        <w:adjustRightInd w:val="0"/>
        <w:snapToGrid w:val="0"/>
        <w:spacing w:line="480" w:lineRule="exact"/>
        <w:ind w:firstLine="561"/>
        <w:rPr>
          <w:rFonts w:ascii="宋体" w:hAnsi="宋体"/>
          <w:szCs w:val="21"/>
        </w:rPr>
      </w:pPr>
      <w:r>
        <w:rPr>
          <w:rFonts w:ascii="宋体" w:hAnsi="宋体"/>
          <w:szCs w:val="21"/>
        </w:rPr>
        <w:t>4.3</w:t>
      </w:r>
      <w:r>
        <w:rPr>
          <w:rFonts w:hint="eastAsia" w:ascii="宋体" w:hAnsi="宋体"/>
          <w:szCs w:val="21"/>
        </w:rPr>
        <w:t>投标截止以后</w:t>
      </w:r>
      <w:r>
        <w:rPr>
          <w:rFonts w:ascii="宋体"/>
          <w:szCs w:val="21"/>
        </w:rPr>
        <w:t>,</w:t>
      </w:r>
      <w:r>
        <w:rPr>
          <w:rFonts w:hint="eastAsia" w:ascii="宋体" w:hAnsi="宋体"/>
          <w:szCs w:val="21"/>
        </w:rPr>
        <w:t>在投标有效期内，未确定中标人前，投标人不得撤回投标文件。</w:t>
      </w:r>
      <w:bookmarkStart w:id="0" w:name="EB66450c37613b4d8bb5d2ef34d49a190f"/>
      <w:bookmarkEnd w:id="0"/>
    </w:p>
    <w:p w14:paraId="0F0F5C33">
      <w:pPr>
        <w:autoSpaceDE w:val="0"/>
        <w:autoSpaceDN w:val="0"/>
        <w:adjustRightInd w:val="0"/>
        <w:snapToGrid w:val="0"/>
        <w:spacing w:line="480" w:lineRule="exact"/>
        <w:ind w:firstLine="561"/>
        <w:rPr>
          <w:rFonts w:ascii="宋体"/>
          <w:b/>
          <w:szCs w:val="21"/>
        </w:rPr>
      </w:pPr>
      <w:r>
        <w:rPr>
          <w:rFonts w:ascii="宋体" w:hAnsi="宋体"/>
          <w:b/>
          <w:szCs w:val="21"/>
        </w:rPr>
        <w:t>5</w:t>
      </w:r>
      <w:r>
        <w:rPr>
          <w:rFonts w:hint="eastAsia" w:ascii="宋体" w:hAnsi="宋体"/>
          <w:b/>
          <w:szCs w:val="21"/>
        </w:rPr>
        <w:t>、报价文件</w:t>
      </w:r>
    </w:p>
    <w:p w14:paraId="009C6081">
      <w:pPr>
        <w:autoSpaceDE w:val="0"/>
        <w:autoSpaceDN w:val="0"/>
        <w:adjustRightInd w:val="0"/>
        <w:snapToGrid w:val="0"/>
        <w:spacing w:line="480" w:lineRule="exact"/>
        <w:ind w:firstLine="561"/>
        <w:rPr>
          <w:rFonts w:ascii="宋体"/>
          <w:szCs w:val="21"/>
        </w:rPr>
      </w:pPr>
      <w:r>
        <w:rPr>
          <w:rFonts w:hint="eastAsia" w:ascii="宋体" w:hAnsi="宋体"/>
          <w:szCs w:val="21"/>
        </w:rPr>
        <w:t>报价文件由下述两部分内容组成：</w:t>
      </w:r>
    </w:p>
    <w:p w14:paraId="088FA8A9">
      <w:pPr>
        <w:autoSpaceDE w:val="0"/>
        <w:autoSpaceDN w:val="0"/>
        <w:adjustRightInd w:val="0"/>
        <w:snapToGrid w:val="0"/>
        <w:spacing w:line="480" w:lineRule="exact"/>
        <w:ind w:firstLine="561"/>
        <w:rPr>
          <w:rFonts w:ascii="宋体"/>
          <w:szCs w:val="21"/>
        </w:rPr>
      </w:pPr>
      <w:bookmarkStart w:id="1" w:name="_Toc452121903"/>
      <w:bookmarkStart w:id="2" w:name="_Toc152045547"/>
      <w:bookmarkStart w:id="3" w:name="_Toc246996192"/>
      <w:bookmarkStart w:id="4" w:name="_Toc296602437"/>
      <w:bookmarkStart w:id="5" w:name="_Toc179632565"/>
      <w:bookmarkStart w:id="6" w:name="_Toc144974515"/>
      <w:bookmarkStart w:id="7" w:name="_Toc246996935"/>
      <w:bookmarkStart w:id="8" w:name="_Toc152042323"/>
      <w:bookmarkStart w:id="9" w:name="_Toc247085706"/>
      <w:r>
        <w:rPr>
          <w:rFonts w:ascii="宋体" w:hAnsi="宋体"/>
          <w:szCs w:val="21"/>
        </w:rPr>
        <w:t xml:space="preserve">5.1 </w:t>
      </w:r>
      <w:r>
        <w:rPr>
          <w:rFonts w:hint="eastAsia" w:ascii="宋体" w:hAnsi="宋体"/>
          <w:szCs w:val="21"/>
        </w:rPr>
        <w:t>商务文件</w:t>
      </w:r>
      <w:bookmarkEnd w:id="1"/>
      <w:bookmarkEnd w:id="2"/>
      <w:bookmarkEnd w:id="3"/>
      <w:bookmarkEnd w:id="4"/>
      <w:bookmarkEnd w:id="5"/>
      <w:bookmarkEnd w:id="6"/>
      <w:bookmarkEnd w:id="7"/>
      <w:bookmarkEnd w:id="8"/>
      <w:bookmarkEnd w:id="9"/>
    </w:p>
    <w:p w14:paraId="0A28E343">
      <w:pPr>
        <w:autoSpaceDE w:val="0"/>
        <w:autoSpaceDN w:val="0"/>
        <w:adjustRightInd w:val="0"/>
        <w:snapToGrid w:val="0"/>
        <w:spacing w:line="480" w:lineRule="exact"/>
        <w:ind w:firstLine="561"/>
        <w:rPr>
          <w:rFonts w:ascii="宋体"/>
          <w:szCs w:val="21"/>
        </w:rPr>
      </w:pPr>
      <w:r>
        <w:rPr>
          <w:rFonts w:ascii="宋体" w:hAnsi="宋体"/>
          <w:szCs w:val="21"/>
        </w:rPr>
        <w:t xml:space="preserve">5.1.1 </w:t>
      </w:r>
      <w:r>
        <w:rPr>
          <w:rFonts w:hint="eastAsia" w:ascii="宋体" w:hAnsi="宋体"/>
          <w:szCs w:val="21"/>
        </w:rPr>
        <w:t>一般性说明</w:t>
      </w:r>
    </w:p>
    <w:p w14:paraId="2D4E25D0">
      <w:pPr>
        <w:pStyle w:val="17"/>
        <w:numPr>
          <w:ilvl w:val="0"/>
          <w:numId w:val="2"/>
        </w:numPr>
        <w:tabs>
          <w:tab w:val="left" w:pos="0"/>
          <w:tab w:val="left" w:pos="1134"/>
          <w:tab w:val="left" w:pos="9071"/>
        </w:tabs>
        <w:spacing w:line="360" w:lineRule="auto"/>
        <w:ind w:left="0" w:firstLine="426" w:firstLineChars="0"/>
        <w:jc w:val="left"/>
        <w:rPr>
          <w:rFonts w:ascii="宋体"/>
          <w:color w:val="000000"/>
          <w:szCs w:val="21"/>
        </w:rPr>
      </w:pPr>
      <w:r>
        <w:rPr>
          <w:rFonts w:hint="eastAsia" w:ascii="宋体" w:hAnsi="宋体"/>
          <w:b/>
          <w:color w:val="000000"/>
          <w:szCs w:val="21"/>
        </w:rPr>
        <w:t>报价文件须按要求由报价人的法定代表人或其授权代理人签字并加盖公章，除报价人对错漏出做必要的修改外，报价文件中不得行间插字、涂改和增删，如有修改错漏处，须由报价文件签署人签字盖章；</w:t>
      </w:r>
      <w:r>
        <w:rPr>
          <w:rFonts w:hint="eastAsia" w:ascii="宋体" w:hAnsi="宋体"/>
          <w:color w:val="000000"/>
          <w:szCs w:val="21"/>
        </w:rPr>
        <w:t>报价人所作的一切有效补充、修改文件，均被视为报价文件不可分割的部分；</w:t>
      </w:r>
    </w:p>
    <w:p w14:paraId="4931471A">
      <w:pPr>
        <w:numPr>
          <w:ilvl w:val="0"/>
          <w:numId w:val="2"/>
        </w:numPr>
        <w:tabs>
          <w:tab w:val="left" w:pos="993"/>
          <w:tab w:val="left" w:pos="1134"/>
          <w:tab w:val="left" w:pos="1276"/>
        </w:tabs>
        <w:spacing w:line="360" w:lineRule="auto"/>
        <w:ind w:left="0" w:firstLine="426"/>
        <w:rPr>
          <w:rFonts w:ascii="宋体"/>
          <w:color w:val="000000"/>
          <w:szCs w:val="21"/>
        </w:rPr>
      </w:pPr>
      <w:r>
        <w:rPr>
          <w:rFonts w:hint="eastAsia" w:ascii="宋体" w:hAnsi="宋体"/>
          <w:color w:val="000000"/>
          <w:szCs w:val="21"/>
        </w:rPr>
        <w:t>报价文件与询价文件有差异之处，无论多么微小，商务部分和技术部分均应分别汇总说明，并填写商务、技术偏差表；</w:t>
      </w:r>
    </w:p>
    <w:p w14:paraId="098704E6">
      <w:pPr>
        <w:numPr>
          <w:ilvl w:val="0"/>
          <w:numId w:val="2"/>
        </w:numPr>
        <w:tabs>
          <w:tab w:val="left" w:pos="993"/>
          <w:tab w:val="left" w:pos="1134"/>
          <w:tab w:val="left" w:pos="1276"/>
        </w:tabs>
        <w:spacing w:line="360" w:lineRule="auto"/>
        <w:ind w:left="0" w:firstLine="426"/>
        <w:rPr>
          <w:rFonts w:ascii="宋体"/>
          <w:color w:val="000000"/>
          <w:szCs w:val="21"/>
        </w:rPr>
      </w:pPr>
      <w:r>
        <w:rPr>
          <w:rFonts w:hint="eastAsia" w:ascii="宋体" w:hAnsi="宋体" w:cs="Arial Unicode MS"/>
          <w:color w:val="000000"/>
          <w:szCs w:val="21"/>
        </w:rPr>
        <w:t>如果报价人没有按照询价文件的要求提交全部资料，或者提供的资料缺乏真实性，或者提交的资料没有对询价文件在各方面都做出实质性响应，可能导致其报价被拒绝，风险由报价人承担。</w:t>
      </w:r>
    </w:p>
    <w:p w14:paraId="3DE723A2">
      <w:pPr>
        <w:tabs>
          <w:tab w:val="left" w:pos="993"/>
          <w:tab w:val="left" w:pos="1134"/>
        </w:tabs>
        <w:spacing w:line="360" w:lineRule="auto"/>
        <w:ind w:firstLine="424" w:firstLineChars="202"/>
        <w:rPr>
          <w:rFonts w:ascii="宋体"/>
          <w:color w:val="000000"/>
          <w:szCs w:val="21"/>
        </w:rPr>
      </w:pPr>
      <w:r>
        <w:rPr>
          <w:rFonts w:ascii="宋体" w:hAnsi="宋体"/>
          <w:color w:val="000000"/>
          <w:szCs w:val="21"/>
        </w:rPr>
        <w:t xml:space="preserve">5.1.2 </w:t>
      </w:r>
      <w:r>
        <w:rPr>
          <w:rFonts w:hint="eastAsia" w:ascii="宋体" w:hAnsi="宋体"/>
          <w:color w:val="000000"/>
          <w:szCs w:val="21"/>
        </w:rPr>
        <w:t>报价人资格、资信证明文件</w:t>
      </w:r>
    </w:p>
    <w:p w14:paraId="7DDB4A4F">
      <w:pPr>
        <w:numPr>
          <w:ilvl w:val="0"/>
          <w:numId w:val="3"/>
        </w:numPr>
        <w:tabs>
          <w:tab w:val="left" w:pos="567"/>
          <w:tab w:val="left" w:pos="1134"/>
        </w:tabs>
        <w:spacing w:line="360" w:lineRule="auto"/>
        <w:ind w:left="851"/>
        <w:rPr>
          <w:rFonts w:ascii="宋体"/>
          <w:color w:val="000000"/>
          <w:szCs w:val="21"/>
        </w:rPr>
      </w:pPr>
      <w:r>
        <w:rPr>
          <w:rFonts w:hint="eastAsia" w:ascii="宋体" w:hAnsi="宋体"/>
          <w:color w:val="000000"/>
          <w:szCs w:val="21"/>
        </w:rPr>
        <w:t>法定代表人授权书</w:t>
      </w:r>
    </w:p>
    <w:p w14:paraId="3F85F957">
      <w:pPr>
        <w:numPr>
          <w:ilvl w:val="0"/>
          <w:numId w:val="3"/>
        </w:numPr>
        <w:tabs>
          <w:tab w:val="left" w:pos="993"/>
          <w:tab w:val="left" w:pos="1134"/>
        </w:tabs>
        <w:spacing w:line="360" w:lineRule="auto"/>
        <w:ind w:left="0" w:firstLine="426"/>
        <w:rPr>
          <w:rFonts w:ascii="宋体"/>
          <w:color w:val="000000"/>
          <w:szCs w:val="21"/>
        </w:rPr>
      </w:pPr>
      <w:r>
        <w:rPr>
          <w:rFonts w:hint="eastAsia" w:ascii="宋体" w:hAnsi="宋体"/>
          <w:color w:val="000000"/>
          <w:szCs w:val="21"/>
        </w:rPr>
        <w:t>报价人承诺函</w:t>
      </w:r>
    </w:p>
    <w:p w14:paraId="6BFBE1BD">
      <w:pPr>
        <w:numPr>
          <w:ilvl w:val="0"/>
          <w:numId w:val="4"/>
        </w:numPr>
        <w:tabs>
          <w:tab w:val="left" w:pos="993"/>
          <w:tab w:val="left" w:pos="1134"/>
        </w:tabs>
        <w:spacing w:line="360" w:lineRule="auto"/>
        <w:ind w:left="0" w:firstLine="426"/>
        <w:rPr>
          <w:rFonts w:ascii="宋体"/>
          <w:color w:val="000000"/>
          <w:szCs w:val="21"/>
        </w:rPr>
      </w:pPr>
      <w:r>
        <w:rPr>
          <w:rFonts w:hint="eastAsia" w:ascii="宋体" w:hAnsi="宋体"/>
          <w:color w:val="000000"/>
          <w:szCs w:val="21"/>
        </w:rPr>
        <w:t>报价人营业执照或三证合一复印件</w:t>
      </w:r>
    </w:p>
    <w:p w14:paraId="6C1A7B1D">
      <w:pPr>
        <w:numPr>
          <w:ilvl w:val="0"/>
          <w:numId w:val="4"/>
        </w:numPr>
        <w:tabs>
          <w:tab w:val="left" w:pos="993"/>
          <w:tab w:val="left" w:pos="1134"/>
        </w:tabs>
        <w:spacing w:line="360" w:lineRule="auto"/>
        <w:ind w:left="0" w:firstLine="426"/>
        <w:rPr>
          <w:rFonts w:ascii="宋体"/>
          <w:color w:val="000000"/>
          <w:szCs w:val="21"/>
        </w:rPr>
      </w:pPr>
      <w:r>
        <w:rPr>
          <w:rFonts w:hint="eastAsia" w:ascii="宋体" w:hAnsi="宋体"/>
          <w:color w:val="000000"/>
          <w:szCs w:val="21"/>
        </w:rPr>
        <w:t>报价人的合同业绩证明材料（只需提供满足前附表商务要求的合同首页、签字页、工作范围页，必要时请提供技术协议作为支撑材料）。</w:t>
      </w:r>
    </w:p>
    <w:p w14:paraId="137D7C9D">
      <w:pPr>
        <w:spacing w:line="360" w:lineRule="auto"/>
        <w:ind w:firstLine="424" w:firstLineChars="202"/>
        <w:jc w:val="left"/>
        <w:rPr>
          <w:rFonts w:ascii="宋体"/>
          <w:color w:val="000000"/>
          <w:szCs w:val="21"/>
        </w:rPr>
      </w:pPr>
      <w:bookmarkStart w:id="10" w:name="_Toc452064997"/>
      <w:r>
        <w:rPr>
          <w:rFonts w:ascii="宋体" w:hAnsi="宋体"/>
          <w:color w:val="000000"/>
          <w:szCs w:val="21"/>
        </w:rPr>
        <w:t xml:space="preserve">5.1.3 </w:t>
      </w:r>
      <w:r>
        <w:rPr>
          <w:rFonts w:hint="eastAsia" w:ascii="宋体" w:hAnsi="宋体"/>
          <w:color w:val="000000"/>
          <w:szCs w:val="21"/>
        </w:rPr>
        <w:t>报价部分</w:t>
      </w:r>
      <w:bookmarkEnd w:id="10"/>
    </w:p>
    <w:p w14:paraId="418B283F">
      <w:pPr>
        <w:numPr>
          <w:ilvl w:val="0"/>
          <w:numId w:val="5"/>
        </w:numPr>
        <w:tabs>
          <w:tab w:val="left" w:pos="1134"/>
          <w:tab w:val="left" w:pos="1276"/>
        </w:tabs>
        <w:spacing w:line="360" w:lineRule="auto"/>
        <w:ind w:left="0" w:firstLine="319" w:firstLineChars="152"/>
        <w:jc w:val="left"/>
        <w:rPr>
          <w:rFonts w:ascii="宋体"/>
          <w:color w:val="000000"/>
          <w:szCs w:val="21"/>
        </w:rPr>
      </w:pPr>
      <w:r>
        <w:rPr>
          <w:rFonts w:hint="eastAsia" w:ascii="宋体" w:hAnsi="宋体"/>
          <w:color w:val="000000"/>
          <w:szCs w:val="21"/>
        </w:rPr>
        <w:t>报价人应按本询价文件“技术部分”的规定，用图纸、清单和文字来界定供货和服务的范围和界限，备品备件、材料、技术资料等应包括在报价中，大修用的备品备件、材料、耗材总价包含出厂价和运输费、保险费。必要的备品备件、专用工具和技术服务费应分别报价；</w:t>
      </w:r>
    </w:p>
    <w:p w14:paraId="49D769F3">
      <w:pPr>
        <w:numPr>
          <w:ilvl w:val="0"/>
          <w:numId w:val="5"/>
        </w:numPr>
        <w:tabs>
          <w:tab w:val="left" w:pos="1134"/>
          <w:tab w:val="left" w:pos="1276"/>
        </w:tabs>
        <w:spacing w:line="360" w:lineRule="auto"/>
        <w:ind w:left="0" w:firstLine="319" w:firstLineChars="152"/>
        <w:jc w:val="left"/>
        <w:rPr>
          <w:rFonts w:ascii="宋体"/>
          <w:color w:val="000000"/>
          <w:szCs w:val="21"/>
        </w:rPr>
      </w:pPr>
      <w:r>
        <w:rPr>
          <w:rFonts w:hint="eastAsia" w:ascii="宋体" w:hAnsi="宋体"/>
          <w:color w:val="000000"/>
          <w:szCs w:val="21"/>
        </w:rPr>
        <w:t>报价人的报价应按“技术部分”规定的供货范围的项目和顺序，标明拟供备品备件、材料、耗材和相应服务的固定不变单价、分项价和总价，报价人未单独列明的分项价格将被视为该项目的费用已包括在其他分项中，合同执行中不另行支付；</w:t>
      </w:r>
    </w:p>
    <w:p w14:paraId="476DDB29">
      <w:pPr>
        <w:numPr>
          <w:ilvl w:val="0"/>
          <w:numId w:val="5"/>
        </w:numPr>
        <w:tabs>
          <w:tab w:val="left" w:pos="1134"/>
          <w:tab w:val="left" w:pos="1276"/>
        </w:tabs>
        <w:spacing w:line="360" w:lineRule="auto"/>
        <w:ind w:left="0" w:firstLine="319" w:firstLineChars="152"/>
        <w:jc w:val="left"/>
        <w:rPr>
          <w:rFonts w:ascii="宋体"/>
          <w:color w:val="000000"/>
          <w:szCs w:val="21"/>
        </w:rPr>
      </w:pPr>
      <w:r>
        <w:rPr>
          <w:rFonts w:hint="eastAsia" w:ascii="宋体" w:hAnsi="宋体"/>
          <w:color w:val="000000"/>
          <w:szCs w:val="21"/>
        </w:rPr>
        <w:t>报价人的报价应为在报价有效期内的固定不变价格；</w:t>
      </w:r>
    </w:p>
    <w:p w14:paraId="3643A54E">
      <w:pPr>
        <w:numPr>
          <w:ilvl w:val="0"/>
          <w:numId w:val="5"/>
        </w:numPr>
        <w:tabs>
          <w:tab w:val="left" w:pos="1134"/>
          <w:tab w:val="left" w:pos="1276"/>
        </w:tabs>
        <w:spacing w:line="360" w:lineRule="auto"/>
        <w:ind w:left="0" w:firstLine="319" w:firstLineChars="152"/>
        <w:jc w:val="left"/>
        <w:rPr>
          <w:rFonts w:ascii="宋体"/>
          <w:color w:val="000000"/>
          <w:szCs w:val="21"/>
        </w:rPr>
      </w:pPr>
      <w:r>
        <w:rPr>
          <w:rFonts w:hint="eastAsia" w:ascii="宋体" w:hAnsi="宋体"/>
          <w:color w:val="000000"/>
          <w:szCs w:val="21"/>
        </w:rPr>
        <w:t>报价所使用的货币必须是人民币。</w:t>
      </w:r>
    </w:p>
    <w:p w14:paraId="52D51BF6">
      <w:pPr>
        <w:tabs>
          <w:tab w:val="left" w:pos="1134"/>
          <w:tab w:val="left" w:pos="1276"/>
        </w:tabs>
        <w:spacing w:line="360" w:lineRule="auto"/>
        <w:ind w:left="319"/>
        <w:jc w:val="left"/>
        <w:rPr>
          <w:rFonts w:ascii="宋体"/>
          <w:color w:val="000000"/>
          <w:szCs w:val="21"/>
        </w:rPr>
      </w:pPr>
      <w:bookmarkStart w:id="11" w:name="_Toc452121904"/>
      <w:bookmarkStart w:id="12" w:name="_Toc144974516"/>
      <w:bookmarkStart w:id="13" w:name="_Toc247085707"/>
      <w:bookmarkStart w:id="14" w:name="_Toc179632566"/>
      <w:bookmarkStart w:id="15" w:name="_Toc152042324"/>
      <w:bookmarkStart w:id="16" w:name="_Toc246996936"/>
      <w:bookmarkStart w:id="17" w:name="_Toc246996193"/>
      <w:bookmarkStart w:id="18" w:name="_Toc152045548"/>
      <w:bookmarkStart w:id="19" w:name="_Toc296602438"/>
      <w:r>
        <w:rPr>
          <w:rFonts w:ascii="宋体" w:hAnsi="宋体"/>
          <w:color w:val="000000"/>
          <w:szCs w:val="21"/>
        </w:rPr>
        <w:t xml:space="preserve">5.2 </w:t>
      </w:r>
      <w:r>
        <w:rPr>
          <w:rFonts w:hint="eastAsia" w:ascii="宋体" w:hAnsi="宋体"/>
          <w:color w:val="000000"/>
          <w:szCs w:val="21"/>
        </w:rPr>
        <w:t>技术文件</w:t>
      </w:r>
      <w:bookmarkEnd w:id="11"/>
    </w:p>
    <w:p w14:paraId="747BD374">
      <w:pPr>
        <w:spacing w:line="360" w:lineRule="auto"/>
        <w:ind w:firstLine="420" w:firstLineChars="200"/>
        <w:jc w:val="left"/>
        <w:rPr>
          <w:rFonts w:ascii="宋体"/>
          <w:color w:val="000000"/>
          <w:szCs w:val="21"/>
        </w:rPr>
      </w:pPr>
      <w:r>
        <w:rPr>
          <w:rFonts w:hint="eastAsia" w:ascii="宋体" w:hAnsi="宋体" w:cs="Arial Unicode MS"/>
          <w:color w:val="000000"/>
          <w:szCs w:val="21"/>
        </w:rPr>
        <w:t>报价文件中的技术参数和性能保证值是采购人最低</w:t>
      </w:r>
      <w:r>
        <w:rPr>
          <w:rFonts w:hint="eastAsia" w:ascii="宋体" w:hAnsi="宋体"/>
          <w:color w:val="000000"/>
          <w:szCs w:val="21"/>
        </w:rPr>
        <w:t>要求</w:t>
      </w:r>
      <w:r>
        <w:rPr>
          <w:rFonts w:ascii="宋体" w:hAnsi="宋体"/>
          <w:color w:val="000000"/>
          <w:szCs w:val="21"/>
        </w:rPr>
        <w:t>(</w:t>
      </w:r>
      <w:r>
        <w:rPr>
          <w:rFonts w:hint="eastAsia" w:ascii="宋体" w:hAnsi="宋体"/>
          <w:color w:val="000000"/>
          <w:szCs w:val="21"/>
        </w:rPr>
        <w:t>以下简称技术门槛值</w:t>
      </w:r>
      <w:r>
        <w:rPr>
          <w:rFonts w:ascii="宋体" w:hAnsi="宋体"/>
          <w:color w:val="000000"/>
          <w:szCs w:val="21"/>
        </w:rPr>
        <w:t>)</w:t>
      </w:r>
      <w:r>
        <w:rPr>
          <w:rFonts w:hint="eastAsia" w:ascii="宋体" w:hAnsi="宋体"/>
          <w:color w:val="000000"/>
          <w:szCs w:val="21"/>
        </w:rPr>
        <w:t>，采购人有权拒绝低于“技术门槛值”的报价文件。</w:t>
      </w:r>
    </w:p>
    <w:p w14:paraId="2F50A524">
      <w:pPr>
        <w:spacing w:line="360" w:lineRule="auto"/>
        <w:jc w:val="left"/>
        <w:rPr>
          <w:rFonts w:ascii="宋体"/>
          <w:color w:val="000000"/>
          <w:szCs w:val="21"/>
        </w:rPr>
      </w:pPr>
      <w:r>
        <w:rPr>
          <w:rFonts w:hint="eastAsia" w:ascii="宋体" w:hAnsi="宋体"/>
          <w:color w:val="000000"/>
          <w:szCs w:val="21"/>
        </w:rPr>
        <w:t>报价文件应提供技术部分中规定的所有资料，包括但不限于：</w:t>
      </w:r>
    </w:p>
    <w:bookmarkEnd w:id="12"/>
    <w:bookmarkEnd w:id="13"/>
    <w:bookmarkEnd w:id="14"/>
    <w:bookmarkEnd w:id="15"/>
    <w:bookmarkEnd w:id="16"/>
    <w:bookmarkEnd w:id="17"/>
    <w:bookmarkEnd w:id="18"/>
    <w:bookmarkEnd w:id="19"/>
    <w:p w14:paraId="574E25D6">
      <w:pPr>
        <w:spacing w:line="360" w:lineRule="auto"/>
        <w:ind w:firstLine="319" w:firstLineChars="152"/>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）项目管理机构：拟参与本项目的人员配备情况。（格式见附录</w:t>
      </w:r>
      <w:r>
        <w:rPr>
          <w:rFonts w:ascii="宋体" w:hAnsi="宋体"/>
          <w:color w:val="000000"/>
          <w:szCs w:val="21"/>
        </w:rPr>
        <w:t>5</w:t>
      </w:r>
      <w:r>
        <w:rPr>
          <w:rFonts w:hint="eastAsia" w:ascii="宋体" w:hAnsi="宋体"/>
          <w:color w:val="000000"/>
          <w:szCs w:val="21"/>
        </w:rPr>
        <w:t>）；</w:t>
      </w:r>
    </w:p>
    <w:p w14:paraId="1ED3E0B6">
      <w:pPr>
        <w:spacing w:line="360" w:lineRule="auto"/>
        <w:ind w:firstLine="319" w:firstLineChars="152"/>
        <w:rPr>
          <w:rFonts w:ascii="宋体"/>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）技术偏差表（格式见附录</w:t>
      </w:r>
      <w:r>
        <w:rPr>
          <w:rFonts w:ascii="宋体" w:hAnsi="宋体"/>
          <w:color w:val="000000"/>
          <w:szCs w:val="21"/>
        </w:rPr>
        <w:t>4</w:t>
      </w:r>
      <w:r>
        <w:rPr>
          <w:rFonts w:hint="eastAsia" w:ascii="宋体" w:hAnsi="宋体"/>
          <w:color w:val="000000"/>
          <w:szCs w:val="21"/>
        </w:rPr>
        <w:t>）。</w:t>
      </w:r>
    </w:p>
    <w:p w14:paraId="68716845">
      <w:pPr>
        <w:tabs>
          <w:tab w:val="left" w:pos="1134"/>
          <w:tab w:val="left" w:pos="1276"/>
        </w:tabs>
        <w:spacing w:line="360" w:lineRule="auto"/>
        <w:ind w:left="319"/>
        <w:jc w:val="left"/>
        <w:rPr>
          <w:rFonts w:ascii="宋体"/>
          <w:color w:val="000000"/>
          <w:szCs w:val="21"/>
        </w:rPr>
      </w:pPr>
      <w:bookmarkStart w:id="20" w:name="_Toc450160299"/>
      <w:r>
        <w:rPr>
          <w:rFonts w:ascii="宋体" w:hAnsi="宋体"/>
          <w:color w:val="000000"/>
          <w:szCs w:val="21"/>
        </w:rPr>
        <w:t xml:space="preserve">5.3 </w:t>
      </w:r>
      <w:r>
        <w:rPr>
          <w:rFonts w:hint="eastAsia" w:ascii="宋体" w:hAnsi="宋体"/>
          <w:color w:val="000000"/>
          <w:szCs w:val="21"/>
        </w:rPr>
        <w:t>无效报价文件</w:t>
      </w:r>
    </w:p>
    <w:p w14:paraId="5A89E0FA">
      <w:pPr>
        <w:spacing w:line="360" w:lineRule="auto"/>
        <w:ind w:firstLine="420" w:firstLineChars="200"/>
        <w:rPr>
          <w:rFonts w:ascii="宋体"/>
          <w:color w:val="000000"/>
          <w:szCs w:val="21"/>
        </w:rPr>
      </w:pPr>
      <w:r>
        <w:rPr>
          <w:rFonts w:hint="eastAsia" w:ascii="宋体" w:hAnsi="宋体"/>
          <w:color w:val="000000"/>
          <w:szCs w:val="21"/>
        </w:rPr>
        <w:t>发生下列情况之一者，评审小组有权视其为无效报价文件</w:t>
      </w:r>
      <w:bookmarkEnd w:id="20"/>
      <w:r>
        <w:rPr>
          <w:rFonts w:hint="eastAsia" w:ascii="宋体" w:hAnsi="宋体"/>
          <w:color w:val="000000"/>
          <w:szCs w:val="21"/>
        </w:rPr>
        <w:t>：</w:t>
      </w:r>
    </w:p>
    <w:p w14:paraId="492B2EE3">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1</w:t>
      </w:r>
      <w:r>
        <w:rPr>
          <w:rFonts w:hint="eastAsia"/>
          <w:color w:val="000000"/>
          <w:sz w:val="21"/>
        </w:rPr>
        <w:t>）报价文件未加盖公司公章并无法定代表人或法定代表人授权的代理人签字或盖章的，或报价文件虽有代理人签字但属无效代理的；</w:t>
      </w:r>
    </w:p>
    <w:p w14:paraId="4806C79B">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2</w:t>
      </w:r>
      <w:r>
        <w:rPr>
          <w:rFonts w:hint="eastAsia"/>
          <w:color w:val="000000"/>
          <w:sz w:val="21"/>
        </w:rPr>
        <w:t>）报价人报价超出企业法人营业执照中经营范围；</w:t>
      </w:r>
    </w:p>
    <w:p w14:paraId="2E2C0078">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3</w:t>
      </w:r>
      <w:r>
        <w:rPr>
          <w:rFonts w:hint="eastAsia"/>
          <w:color w:val="000000"/>
          <w:sz w:val="21"/>
        </w:rPr>
        <w:t>）报价文件没有按照询价文件规定的格式编写或填写报价文件，内容不全或关键字迹模糊、无法辨认的或未按规定的格式签署、标记和错装的；</w:t>
      </w:r>
    </w:p>
    <w:p w14:paraId="3C3DBFCA">
      <w:pPr>
        <w:pStyle w:val="7"/>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4</w:t>
      </w:r>
      <w:r>
        <w:rPr>
          <w:rFonts w:hint="eastAsia"/>
          <w:color w:val="000000"/>
          <w:sz w:val="21"/>
        </w:rPr>
        <w:t>）报价人递交两份或多份内容不同的报价文件，或在一份报价文件中对同一询价货物报有两个或多个报价，且未声明哪一个为最终报价的，但按询价文件规定提交备选报价方案的除外；</w:t>
      </w:r>
    </w:p>
    <w:p w14:paraId="07F31C02">
      <w:pPr>
        <w:pStyle w:val="7"/>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5</w:t>
      </w:r>
      <w:r>
        <w:rPr>
          <w:rFonts w:hint="eastAsia"/>
          <w:color w:val="000000"/>
          <w:sz w:val="21"/>
        </w:rPr>
        <w:t>）报价人不符合国家的合格报价人资格条件；</w:t>
      </w:r>
    </w:p>
    <w:p w14:paraId="754BAB97">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6</w:t>
      </w:r>
      <w:r>
        <w:rPr>
          <w:rFonts w:hint="eastAsia"/>
          <w:color w:val="000000"/>
          <w:sz w:val="21"/>
        </w:rPr>
        <w:t>）报价人没有对招标文件的实质性要求和条件（包括合同中的实质性条款）作出响应的；</w:t>
      </w:r>
    </w:p>
    <w:p w14:paraId="59DE5621">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7</w:t>
      </w:r>
      <w:r>
        <w:rPr>
          <w:rFonts w:hint="eastAsia"/>
          <w:color w:val="000000"/>
          <w:sz w:val="21"/>
        </w:rPr>
        <w:t>）交货期严重偏离询价文件的规定；</w:t>
      </w:r>
    </w:p>
    <w:p w14:paraId="08010BE1">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8</w:t>
      </w:r>
      <w:r>
        <w:rPr>
          <w:rFonts w:hint="eastAsia"/>
          <w:color w:val="000000"/>
          <w:sz w:val="21"/>
        </w:rPr>
        <w:t>）报价人的报价不是固定不变价格；</w:t>
      </w:r>
    </w:p>
    <w:p w14:paraId="2EBD2E83">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9</w:t>
      </w:r>
      <w:r>
        <w:rPr>
          <w:rFonts w:hint="eastAsia"/>
          <w:color w:val="000000"/>
          <w:sz w:val="21"/>
        </w:rPr>
        <w:t>）报价文件缺乏真实性或其内容与询价文件有严重背离；</w:t>
      </w:r>
    </w:p>
    <w:p w14:paraId="0C0321F3">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10</w:t>
      </w:r>
      <w:r>
        <w:rPr>
          <w:rFonts w:hint="eastAsia"/>
          <w:color w:val="000000"/>
          <w:sz w:val="21"/>
        </w:rPr>
        <w:t>）报价价格低于成本价或高于批准的概算价；</w:t>
      </w:r>
    </w:p>
    <w:p w14:paraId="75B22973">
      <w:pPr>
        <w:pStyle w:val="7"/>
        <w:widowControl w:val="0"/>
        <w:tabs>
          <w:tab w:val="left" w:pos="709"/>
          <w:tab w:val="left" w:pos="993"/>
          <w:tab w:val="left" w:pos="1134"/>
        </w:tabs>
        <w:spacing w:before="0" w:beforeAutospacing="0" w:after="0" w:afterAutospacing="0" w:line="360" w:lineRule="auto"/>
        <w:rPr>
          <w:color w:val="000000"/>
          <w:sz w:val="21"/>
        </w:rPr>
      </w:pPr>
      <w:r>
        <w:rPr>
          <w:rFonts w:hint="eastAsia"/>
          <w:color w:val="000000"/>
          <w:sz w:val="21"/>
        </w:rPr>
        <w:t>（</w:t>
      </w:r>
      <w:r>
        <w:rPr>
          <w:color w:val="000000"/>
          <w:sz w:val="21"/>
        </w:rPr>
        <w:t>11</w:t>
      </w:r>
      <w:r>
        <w:rPr>
          <w:rFonts w:hint="eastAsia"/>
          <w:color w:val="000000"/>
          <w:sz w:val="21"/>
        </w:rPr>
        <w:t>）报价人无正当理由不按照要求对报价文件进行澄清、说明或者补正的；</w:t>
      </w:r>
    </w:p>
    <w:p w14:paraId="61419C4D">
      <w:pPr>
        <w:pStyle w:val="7"/>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12</w:t>
      </w:r>
      <w:r>
        <w:rPr>
          <w:rFonts w:hint="eastAsia"/>
          <w:color w:val="000000"/>
          <w:sz w:val="21"/>
        </w:rPr>
        <w:t>）报价人有以他人的名义参加询价采购活动、串通其他报价人、弄虚作假、行贿等违法行为；</w:t>
      </w:r>
    </w:p>
    <w:p w14:paraId="1B1F1374">
      <w:pPr>
        <w:pStyle w:val="7"/>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13</w:t>
      </w:r>
      <w:r>
        <w:rPr>
          <w:rFonts w:hint="eastAsia"/>
          <w:color w:val="000000"/>
          <w:sz w:val="21"/>
        </w:rPr>
        <w:t>）报价人发生合并、分立、破产等重大变化不再具备询价文件规定的资格条件或者其报价影响询价公正性的；</w:t>
      </w:r>
    </w:p>
    <w:p w14:paraId="371EF1FD">
      <w:pPr>
        <w:pStyle w:val="7"/>
        <w:widowControl w:val="0"/>
        <w:tabs>
          <w:tab w:val="left" w:pos="709"/>
          <w:tab w:val="left" w:pos="993"/>
          <w:tab w:val="left" w:pos="1134"/>
        </w:tabs>
        <w:spacing w:before="0" w:beforeAutospacing="0" w:after="0" w:afterAutospacing="0" w:line="360" w:lineRule="auto"/>
        <w:ind w:firstLine="420" w:firstLineChars="200"/>
        <w:rPr>
          <w:color w:val="000000"/>
          <w:sz w:val="21"/>
        </w:rPr>
      </w:pPr>
      <w:r>
        <w:rPr>
          <w:rFonts w:hint="eastAsia"/>
          <w:color w:val="000000"/>
          <w:sz w:val="21"/>
        </w:rPr>
        <w:t>（</w:t>
      </w:r>
      <w:r>
        <w:rPr>
          <w:color w:val="000000"/>
          <w:sz w:val="21"/>
        </w:rPr>
        <w:t>14</w:t>
      </w:r>
      <w:r>
        <w:rPr>
          <w:rFonts w:hint="eastAsia"/>
          <w:color w:val="000000"/>
          <w:sz w:val="21"/>
        </w:rPr>
        <w:t>）报价文件有本章中已经明确界定为其报价为无效报价文件或将被拒绝的其他情况。</w:t>
      </w:r>
    </w:p>
    <w:p w14:paraId="3D4A864D">
      <w:pPr>
        <w:pStyle w:val="7"/>
        <w:widowControl w:val="0"/>
        <w:tabs>
          <w:tab w:val="left" w:pos="709"/>
          <w:tab w:val="left" w:pos="993"/>
          <w:tab w:val="left" w:pos="1134"/>
        </w:tabs>
        <w:spacing w:before="0" w:beforeAutospacing="0" w:after="0" w:afterAutospacing="0" w:line="360" w:lineRule="auto"/>
        <w:ind w:firstLine="420" w:firstLineChars="200"/>
        <w:rPr>
          <w:color w:val="000000"/>
          <w:sz w:val="21"/>
        </w:rPr>
      </w:pPr>
      <w:r>
        <w:rPr>
          <w:color w:val="000000"/>
          <w:sz w:val="21"/>
        </w:rPr>
        <w:t>5.4</w:t>
      </w:r>
      <w:r>
        <w:rPr>
          <w:rFonts w:hint="eastAsia"/>
          <w:color w:val="000000"/>
          <w:sz w:val="21"/>
        </w:rPr>
        <w:t>报价格式</w:t>
      </w:r>
    </w:p>
    <w:p w14:paraId="2ADE4E9E">
      <w:pPr>
        <w:spacing w:line="360" w:lineRule="auto"/>
        <w:jc w:val="center"/>
        <w:outlineLvl w:val="2"/>
        <w:rPr>
          <w:rFonts w:ascii="宋体"/>
          <w:color w:val="000000"/>
          <w:szCs w:val="21"/>
        </w:rPr>
      </w:pPr>
      <w:bookmarkStart w:id="21" w:name="_Toc452067991"/>
      <w:bookmarkStart w:id="22" w:name="_Toc246997084"/>
      <w:bookmarkStart w:id="23" w:name="_Toc152042555"/>
      <w:bookmarkStart w:id="24" w:name="_Toc179632790"/>
      <w:bookmarkStart w:id="25" w:name="_Toc296602588"/>
      <w:bookmarkStart w:id="26" w:name="_Toc246996341"/>
      <w:bookmarkStart w:id="27" w:name="_Toc247085856"/>
      <w:bookmarkStart w:id="28" w:name="_Toc144974835"/>
      <w:bookmarkStart w:id="29" w:name="_Toc152045773"/>
      <w:r>
        <w:rPr>
          <w:rFonts w:hint="eastAsia" w:ascii="宋体" w:hAnsi="宋体"/>
          <w:color w:val="000000"/>
          <w:szCs w:val="21"/>
        </w:rPr>
        <w:t>一般性说明</w:t>
      </w:r>
    </w:p>
    <w:p w14:paraId="1E45B762">
      <w:pPr>
        <w:numPr>
          <w:ilvl w:val="0"/>
          <w:numId w:val="6"/>
        </w:numPr>
        <w:tabs>
          <w:tab w:val="left" w:pos="851"/>
          <w:tab w:val="left" w:pos="1134"/>
        </w:tabs>
        <w:spacing w:line="360" w:lineRule="auto"/>
        <w:ind w:left="0" w:firstLine="420" w:firstLineChars="200"/>
        <w:jc w:val="left"/>
        <w:rPr>
          <w:rFonts w:ascii="宋体"/>
          <w:color w:val="000000"/>
          <w:szCs w:val="21"/>
        </w:rPr>
      </w:pPr>
      <w:r>
        <w:rPr>
          <w:rFonts w:hint="eastAsia" w:ascii="宋体" w:hAnsi="宋体"/>
          <w:color w:val="000000"/>
          <w:szCs w:val="21"/>
        </w:rPr>
        <w:t>报价表由报价汇总表（表</w:t>
      </w:r>
      <w:r>
        <w:rPr>
          <w:rFonts w:ascii="宋体" w:hAnsi="宋体"/>
          <w:color w:val="000000"/>
          <w:szCs w:val="21"/>
        </w:rPr>
        <w:t>1</w:t>
      </w:r>
      <w:r>
        <w:rPr>
          <w:rFonts w:hint="eastAsia" w:ascii="宋体" w:hAnsi="宋体"/>
          <w:color w:val="000000"/>
          <w:szCs w:val="21"/>
        </w:rPr>
        <w:t>）和报价明细表构成，如需专业信息表可单独编制。</w:t>
      </w:r>
    </w:p>
    <w:p w14:paraId="357714CF">
      <w:pPr>
        <w:numPr>
          <w:ilvl w:val="0"/>
          <w:numId w:val="6"/>
        </w:numPr>
        <w:tabs>
          <w:tab w:val="left" w:pos="851"/>
          <w:tab w:val="left" w:pos="1134"/>
        </w:tabs>
        <w:spacing w:line="360" w:lineRule="auto"/>
        <w:ind w:left="0" w:firstLine="420" w:firstLineChars="200"/>
        <w:jc w:val="left"/>
        <w:rPr>
          <w:rFonts w:ascii="宋体"/>
          <w:color w:val="000000"/>
          <w:szCs w:val="21"/>
        </w:rPr>
      </w:pPr>
      <w:r>
        <w:rPr>
          <w:rFonts w:hint="eastAsia" w:ascii="宋体" w:hAnsi="宋体"/>
          <w:color w:val="000000"/>
          <w:szCs w:val="21"/>
        </w:rPr>
        <w:t>分项价格表一般未对所提供的分部分项和每一项下的服务进行详细的描述，报价人应被认为在填报单价和价格之前，已经阅读了询价文件，特别是技术部分，并审查了所有图纸，以确保要求的所有范围已被包含在每一个项目内。报出的单价和价格应被认为还包含所有隐含的内容，以及包含管理费和利润。</w:t>
      </w:r>
    </w:p>
    <w:p w14:paraId="72CB34FE">
      <w:pPr>
        <w:numPr>
          <w:ilvl w:val="0"/>
          <w:numId w:val="6"/>
        </w:numPr>
        <w:tabs>
          <w:tab w:val="left" w:pos="851"/>
          <w:tab w:val="left" w:pos="1134"/>
        </w:tabs>
        <w:spacing w:line="360" w:lineRule="auto"/>
        <w:ind w:left="0" w:firstLine="420" w:firstLineChars="200"/>
        <w:jc w:val="left"/>
        <w:rPr>
          <w:rFonts w:ascii="宋体"/>
          <w:color w:val="000000"/>
          <w:szCs w:val="21"/>
        </w:rPr>
      </w:pPr>
      <w:r>
        <w:rPr>
          <w:rFonts w:hint="eastAsia" w:ascii="宋体" w:hAnsi="宋体"/>
          <w:color w:val="000000"/>
          <w:szCs w:val="21"/>
        </w:rPr>
        <w:t>对于每个项目，报价人应填写每一表格中的合适的栏目，并给出这些表中指明的价格细目。价格表中相对应每个项目的价格应包含技术规范、图纸或询价文件其他部分对该项目的所有详细要求。</w:t>
      </w:r>
    </w:p>
    <w:p w14:paraId="02070C5C">
      <w:pPr>
        <w:numPr>
          <w:ilvl w:val="0"/>
          <w:numId w:val="6"/>
        </w:numPr>
        <w:tabs>
          <w:tab w:val="left" w:pos="851"/>
          <w:tab w:val="left" w:pos="1134"/>
        </w:tabs>
        <w:spacing w:line="360" w:lineRule="auto"/>
        <w:ind w:left="0" w:firstLine="420" w:firstLineChars="200"/>
        <w:jc w:val="left"/>
        <w:rPr>
          <w:rFonts w:ascii="宋体"/>
          <w:color w:val="000000"/>
          <w:szCs w:val="21"/>
        </w:rPr>
      </w:pPr>
      <w:r>
        <w:rPr>
          <w:rFonts w:hint="eastAsia" w:ascii="宋体" w:hAnsi="宋体"/>
          <w:color w:val="000000"/>
          <w:szCs w:val="21"/>
        </w:rPr>
        <w:t>未填单价的项目应被认为已包括在其他项目中。不论每个分项目是否标价，各分项价格表中的总金额及报价汇总表中总金额应被认为是按询价文件规定实施全部工作的总费用。</w:t>
      </w:r>
    </w:p>
    <w:p w14:paraId="45765219">
      <w:pPr>
        <w:pStyle w:val="17"/>
        <w:numPr>
          <w:ilvl w:val="0"/>
          <w:numId w:val="7"/>
        </w:numPr>
        <w:spacing w:line="360" w:lineRule="auto"/>
        <w:ind w:left="357" w:hanging="357" w:firstLineChars="0"/>
        <w:jc w:val="left"/>
        <w:outlineLvl w:val="2"/>
        <w:rPr>
          <w:rFonts w:ascii="宋体"/>
          <w:color w:val="000000"/>
          <w:szCs w:val="21"/>
        </w:rPr>
        <w:sectPr>
          <w:footerReference r:id="rId3" w:type="default"/>
          <w:footerReference r:id="rId4" w:type="even"/>
          <w:pgSz w:w="11907" w:h="16839"/>
          <w:pgMar w:top="1418" w:right="1418" w:bottom="1418" w:left="1418" w:header="765" w:footer="1020" w:gutter="0"/>
          <w:cols w:space="720" w:num="1"/>
          <w:titlePg/>
          <w:docGrid w:linePitch="360" w:charSpace="0"/>
        </w:sectPr>
      </w:pPr>
    </w:p>
    <w:p w14:paraId="06BBDC01">
      <w:pPr>
        <w:pStyle w:val="17"/>
        <w:numPr>
          <w:ilvl w:val="0"/>
          <w:numId w:val="7"/>
        </w:numPr>
        <w:spacing w:line="360" w:lineRule="auto"/>
        <w:ind w:left="357" w:hanging="357" w:firstLineChars="0"/>
        <w:jc w:val="left"/>
        <w:outlineLvl w:val="2"/>
        <w:rPr>
          <w:rFonts w:ascii="宋体"/>
          <w:color w:val="000000"/>
          <w:szCs w:val="21"/>
        </w:rPr>
      </w:pPr>
      <w:r>
        <w:rPr>
          <w:rFonts w:hint="eastAsia" w:ascii="宋体" w:hAnsi="宋体"/>
          <w:color w:val="000000"/>
          <w:szCs w:val="21"/>
        </w:rPr>
        <w:t>报价汇总表</w:t>
      </w:r>
    </w:p>
    <w:tbl>
      <w:tblPr>
        <w:tblStyle w:val="8"/>
        <w:tblpPr w:leftFromText="180" w:rightFromText="180" w:vertAnchor="text" w:horzAnchor="margin" w:tblpX="182" w:tblpY="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834"/>
        <w:gridCol w:w="2693"/>
      </w:tblGrid>
      <w:tr w14:paraId="467B3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403" w:type="dxa"/>
            <w:vMerge w:val="restart"/>
            <w:vAlign w:val="center"/>
          </w:tcPr>
          <w:p w14:paraId="6264B38A">
            <w:pPr>
              <w:spacing w:line="360" w:lineRule="auto"/>
              <w:jc w:val="center"/>
              <w:rPr>
                <w:rFonts w:ascii="宋体"/>
                <w:color w:val="000000"/>
                <w:szCs w:val="21"/>
              </w:rPr>
            </w:pPr>
            <w:bookmarkStart w:id="30" w:name="_Toc246996349"/>
            <w:bookmarkStart w:id="31" w:name="_Toc179632798"/>
            <w:bookmarkStart w:id="32" w:name="_Toc296602595"/>
            <w:bookmarkStart w:id="33" w:name="_Toc246997092"/>
            <w:bookmarkStart w:id="34" w:name="_Toc247085864"/>
            <w:r>
              <w:rPr>
                <w:rFonts w:hint="eastAsia" w:ascii="宋体" w:hAnsi="宋体" w:cs="宋体"/>
                <w:color w:val="000000"/>
                <w:kern w:val="0"/>
                <w:szCs w:val="21"/>
                <w:lang w:val="zh-CN"/>
              </w:rPr>
              <w:t>项目</w:t>
            </w:r>
            <w:r>
              <w:rPr>
                <w:rFonts w:hint="eastAsia" w:ascii="宋体" w:hAnsi="宋体"/>
                <w:color w:val="000000"/>
                <w:szCs w:val="21"/>
              </w:rPr>
              <w:t>名称</w:t>
            </w:r>
          </w:p>
        </w:tc>
        <w:tc>
          <w:tcPr>
            <w:tcW w:w="5527" w:type="dxa"/>
            <w:gridSpan w:val="2"/>
            <w:vAlign w:val="center"/>
          </w:tcPr>
          <w:p w14:paraId="3A0C9D29">
            <w:pPr>
              <w:spacing w:line="360" w:lineRule="auto"/>
              <w:jc w:val="center"/>
              <w:rPr>
                <w:rFonts w:ascii="宋体"/>
                <w:color w:val="000000"/>
                <w:szCs w:val="21"/>
              </w:rPr>
            </w:pPr>
            <w:r>
              <w:rPr>
                <w:rFonts w:hint="eastAsia" w:ascii="宋体" w:hAnsi="宋体"/>
                <w:color w:val="000000"/>
                <w:szCs w:val="21"/>
              </w:rPr>
              <w:t>总报价（元人民币）</w:t>
            </w:r>
          </w:p>
        </w:tc>
      </w:tr>
      <w:tr w14:paraId="574AD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 w:hRule="atLeast"/>
        </w:trPr>
        <w:tc>
          <w:tcPr>
            <w:tcW w:w="3403" w:type="dxa"/>
            <w:vMerge w:val="continue"/>
            <w:vAlign w:val="center"/>
          </w:tcPr>
          <w:p w14:paraId="5682D442">
            <w:pPr>
              <w:spacing w:line="360" w:lineRule="auto"/>
              <w:jc w:val="left"/>
              <w:rPr>
                <w:rFonts w:ascii="宋体"/>
                <w:color w:val="000000"/>
                <w:szCs w:val="21"/>
              </w:rPr>
            </w:pPr>
          </w:p>
        </w:tc>
        <w:tc>
          <w:tcPr>
            <w:tcW w:w="2834" w:type="dxa"/>
            <w:vAlign w:val="center"/>
          </w:tcPr>
          <w:p w14:paraId="39915274">
            <w:pPr>
              <w:spacing w:line="360" w:lineRule="auto"/>
              <w:jc w:val="center"/>
              <w:rPr>
                <w:rFonts w:ascii="宋体"/>
                <w:color w:val="000000"/>
                <w:szCs w:val="21"/>
              </w:rPr>
            </w:pPr>
            <w:r>
              <w:rPr>
                <w:rFonts w:hint="eastAsia" w:ascii="宋体" w:hAnsi="宋体"/>
                <w:color w:val="000000"/>
                <w:szCs w:val="21"/>
              </w:rPr>
              <w:t>小写</w:t>
            </w:r>
          </w:p>
        </w:tc>
        <w:tc>
          <w:tcPr>
            <w:tcW w:w="2693" w:type="dxa"/>
            <w:vAlign w:val="center"/>
          </w:tcPr>
          <w:p w14:paraId="371F3ECB">
            <w:pPr>
              <w:spacing w:line="360" w:lineRule="auto"/>
              <w:jc w:val="center"/>
              <w:rPr>
                <w:rFonts w:ascii="宋体"/>
                <w:color w:val="000000"/>
                <w:szCs w:val="21"/>
              </w:rPr>
            </w:pPr>
            <w:r>
              <w:rPr>
                <w:rFonts w:hint="eastAsia" w:ascii="宋体" w:hAnsi="宋体"/>
                <w:color w:val="000000"/>
                <w:szCs w:val="21"/>
              </w:rPr>
              <w:t>大写</w:t>
            </w:r>
          </w:p>
        </w:tc>
      </w:tr>
      <w:tr w14:paraId="644E8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066B9569">
            <w:pPr>
              <w:spacing w:line="360" w:lineRule="auto"/>
              <w:jc w:val="left"/>
              <w:rPr>
                <w:rFonts w:ascii="宋体"/>
                <w:color w:val="000000"/>
                <w:szCs w:val="21"/>
              </w:rPr>
            </w:pPr>
            <w:r>
              <w:rPr>
                <w:rFonts w:hint="eastAsia" w:ascii="宋体" w:hAnsi="宋体"/>
                <w:color w:val="000000"/>
                <w:szCs w:val="21"/>
              </w:rPr>
              <w:t>空压机保养费（表</w:t>
            </w:r>
            <w:r>
              <w:rPr>
                <w:rFonts w:ascii="宋体" w:hAnsi="宋体"/>
                <w:color w:val="000000"/>
                <w:szCs w:val="21"/>
              </w:rPr>
              <w:t>2.1</w:t>
            </w:r>
            <w:r>
              <w:rPr>
                <w:rFonts w:hint="eastAsia" w:ascii="宋体" w:hAnsi="宋体"/>
                <w:color w:val="000000"/>
                <w:szCs w:val="21"/>
              </w:rPr>
              <w:t>）</w:t>
            </w:r>
          </w:p>
        </w:tc>
        <w:tc>
          <w:tcPr>
            <w:tcW w:w="2834" w:type="dxa"/>
            <w:vAlign w:val="center"/>
          </w:tcPr>
          <w:p w14:paraId="5E9F303E">
            <w:pPr>
              <w:spacing w:line="360" w:lineRule="auto"/>
              <w:jc w:val="center"/>
              <w:rPr>
                <w:rFonts w:ascii="宋体"/>
                <w:color w:val="000000"/>
                <w:szCs w:val="21"/>
              </w:rPr>
            </w:pPr>
          </w:p>
        </w:tc>
        <w:tc>
          <w:tcPr>
            <w:tcW w:w="2693" w:type="dxa"/>
            <w:vAlign w:val="center"/>
          </w:tcPr>
          <w:p w14:paraId="510BAE89">
            <w:pPr>
              <w:spacing w:line="360" w:lineRule="auto"/>
              <w:jc w:val="center"/>
              <w:rPr>
                <w:rFonts w:ascii="宋体"/>
                <w:color w:val="000000"/>
                <w:szCs w:val="21"/>
              </w:rPr>
            </w:pPr>
          </w:p>
        </w:tc>
      </w:tr>
      <w:tr w14:paraId="6D92C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380D9DBC">
            <w:pPr>
              <w:spacing w:line="360" w:lineRule="auto"/>
              <w:jc w:val="left"/>
              <w:rPr>
                <w:rFonts w:ascii="宋体"/>
                <w:color w:val="000000"/>
                <w:szCs w:val="21"/>
              </w:rPr>
            </w:pPr>
            <w:r>
              <w:rPr>
                <w:rFonts w:hint="eastAsia" w:ascii="宋体" w:hAnsi="宋体"/>
                <w:color w:val="000000"/>
                <w:szCs w:val="21"/>
              </w:rPr>
              <w:t>备品备件费（表</w:t>
            </w:r>
            <w:r>
              <w:rPr>
                <w:rFonts w:ascii="宋体" w:hAnsi="宋体"/>
                <w:color w:val="000000"/>
                <w:szCs w:val="21"/>
              </w:rPr>
              <w:t>2.2</w:t>
            </w:r>
            <w:r>
              <w:rPr>
                <w:rFonts w:hint="eastAsia" w:ascii="宋体" w:hAnsi="宋体"/>
                <w:color w:val="000000"/>
                <w:szCs w:val="21"/>
              </w:rPr>
              <w:t>）</w:t>
            </w:r>
          </w:p>
        </w:tc>
        <w:tc>
          <w:tcPr>
            <w:tcW w:w="2834" w:type="dxa"/>
            <w:vAlign w:val="center"/>
          </w:tcPr>
          <w:p w14:paraId="3F458545">
            <w:pPr>
              <w:spacing w:line="360" w:lineRule="auto"/>
              <w:jc w:val="center"/>
              <w:rPr>
                <w:rFonts w:ascii="宋体"/>
                <w:color w:val="000000"/>
                <w:szCs w:val="21"/>
              </w:rPr>
            </w:pPr>
          </w:p>
        </w:tc>
        <w:tc>
          <w:tcPr>
            <w:tcW w:w="2693" w:type="dxa"/>
            <w:vAlign w:val="center"/>
          </w:tcPr>
          <w:p w14:paraId="131B7923">
            <w:pPr>
              <w:spacing w:line="360" w:lineRule="auto"/>
              <w:jc w:val="center"/>
              <w:rPr>
                <w:rFonts w:ascii="宋体"/>
                <w:color w:val="000000"/>
                <w:szCs w:val="21"/>
              </w:rPr>
            </w:pPr>
          </w:p>
        </w:tc>
      </w:tr>
      <w:tr w14:paraId="6584C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5D734FCE">
            <w:pPr>
              <w:spacing w:line="360" w:lineRule="auto"/>
              <w:jc w:val="left"/>
              <w:rPr>
                <w:rFonts w:ascii="宋体"/>
                <w:color w:val="000000"/>
                <w:szCs w:val="21"/>
              </w:rPr>
            </w:pPr>
            <w:r>
              <w:rPr>
                <w:rFonts w:hint="eastAsia" w:ascii="宋体" w:hAnsi="宋体"/>
                <w:color w:val="000000"/>
                <w:szCs w:val="21"/>
              </w:rPr>
              <w:t>合计</w:t>
            </w:r>
          </w:p>
        </w:tc>
        <w:tc>
          <w:tcPr>
            <w:tcW w:w="2834" w:type="dxa"/>
            <w:vAlign w:val="center"/>
          </w:tcPr>
          <w:p w14:paraId="3B6FF6C0">
            <w:pPr>
              <w:spacing w:line="360" w:lineRule="auto"/>
              <w:jc w:val="center"/>
              <w:rPr>
                <w:rFonts w:ascii="宋体"/>
                <w:color w:val="000000"/>
                <w:szCs w:val="21"/>
              </w:rPr>
            </w:pPr>
          </w:p>
        </w:tc>
        <w:tc>
          <w:tcPr>
            <w:tcW w:w="2693" w:type="dxa"/>
            <w:vAlign w:val="center"/>
          </w:tcPr>
          <w:p w14:paraId="2FBE8132">
            <w:pPr>
              <w:spacing w:line="360" w:lineRule="auto"/>
              <w:jc w:val="center"/>
              <w:rPr>
                <w:rFonts w:ascii="宋体"/>
                <w:color w:val="000000"/>
                <w:szCs w:val="21"/>
              </w:rPr>
            </w:pPr>
          </w:p>
        </w:tc>
      </w:tr>
      <w:tr w14:paraId="321B8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0A4B19D9">
            <w:pPr>
              <w:spacing w:line="360" w:lineRule="auto"/>
              <w:rPr>
                <w:rFonts w:ascii="宋体"/>
                <w:color w:val="000000"/>
                <w:szCs w:val="21"/>
              </w:rPr>
            </w:pPr>
            <w:r>
              <w:rPr>
                <w:rFonts w:hint="eastAsia" w:ascii="宋体" w:hAnsi="宋体"/>
                <w:color w:val="000000"/>
                <w:szCs w:val="21"/>
              </w:rPr>
              <w:t>税费说明：</w:t>
            </w:r>
          </w:p>
        </w:tc>
        <w:tc>
          <w:tcPr>
            <w:tcW w:w="5527" w:type="dxa"/>
            <w:gridSpan w:val="2"/>
            <w:vAlign w:val="center"/>
          </w:tcPr>
          <w:p w14:paraId="77B93745">
            <w:pPr>
              <w:spacing w:line="360" w:lineRule="auto"/>
              <w:rPr>
                <w:rFonts w:ascii="宋体"/>
                <w:color w:val="000000"/>
                <w:szCs w:val="21"/>
              </w:rPr>
            </w:pPr>
            <w:r>
              <w:rPr>
                <w:rFonts w:hint="eastAsia" w:ascii="宋体" w:hAnsi="宋体"/>
                <w:color w:val="000000"/>
                <w:szCs w:val="21"/>
              </w:rPr>
              <w:t>税率：</w:t>
            </w:r>
            <w:r>
              <w:rPr>
                <w:rFonts w:ascii="宋体" w:hAnsi="宋体"/>
                <w:color w:val="000000"/>
                <w:szCs w:val="21"/>
              </w:rPr>
              <w:t xml:space="preserve">     % </w:t>
            </w:r>
            <w:r>
              <w:rPr>
                <w:rFonts w:hint="eastAsia" w:ascii="宋体" w:hAnsi="宋体"/>
                <w:color w:val="000000"/>
                <w:szCs w:val="21"/>
              </w:rPr>
              <w:t>增值税专用发票</w:t>
            </w:r>
          </w:p>
        </w:tc>
      </w:tr>
      <w:tr w14:paraId="4E75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403" w:type="dxa"/>
            <w:vMerge w:val="restart"/>
            <w:vAlign w:val="center"/>
          </w:tcPr>
          <w:p w14:paraId="7E476D5F">
            <w:pPr>
              <w:spacing w:line="360" w:lineRule="auto"/>
              <w:jc w:val="center"/>
              <w:rPr>
                <w:rFonts w:ascii="宋体"/>
                <w:color w:val="000000"/>
                <w:szCs w:val="21"/>
              </w:rPr>
            </w:pPr>
            <w:r>
              <w:rPr>
                <w:rFonts w:hint="eastAsia" w:ascii="宋体" w:hAnsi="宋体" w:cs="宋体"/>
                <w:color w:val="000000"/>
                <w:kern w:val="0"/>
                <w:szCs w:val="21"/>
                <w:lang w:val="zh-CN"/>
              </w:rPr>
              <w:t>项目</w:t>
            </w:r>
            <w:r>
              <w:rPr>
                <w:rFonts w:hint="eastAsia" w:ascii="宋体" w:hAnsi="宋体"/>
                <w:color w:val="000000"/>
                <w:szCs w:val="21"/>
              </w:rPr>
              <w:t>名称</w:t>
            </w:r>
          </w:p>
        </w:tc>
        <w:tc>
          <w:tcPr>
            <w:tcW w:w="5527" w:type="dxa"/>
            <w:gridSpan w:val="2"/>
            <w:vAlign w:val="center"/>
          </w:tcPr>
          <w:p w14:paraId="0A758672">
            <w:pPr>
              <w:spacing w:line="360" w:lineRule="auto"/>
              <w:jc w:val="center"/>
              <w:rPr>
                <w:rFonts w:ascii="宋体"/>
                <w:color w:val="000000"/>
                <w:szCs w:val="21"/>
              </w:rPr>
            </w:pPr>
            <w:r>
              <w:rPr>
                <w:rFonts w:hint="eastAsia" w:ascii="宋体" w:hAnsi="宋体"/>
                <w:color w:val="000000"/>
                <w:szCs w:val="21"/>
              </w:rPr>
              <w:t>总报价（元人民币）</w:t>
            </w:r>
          </w:p>
        </w:tc>
      </w:tr>
      <w:tr w14:paraId="470EF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 w:hRule="atLeast"/>
        </w:trPr>
        <w:tc>
          <w:tcPr>
            <w:tcW w:w="3403" w:type="dxa"/>
            <w:vMerge w:val="continue"/>
            <w:vAlign w:val="center"/>
          </w:tcPr>
          <w:p w14:paraId="74A5FEEF">
            <w:pPr>
              <w:spacing w:line="360" w:lineRule="auto"/>
              <w:jc w:val="left"/>
              <w:rPr>
                <w:rFonts w:ascii="宋体"/>
                <w:color w:val="000000"/>
                <w:szCs w:val="21"/>
              </w:rPr>
            </w:pPr>
          </w:p>
        </w:tc>
        <w:tc>
          <w:tcPr>
            <w:tcW w:w="2834" w:type="dxa"/>
            <w:vAlign w:val="center"/>
          </w:tcPr>
          <w:p w14:paraId="6D7C1213">
            <w:pPr>
              <w:spacing w:line="360" w:lineRule="auto"/>
              <w:jc w:val="center"/>
              <w:rPr>
                <w:rFonts w:ascii="宋体"/>
                <w:color w:val="000000"/>
                <w:szCs w:val="21"/>
              </w:rPr>
            </w:pPr>
            <w:r>
              <w:rPr>
                <w:rFonts w:hint="eastAsia" w:ascii="宋体" w:hAnsi="宋体"/>
                <w:color w:val="000000"/>
                <w:szCs w:val="21"/>
              </w:rPr>
              <w:t>小写</w:t>
            </w:r>
          </w:p>
        </w:tc>
        <w:tc>
          <w:tcPr>
            <w:tcW w:w="2693" w:type="dxa"/>
            <w:vAlign w:val="center"/>
          </w:tcPr>
          <w:p w14:paraId="2B835FFD">
            <w:pPr>
              <w:spacing w:line="360" w:lineRule="auto"/>
              <w:jc w:val="center"/>
              <w:rPr>
                <w:rFonts w:ascii="宋体"/>
                <w:color w:val="000000"/>
                <w:szCs w:val="21"/>
              </w:rPr>
            </w:pPr>
            <w:r>
              <w:rPr>
                <w:rFonts w:hint="eastAsia" w:ascii="宋体" w:hAnsi="宋体"/>
                <w:color w:val="000000"/>
                <w:szCs w:val="21"/>
              </w:rPr>
              <w:t>大写</w:t>
            </w:r>
          </w:p>
        </w:tc>
      </w:tr>
      <w:tr w14:paraId="0F892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1DAC0050">
            <w:pPr>
              <w:spacing w:line="360" w:lineRule="auto"/>
              <w:jc w:val="left"/>
              <w:rPr>
                <w:rFonts w:ascii="宋体"/>
                <w:color w:val="000000"/>
                <w:szCs w:val="21"/>
              </w:rPr>
            </w:pPr>
            <w:r>
              <w:rPr>
                <w:rFonts w:hint="eastAsia" w:ascii="宋体" w:hAnsi="宋体"/>
                <w:color w:val="000000"/>
                <w:szCs w:val="21"/>
              </w:rPr>
              <w:t>鼓风机保养费（表</w:t>
            </w:r>
            <w:r>
              <w:rPr>
                <w:rFonts w:ascii="宋体" w:hAnsi="宋体"/>
                <w:color w:val="000000"/>
                <w:szCs w:val="21"/>
              </w:rPr>
              <w:t>2.1</w:t>
            </w:r>
            <w:r>
              <w:rPr>
                <w:rFonts w:hint="eastAsia" w:ascii="宋体" w:hAnsi="宋体"/>
                <w:color w:val="000000"/>
                <w:szCs w:val="21"/>
              </w:rPr>
              <w:t>）</w:t>
            </w:r>
          </w:p>
        </w:tc>
        <w:tc>
          <w:tcPr>
            <w:tcW w:w="2834" w:type="dxa"/>
            <w:vAlign w:val="center"/>
          </w:tcPr>
          <w:p w14:paraId="040DFB1B">
            <w:pPr>
              <w:spacing w:line="360" w:lineRule="auto"/>
              <w:jc w:val="center"/>
              <w:rPr>
                <w:rFonts w:ascii="宋体"/>
                <w:color w:val="000000"/>
                <w:szCs w:val="21"/>
              </w:rPr>
            </w:pPr>
          </w:p>
        </w:tc>
        <w:tc>
          <w:tcPr>
            <w:tcW w:w="2693" w:type="dxa"/>
            <w:vAlign w:val="center"/>
          </w:tcPr>
          <w:p w14:paraId="52B7E033">
            <w:pPr>
              <w:spacing w:line="360" w:lineRule="auto"/>
              <w:jc w:val="center"/>
              <w:rPr>
                <w:rFonts w:ascii="宋体"/>
                <w:color w:val="000000"/>
                <w:szCs w:val="21"/>
              </w:rPr>
            </w:pPr>
          </w:p>
        </w:tc>
      </w:tr>
      <w:tr w14:paraId="289BD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6EE3DA17">
            <w:pPr>
              <w:spacing w:line="360" w:lineRule="auto"/>
              <w:jc w:val="left"/>
              <w:rPr>
                <w:rFonts w:ascii="宋体"/>
                <w:color w:val="000000"/>
                <w:szCs w:val="21"/>
              </w:rPr>
            </w:pPr>
            <w:r>
              <w:rPr>
                <w:rFonts w:hint="eastAsia" w:ascii="宋体" w:hAnsi="宋体"/>
                <w:color w:val="000000"/>
                <w:szCs w:val="21"/>
              </w:rPr>
              <w:t>备品备件费（表</w:t>
            </w:r>
            <w:r>
              <w:rPr>
                <w:rFonts w:ascii="宋体" w:hAnsi="宋体"/>
                <w:color w:val="000000"/>
                <w:szCs w:val="21"/>
              </w:rPr>
              <w:t>2.2</w:t>
            </w:r>
            <w:r>
              <w:rPr>
                <w:rFonts w:hint="eastAsia" w:ascii="宋体" w:hAnsi="宋体"/>
                <w:color w:val="000000"/>
                <w:szCs w:val="21"/>
              </w:rPr>
              <w:t>）</w:t>
            </w:r>
          </w:p>
        </w:tc>
        <w:tc>
          <w:tcPr>
            <w:tcW w:w="2834" w:type="dxa"/>
            <w:vAlign w:val="center"/>
          </w:tcPr>
          <w:p w14:paraId="2AB868D3">
            <w:pPr>
              <w:spacing w:line="360" w:lineRule="auto"/>
              <w:jc w:val="center"/>
              <w:rPr>
                <w:rFonts w:ascii="宋体"/>
                <w:color w:val="000000"/>
                <w:szCs w:val="21"/>
              </w:rPr>
            </w:pPr>
          </w:p>
        </w:tc>
        <w:tc>
          <w:tcPr>
            <w:tcW w:w="2693" w:type="dxa"/>
            <w:vAlign w:val="center"/>
          </w:tcPr>
          <w:p w14:paraId="3875BAFB">
            <w:pPr>
              <w:spacing w:line="360" w:lineRule="auto"/>
              <w:jc w:val="center"/>
              <w:rPr>
                <w:rFonts w:ascii="宋体"/>
                <w:color w:val="000000"/>
                <w:szCs w:val="21"/>
              </w:rPr>
            </w:pPr>
          </w:p>
        </w:tc>
      </w:tr>
      <w:tr w14:paraId="598C2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2CD9E8F2">
            <w:pPr>
              <w:spacing w:line="360" w:lineRule="auto"/>
              <w:jc w:val="left"/>
              <w:rPr>
                <w:rFonts w:ascii="宋体"/>
                <w:color w:val="000000"/>
                <w:szCs w:val="21"/>
              </w:rPr>
            </w:pPr>
            <w:r>
              <w:rPr>
                <w:rFonts w:hint="eastAsia" w:ascii="宋体" w:hAnsi="宋体"/>
                <w:color w:val="000000"/>
                <w:szCs w:val="21"/>
              </w:rPr>
              <w:t>合计</w:t>
            </w:r>
          </w:p>
        </w:tc>
        <w:tc>
          <w:tcPr>
            <w:tcW w:w="2834" w:type="dxa"/>
            <w:vAlign w:val="center"/>
          </w:tcPr>
          <w:p w14:paraId="65C18A2C">
            <w:pPr>
              <w:spacing w:line="360" w:lineRule="auto"/>
              <w:jc w:val="center"/>
              <w:rPr>
                <w:rFonts w:ascii="宋体"/>
                <w:color w:val="000000"/>
                <w:szCs w:val="21"/>
              </w:rPr>
            </w:pPr>
          </w:p>
        </w:tc>
        <w:tc>
          <w:tcPr>
            <w:tcW w:w="2693" w:type="dxa"/>
            <w:vAlign w:val="center"/>
          </w:tcPr>
          <w:p w14:paraId="1C4A34DD">
            <w:pPr>
              <w:spacing w:line="360" w:lineRule="auto"/>
              <w:jc w:val="center"/>
              <w:rPr>
                <w:rFonts w:ascii="宋体"/>
                <w:color w:val="000000"/>
                <w:szCs w:val="21"/>
              </w:rPr>
            </w:pPr>
          </w:p>
        </w:tc>
      </w:tr>
      <w:tr w14:paraId="5BFD9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6A524EAE">
            <w:pPr>
              <w:spacing w:line="360" w:lineRule="auto"/>
              <w:rPr>
                <w:rFonts w:ascii="宋体"/>
                <w:color w:val="000000"/>
                <w:szCs w:val="21"/>
              </w:rPr>
            </w:pPr>
            <w:r>
              <w:rPr>
                <w:rFonts w:hint="eastAsia" w:ascii="宋体" w:hAnsi="宋体"/>
                <w:color w:val="000000"/>
                <w:szCs w:val="21"/>
              </w:rPr>
              <w:t>税费说明：</w:t>
            </w:r>
          </w:p>
        </w:tc>
        <w:tc>
          <w:tcPr>
            <w:tcW w:w="5527" w:type="dxa"/>
            <w:gridSpan w:val="2"/>
            <w:vAlign w:val="center"/>
          </w:tcPr>
          <w:p w14:paraId="7851C2F9">
            <w:pPr>
              <w:spacing w:line="360" w:lineRule="auto"/>
              <w:rPr>
                <w:rFonts w:ascii="宋体"/>
                <w:color w:val="000000"/>
                <w:szCs w:val="21"/>
              </w:rPr>
            </w:pPr>
            <w:r>
              <w:rPr>
                <w:rFonts w:hint="eastAsia" w:ascii="宋体" w:hAnsi="宋体"/>
                <w:color w:val="000000"/>
                <w:szCs w:val="21"/>
              </w:rPr>
              <w:t>税率：</w:t>
            </w:r>
            <w:r>
              <w:rPr>
                <w:rFonts w:ascii="宋体" w:hAnsi="宋体"/>
                <w:color w:val="000000"/>
                <w:szCs w:val="21"/>
              </w:rPr>
              <w:t xml:space="preserve">     % </w:t>
            </w:r>
            <w:r>
              <w:rPr>
                <w:rFonts w:hint="eastAsia" w:ascii="宋体" w:hAnsi="宋体"/>
                <w:color w:val="000000"/>
                <w:szCs w:val="21"/>
              </w:rPr>
              <w:t>增值税专用发票</w:t>
            </w:r>
          </w:p>
        </w:tc>
      </w:tr>
      <w:tr w14:paraId="03278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14:paraId="6325BB18">
            <w:pPr>
              <w:spacing w:line="360" w:lineRule="auto"/>
              <w:rPr>
                <w:rFonts w:ascii="宋体"/>
                <w:color w:val="000000"/>
                <w:szCs w:val="21"/>
              </w:rPr>
            </w:pPr>
            <w:r>
              <w:rPr>
                <w:rFonts w:hint="eastAsia" w:ascii="宋体" w:hAnsi="宋体"/>
                <w:color w:val="000000"/>
                <w:szCs w:val="21"/>
              </w:rPr>
              <w:t>全项目总计报价（大写</w:t>
            </w:r>
            <w:r>
              <w:rPr>
                <w:rFonts w:ascii="宋体" w:hAnsi="宋体"/>
                <w:color w:val="000000"/>
                <w:szCs w:val="21"/>
              </w:rPr>
              <w:t>/</w:t>
            </w:r>
            <w:r>
              <w:rPr>
                <w:rFonts w:hint="eastAsia" w:ascii="宋体" w:hAnsi="宋体"/>
                <w:color w:val="000000"/>
                <w:szCs w:val="21"/>
              </w:rPr>
              <w:t>小写）（元）</w:t>
            </w:r>
          </w:p>
        </w:tc>
        <w:tc>
          <w:tcPr>
            <w:tcW w:w="5527" w:type="dxa"/>
            <w:gridSpan w:val="2"/>
            <w:vAlign w:val="center"/>
          </w:tcPr>
          <w:p w14:paraId="0040375C">
            <w:pPr>
              <w:spacing w:line="360" w:lineRule="auto"/>
              <w:rPr>
                <w:rFonts w:ascii="宋体"/>
                <w:color w:val="000000"/>
                <w:szCs w:val="21"/>
              </w:rPr>
            </w:pPr>
          </w:p>
        </w:tc>
      </w:tr>
    </w:tbl>
    <w:p w14:paraId="74C7D7D7">
      <w:pPr>
        <w:snapToGrid w:val="0"/>
        <w:spacing w:line="360" w:lineRule="auto"/>
        <w:jc w:val="left"/>
        <w:rPr>
          <w:rFonts w:ascii="宋体"/>
          <w:color w:val="000000"/>
          <w:szCs w:val="21"/>
        </w:rPr>
      </w:pPr>
    </w:p>
    <w:p w14:paraId="069BD4D9">
      <w:pPr>
        <w:snapToGrid w:val="0"/>
        <w:spacing w:line="360" w:lineRule="auto"/>
        <w:jc w:val="left"/>
        <w:rPr>
          <w:rFonts w:ascii="宋体"/>
          <w:color w:val="000000"/>
          <w:szCs w:val="21"/>
        </w:rPr>
      </w:pPr>
      <w:r>
        <w:rPr>
          <w:rFonts w:hint="eastAsia" w:ascii="宋体" w:hAnsi="宋体"/>
          <w:color w:val="000000"/>
          <w:szCs w:val="21"/>
        </w:rPr>
        <w:t>注：</w:t>
      </w:r>
    </w:p>
    <w:p w14:paraId="38CA88ED">
      <w:pPr>
        <w:numPr>
          <w:ilvl w:val="0"/>
          <w:numId w:val="8"/>
        </w:numPr>
        <w:snapToGrid w:val="0"/>
        <w:spacing w:line="360" w:lineRule="auto"/>
        <w:jc w:val="left"/>
        <w:rPr>
          <w:rFonts w:ascii="宋体"/>
          <w:color w:val="000000"/>
          <w:szCs w:val="21"/>
        </w:rPr>
      </w:pPr>
      <w:r>
        <w:rPr>
          <w:rFonts w:hint="eastAsia" w:ascii="宋体" w:hAnsi="宋体"/>
          <w:color w:val="000000"/>
          <w:szCs w:val="21"/>
        </w:rPr>
        <w:t>本报价被认为是对项目内容充分了解的基础上所做报价。空压机、鼓风机保养费在有效期内和</w:t>
      </w:r>
      <w:r>
        <w:rPr>
          <w:rFonts w:ascii="宋体" w:hAnsi="宋体"/>
          <w:color w:val="000000"/>
          <w:szCs w:val="21"/>
        </w:rPr>
        <w:t>/</w:t>
      </w:r>
      <w:r>
        <w:rPr>
          <w:rFonts w:hint="eastAsia" w:ascii="宋体" w:hAnsi="宋体"/>
          <w:color w:val="000000"/>
          <w:szCs w:val="21"/>
        </w:rPr>
        <w:t>或成交后的合同有效期内</w:t>
      </w:r>
      <w:r>
        <w:rPr>
          <w:rFonts w:hint="eastAsia" w:ascii="宋体" w:hAnsi="宋体"/>
          <w:b/>
          <w:bCs/>
          <w:color w:val="000000"/>
          <w:szCs w:val="21"/>
        </w:rPr>
        <w:t>总价固定不变</w:t>
      </w:r>
      <w:r>
        <w:rPr>
          <w:rFonts w:hint="eastAsia" w:ascii="宋体" w:hAnsi="宋体"/>
          <w:color w:val="000000"/>
          <w:szCs w:val="21"/>
        </w:rPr>
        <w:t>。</w:t>
      </w:r>
    </w:p>
    <w:p w14:paraId="7D4A277D">
      <w:pPr>
        <w:numPr>
          <w:ilvl w:val="0"/>
          <w:numId w:val="8"/>
        </w:numPr>
        <w:snapToGrid w:val="0"/>
        <w:spacing w:line="360" w:lineRule="auto"/>
        <w:jc w:val="left"/>
        <w:rPr>
          <w:rFonts w:ascii="宋体"/>
          <w:color w:val="000000"/>
          <w:szCs w:val="21"/>
        </w:rPr>
      </w:pPr>
      <w:r>
        <w:rPr>
          <w:rFonts w:hint="eastAsia" w:ascii="宋体" w:hAnsi="宋体"/>
          <w:color w:val="000000"/>
          <w:szCs w:val="21"/>
        </w:rPr>
        <w:t>备品备件，为在合同实施期间必须更换的备品备件，</w:t>
      </w:r>
      <w:r>
        <w:rPr>
          <w:rFonts w:hint="eastAsia" w:ascii="宋体" w:hAnsi="宋体"/>
          <w:b/>
          <w:bCs/>
          <w:color w:val="000000"/>
          <w:szCs w:val="21"/>
        </w:rPr>
        <w:t>综合单价固定不调</w:t>
      </w:r>
      <w:r>
        <w:rPr>
          <w:rFonts w:hint="eastAsia" w:ascii="宋体" w:hAnsi="宋体"/>
          <w:color w:val="000000"/>
          <w:szCs w:val="21"/>
        </w:rPr>
        <w:t>。结算公式：以业务管理部门核定的备品备件数量×对应备品备件单价进行结算。</w:t>
      </w:r>
    </w:p>
    <w:p w14:paraId="2634A47E">
      <w:pPr>
        <w:numPr>
          <w:ilvl w:val="0"/>
          <w:numId w:val="8"/>
        </w:numPr>
        <w:snapToGrid w:val="0"/>
        <w:spacing w:line="360" w:lineRule="auto"/>
        <w:jc w:val="left"/>
        <w:rPr>
          <w:rFonts w:ascii="宋体"/>
          <w:color w:val="000000"/>
          <w:szCs w:val="21"/>
        </w:rPr>
      </w:pPr>
      <w:r>
        <w:rPr>
          <w:rFonts w:hint="eastAsia" w:ascii="宋体" w:hAnsi="宋体"/>
          <w:color w:val="000000"/>
          <w:szCs w:val="21"/>
        </w:rPr>
        <w:t>本价格包括报价人应承担的所有工作、义务及风险的费用，工程量清单价格、暂列金额、人工费、材料费、机械使用费、食宿费、、交通费、规费、税费、运杂费、利润、不可预见费等。</w:t>
      </w:r>
    </w:p>
    <w:p w14:paraId="6B706604">
      <w:pPr>
        <w:snapToGrid w:val="0"/>
        <w:spacing w:line="360" w:lineRule="auto"/>
        <w:jc w:val="left"/>
        <w:rPr>
          <w:rFonts w:ascii="宋体"/>
          <w:color w:val="000000"/>
          <w:szCs w:val="21"/>
        </w:rPr>
      </w:pPr>
    </w:p>
    <w:p w14:paraId="2D2DB013">
      <w:pPr>
        <w:snapToGrid w:val="0"/>
        <w:spacing w:line="360" w:lineRule="auto"/>
        <w:jc w:val="left"/>
        <w:rPr>
          <w:rFonts w:ascii="宋体"/>
          <w:color w:val="000000"/>
          <w:szCs w:val="21"/>
        </w:rPr>
      </w:pPr>
      <w:r>
        <w:rPr>
          <w:rFonts w:hint="eastAsia" w:ascii="宋体" w:hAnsi="宋体"/>
          <w:color w:val="000000"/>
          <w:szCs w:val="21"/>
        </w:rPr>
        <w:t>法定代表人或授权代表人：（签字）</w:t>
      </w:r>
    </w:p>
    <w:p w14:paraId="1C6943BE">
      <w:pPr>
        <w:snapToGrid w:val="0"/>
        <w:spacing w:line="360" w:lineRule="auto"/>
        <w:jc w:val="left"/>
        <w:rPr>
          <w:rFonts w:ascii="宋体" w:hAnsi="宋体"/>
          <w:color w:val="000000"/>
          <w:szCs w:val="21"/>
        </w:rPr>
      </w:pPr>
      <w:r>
        <w:rPr>
          <w:rFonts w:hint="eastAsia" w:ascii="宋体" w:hAnsi="宋体"/>
          <w:color w:val="000000"/>
          <w:szCs w:val="21"/>
        </w:rPr>
        <w:t>单位公章：</w:t>
      </w:r>
      <w:r>
        <w:rPr>
          <w:rFonts w:ascii="宋体" w:hAnsi="宋体"/>
          <w:color w:val="000000"/>
          <w:szCs w:val="21"/>
        </w:rPr>
        <w:t>______________</w:t>
      </w:r>
    </w:p>
    <w:p w14:paraId="30D40950">
      <w:pPr>
        <w:snapToGrid w:val="0"/>
        <w:spacing w:line="360" w:lineRule="auto"/>
        <w:jc w:val="left"/>
        <w:rPr>
          <w:rFonts w:ascii="宋体"/>
          <w:color w:val="000000"/>
          <w:szCs w:val="21"/>
        </w:rPr>
      </w:pPr>
      <w:r>
        <w:rPr>
          <w:rFonts w:hint="eastAsia" w:ascii="宋体" w:hAnsi="宋体"/>
          <w:color w:val="000000"/>
          <w:szCs w:val="21"/>
        </w:rPr>
        <w:t>日期：年　　月日</w:t>
      </w:r>
    </w:p>
    <w:bookmarkEnd w:id="30"/>
    <w:bookmarkEnd w:id="31"/>
    <w:bookmarkEnd w:id="32"/>
    <w:bookmarkEnd w:id="33"/>
    <w:bookmarkEnd w:id="34"/>
    <w:p w14:paraId="695414DE">
      <w:pPr>
        <w:pStyle w:val="17"/>
        <w:spacing w:line="360" w:lineRule="auto"/>
        <w:ind w:left="357" w:firstLine="0" w:firstLineChars="0"/>
        <w:jc w:val="left"/>
        <w:rPr>
          <w:rFonts w:ascii="宋体"/>
          <w:color w:val="000000"/>
          <w:szCs w:val="21"/>
        </w:rPr>
        <w:sectPr>
          <w:pgSz w:w="11907" w:h="16839"/>
          <w:pgMar w:top="1418" w:right="1418" w:bottom="1418" w:left="1418" w:header="765" w:footer="1020" w:gutter="0"/>
          <w:cols w:space="720" w:num="1"/>
          <w:titlePg/>
          <w:docGrid w:linePitch="360" w:charSpace="0"/>
        </w:sectPr>
      </w:pPr>
    </w:p>
    <w:p w14:paraId="05E3AE71">
      <w:pPr>
        <w:pStyle w:val="17"/>
        <w:spacing w:line="360" w:lineRule="auto"/>
        <w:ind w:left="357" w:firstLine="0" w:firstLineChars="0"/>
        <w:jc w:val="left"/>
        <w:rPr>
          <w:rFonts w:ascii="宋体"/>
          <w:color w:val="000000"/>
          <w:szCs w:val="21"/>
        </w:rPr>
      </w:pPr>
    </w:p>
    <w:bookmarkEnd w:id="21"/>
    <w:bookmarkEnd w:id="22"/>
    <w:bookmarkEnd w:id="23"/>
    <w:bookmarkEnd w:id="24"/>
    <w:bookmarkEnd w:id="25"/>
    <w:bookmarkEnd w:id="26"/>
    <w:bookmarkEnd w:id="27"/>
    <w:bookmarkEnd w:id="28"/>
    <w:bookmarkEnd w:id="29"/>
    <w:p w14:paraId="5978B6D1">
      <w:pPr>
        <w:pStyle w:val="17"/>
        <w:spacing w:line="360" w:lineRule="auto"/>
        <w:ind w:firstLine="0" w:firstLineChars="0"/>
        <w:jc w:val="left"/>
        <w:outlineLvl w:val="2"/>
        <w:rPr>
          <w:rFonts w:ascii="宋体"/>
          <w:color w:val="000000"/>
          <w:szCs w:val="21"/>
        </w:rPr>
      </w:pPr>
      <w:r>
        <w:rPr>
          <w:rFonts w:ascii="宋体" w:hAnsi="宋体"/>
          <w:color w:val="000000"/>
          <w:szCs w:val="21"/>
        </w:rPr>
        <w:t>2.</w:t>
      </w:r>
      <w:r>
        <w:rPr>
          <w:rFonts w:hint="eastAsia" w:ascii="宋体" w:hAnsi="宋体"/>
          <w:color w:val="000000"/>
          <w:szCs w:val="21"/>
        </w:rPr>
        <w:t>报价明细表</w:t>
      </w:r>
    </w:p>
    <w:p w14:paraId="4C1BC5EC">
      <w:pPr>
        <w:pStyle w:val="17"/>
        <w:spacing w:line="360" w:lineRule="auto"/>
        <w:ind w:firstLine="0" w:firstLineChars="0"/>
        <w:jc w:val="left"/>
        <w:outlineLvl w:val="2"/>
        <w:rPr>
          <w:rFonts w:ascii="宋体"/>
          <w:color w:val="000000"/>
          <w:szCs w:val="21"/>
        </w:rPr>
      </w:pPr>
      <w:r>
        <w:rPr>
          <w:rFonts w:ascii="宋体" w:hAnsi="宋体"/>
          <w:color w:val="000000"/>
          <w:szCs w:val="21"/>
        </w:rPr>
        <w:t>2.1</w:t>
      </w:r>
      <w:r>
        <w:rPr>
          <w:rFonts w:hint="eastAsia" w:ascii="宋体" w:hAnsi="宋体"/>
          <w:color w:val="000000"/>
          <w:szCs w:val="21"/>
        </w:rPr>
        <w:t>空压机保养费用报价明细表（表</w:t>
      </w:r>
      <w:r>
        <w:rPr>
          <w:rFonts w:ascii="宋体" w:hAnsi="宋体"/>
          <w:color w:val="000000"/>
          <w:szCs w:val="21"/>
        </w:rPr>
        <w:t>2.1</w:t>
      </w:r>
      <w:r>
        <w:rPr>
          <w:rFonts w:hint="eastAsia" w:ascii="宋体" w:hAnsi="宋体"/>
          <w:color w:val="000000"/>
          <w:szCs w:val="21"/>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
      <w:tblGrid>
        <w:gridCol w:w="645"/>
        <w:gridCol w:w="1945"/>
        <w:gridCol w:w="1596"/>
        <w:gridCol w:w="435"/>
        <w:gridCol w:w="705"/>
        <w:gridCol w:w="1095"/>
        <w:gridCol w:w="975"/>
        <w:gridCol w:w="1815"/>
      </w:tblGrid>
      <w:tr w14:paraId="31E69A5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10" w:hRule="atLeast"/>
          <w:tblHeader/>
        </w:trPr>
        <w:tc>
          <w:tcPr>
            <w:tcW w:w="645" w:type="dxa"/>
            <w:tcBorders>
              <w:top w:val="single" w:color="auto" w:sz="4" w:space="0"/>
            </w:tcBorders>
            <w:vAlign w:val="center"/>
          </w:tcPr>
          <w:p w14:paraId="067B38EB">
            <w:pPr>
              <w:spacing w:line="400" w:lineRule="exact"/>
              <w:jc w:val="center"/>
              <w:rPr>
                <w:rFonts w:ascii="宋体"/>
                <w:bCs/>
                <w:szCs w:val="21"/>
              </w:rPr>
            </w:pPr>
            <w:r>
              <w:rPr>
                <w:rFonts w:hint="eastAsia" w:ascii="宋体" w:hAnsi="宋体"/>
                <w:bCs/>
                <w:szCs w:val="21"/>
              </w:rPr>
              <w:t>序号</w:t>
            </w:r>
          </w:p>
        </w:tc>
        <w:tc>
          <w:tcPr>
            <w:tcW w:w="1945" w:type="dxa"/>
            <w:tcBorders>
              <w:top w:val="single" w:color="auto" w:sz="4" w:space="0"/>
            </w:tcBorders>
            <w:vAlign w:val="center"/>
          </w:tcPr>
          <w:p w14:paraId="07917BA5">
            <w:pPr>
              <w:spacing w:line="400" w:lineRule="exact"/>
              <w:ind w:firstLine="308" w:firstLineChars="147"/>
              <w:jc w:val="center"/>
              <w:rPr>
                <w:rFonts w:ascii="宋体"/>
                <w:bCs/>
                <w:szCs w:val="21"/>
              </w:rPr>
            </w:pPr>
            <w:r>
              <w:rPr>
                <w:rFonts w:hint="eastAsia" w:ascii="宋体" w:hAnsi="宋体"/>
                <w:bCs/>
                <w:szCs w:val="21"/>
              </w:rPr>
              <w:t>设备名称（品牌）</w:t>
            </w:r>
          </w:p>
        </w:tc>
        <w:tc>
          <w:tcPr>
            <w:tcW w:w="1596" w:type="dxa"/>
            <w:tcBorders>
              <w:top w:val="single" w:color="auto" w:sz="4" w:space="0"/>
            </w:tcBorders>
            <w:vAlign w:val="center"/>
          </w:tcPr>
          <w:p w14:paraId="3D67BE62">
            <w:pPr>
              <w:spacing w:line="400" w:lineRule="exact"/>
              <w:jc w:val="center"/>
              <w:rPr>
                <w:rFonts w:ascii="宋体"/>
                <w:bCs/>
                <w:szCs w:val="21"/>
              </w:rPr>
            </w:pPr>
            <w:r>
              <w:rPr>
                <w:rFonts w:hint="eastAsia" w:ascii="宋体" w:hAnsi="宋体"/>
                <w:bCs/>
                <w:szCs w:val="21"/>
              </w:rPr>
              <w:t>保养项目</w:t>
            </w:r>
          </w:p>
        </w:tc>
        <w:tc>
          <w:tcPr>
            <w:tcW w:w="435" w:type="dxa"/>
            <w:tcBorders>
              <w:top w:val="single" w:color="auto" w:sz="4" w:space="0"/>
              <w:right w:val="single" w:color="auto" w:sz="4" w:space="0"/>
            </w:tcBorders>
            <w:vAlign w:val="center"/>
          </w:tcPr>
          <w:p w14:paraId="0376921F">
            <w:pPr>
              <w:spacing w:line="400" w:lineRule="exact"/>
              <w:jc w:val="center"/>
              <w:rPr>
                <w:rFonts w:ascii="宋体"/>
                <w:bCs/>
                <w:szCs w:val="21"/>
              </w:rPr>
            </w:pPr>
            <w:r>
              <w:rPr>
                <w:rFonts w:hint="eastAsia" w:ascii="宋体" w:hAnsi="宋体"/>
                <w:bCs/>
                <w:szCs w:val="21"/>
              </w:rPr>
              <w:t>单位</w:t>
            </w:r>
          </w:p>
        </w:tc>
        <w:tc>
          <w:tcPr>
            <w:tcW w:w="705" w:type="dxa"/>
            <w:tcBorders>
              <w:top w:val="single" w:color="auto" w:sz="4" w:space="0"/>
              <w:left w:val="single" w:color="auto" w:sz="4" w:space="0"/>
            </w:tcBorders>
            <w:vAlign w:val="center"/>
          </w:tcPr>
          <w:p w14:paraId="76199297">
            <w:pPr>
              <w:spacing w:line="400" w:lineRule="exact"/>
              <w:jc w:val="center"/>
              <w:rPr>
                <w:rFonts w:ascii="宋体"/>
                <w:bCs/>
                <w:szCs w:val="21"/>
              </w:rPr>
            </w:pPr>
            <w:r>
              <w:rPr>
                <w:rFonts w:hint="eastAsia" w:ascii="宋体" w:hAnsi="宋体"/>
                <w:bCs/>
                <w:szCs w:val="21"/>
              </w:rPr>
              <w:t>数量</w:t>
            </w:r>
          </w:p>
        </w:tc>
        <w:tc>
          <w:tcPr>
            <w:tcW w:w="1095" w:type="dxa"/>
            <w:tcBorders>
              <w:top w:val="single" w:color="auto" w:sz="4" w:space="0"/>
            </w:tcBorders>
            <w:vAlign w:val="center"/>
          </w:tcPr>
          <w:p w14:paraId="3DF89350">
            <w:pPr>
              <w:spacing w:line="400" w:lineRule="exact"/>
              <w:jc w:val="center"/>
              <w:rPr>
                <w:rFonts w:ascii="宋体"/>
                <w:bCs/>
                <w:szCs w:val="21"/>
                <w:lang w:val="pt-PT"/>
              </w:rPr>
            </w:pPr>
            <w:r>
              <w:rPr>
                <w:rFonts w:hint="eastAsia" w:ascii="宋体" w:hAnsi="宋体"/>
                <w:bCs/>
                <w:szCs w:val="21"/>
                <w:lang w:val="pt-PT"/>
              </w:rPr>
              <w:t>单台综合单价（元）</w:t>
            </w:r>
          </w:p>
        </w:tc>
        <w:tc>
          <w:tcPr>
            <w:tcW w:w="975" w:type="dxa"/>
            <w:tcBorders>
              <w:top w:val="single" w:color="auto" w:sz="4" w:space="0"/>
              <w:bottom w:val="single" w:color="auto" w:sz="4" w:space="0"/>
              <w:right w:val="single" w:color="auto" w:sz="4" w:space="0"/>
            </w:tcBorders>
            <w:vAlign w:val="center"/>
          </w:tcPr>
          <w:p w14:paraId="2EB50BD0">
            <w:pPr>
              <w:spacing w:line="400" w:lineRule="exact"/>
              <w:jc w:val="center"/>
              <w:rPr>
                <w:rFonts w:ascii="宋体"/>
                <w:bCs/>
                <w:szCs w:val="21"/>
                <w:lang w:val="pt-PT"/>
              </w:rPr>
            </w:pPr>
            <w:r>
              <w:rPr>
                <w:rFonts w:hint="eastAsia" w:ascii="宋体" w:hAnsi="宋体"/>
                <w:bCs/>
                <w:szCs w:val="21"/>
                <w:lang w:val="nb-NO"/>
              </w:rPr>
              <w:t>总价</w:t>
            </w:r>
            <w:r>
              <w:rPr>
                <w:rFonts w:hint="eastAsia" w:ascii="宋体" w:hAnsi="宋体"/>
                <w:bCs/>
                <w:szCs w:val="21"/>
                <w:lang w:val="pt-PT"/>
              </w:rPr>
              <w:t>（元）</w:t>
            </w:r>
          </w:p>
        </w:tc>
        <w:tc>
          <w:tcPr>
            <w:tcW w:w="1815" w:type="dxa"/>
            <w:tcBorders>
              <w:top w:val="single" w:color="auto" w:sz="4" w:space="0"/>
              <w:left w:val="single" w:color="auto" w:sz="4" w:space="0"/>
              <w:bottom w:val="single" w:color="auto" w:sz="4" w:space="0"/>
            </w:tcBorders>
            <w:vAlign w:val="center"/>
          </w:tcPr>
          <w:p w14:paraId="57ECCD6A">
            <w:pPr>
              <w:widowControl/>
              <w:spacing w:line="400" w:lineRule="exact"/>
              <w:jc w:val="center"/>
              <w:rPr>
                <w:rFonts w:ascii="宋体"/>
                <w:bCs/>
                <w:szCs w:val="21"/>
                <w:lang w:val="nb-NO"/>
              </w:rPr>
            </w:pPr>
            <w:r>
              <w:rPr>
                <w:rFonts w:hint="eastAsia" w:ascii="宋体" w:hAnsi="宋体"/>
                <w:bCs/>
                <w:szCs w:val="21"/>
                <w:lang w:val="nb-NO"/>
              </w:rPr>
              <w:t>备注</w:t>
            </w:r>
          </w:p>
        </w:tc>
      </w:tr>
      <w:tr w14:paraId="30F8D7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85" w:hRule="exact"/>
        </w:trPr>
        <w:tc>
          <w:tcPr>
            <w:tcW w:w="645" w:type="dxa"/>
            <w:vAlign w:val="center"/>
          </w:tcPr>
          <w:p w14:paraId="25D30605">
            <w:pPr>
              <w:spacing w:line="400" w:lineRule="exact"/>
              <w:ind w:firstLine="210" w:firstLineChars="100"/>
              <w:rPr>
                <w:rFonts w:ascii="宋体" w:hAnsi="宋体"/>
                <w:bCs/>
                <w:szCs w:val="21"/>
              </w:rPr>
            </w:pPr>
            <w:r>
              <w:rPr>
                <w:rFonts w:ascii="宋体" w:hAnsi="宋体"/>
                <w:bCs/>
                <w:szCs w:val="21"/>
              </w:rPr>
              <w:t>1</w:t>
            </w:r>
          </w:p>
        </w:tc>
        <w:tc>
          <w:tcPr>
            <w:tcW w:w="1945" w:type="dxa"/>
            <w:vAlign w:val="center"/>
          </w:tcPr>
          <w:p w14:paraId="2FC4B46E">
            <w:pPr>
              <w:spacing w:line="400" w:lineRule="exact"/>
              <w:jc w:val="center"/>
              <w:rPr>
                <w:rFonts w:ascii="宋体" w:cs="宋体"/>
                <w:szCs w:val="21"/>
              </w:rPr>
            </w:pPr>
          </w:p>
        </w:tc>
        <w:tc>
          <w:tcPr>
            <w:tcW w:w="1596" w:type="dxa"/>
            <w:vAlign w:val="center"/>
          </w:tcPr>
          <w:p w14:paraId="777D420F">
            <w:pPr>
              <w:spacing w:line="400" w:lineRule="exact"/>
              <w:jc w:val="center"/>
              <w:rPr>
                <w:rFonts w:ascii="宋体"/>
                <w:bCs/>
                <w:szCs w:val="21"/>
              </w:rPr>
            </w:pPr>
            <w:r>
              <w:rPr>
                <w:rFonts w:ascii="宋体" w:hAnsi="宋体" w:cs="宋体"/>
                <w:bCs/>
                <w:kern w:val="0"/>
                <w:szCs w:val="21"/>
              </w:rPr>
              <w:t>4000</w:t>
            </w:r>
            <w:r>
              <w:rPr>
                <w:rFonts w:hint="eastAsia" w:ascii="宋体" w:hAnsi="宋体" w:cs="宋体"/>
                <w:bCs/>
                <w:kern w:val="0"/>
                <w:szCs w:val="21"/>
              </w:rPr>
              <w:t>小时保养</w:t>
            </w:r>
          </w:p>
        </w:tc>
        <w:tc>
          <w:tcPr>
            <w:tcW w:w="435" w:type="dxa"/>
            <w:tcBorders>
              <w:right w:val="single" w:color="auto" w:sz="4" w:space="0"/>
            </w:tcBorders>
            <w:vAlign w:val="center"/>
          </w:tcPr>
          <w:p w14:paraId="39BCE6B4">
            <w:pPr>
              <w:spacing w:line="400" w:lineRule="exact"/>
              <w:jc w:val="center"/>
              <w:rPr>
                <w:rFonts w:ascii="宋体"/>
                <w:szCs w:val="21"/>
              </w:rPr>
            </w:pPr>
            <w:r>
              <w:rPr>
                <w:rFonts w:hint="eastAsia" w:ascii="宋体" w:hAnsi="宋体"/>
                <w:szCs w:val="21"/>
              </w:rPr>
              <w:t>台</w:t>
            </w:r>
          </w:p>
        </w:tc>
        <w:tc>
          <w:tcPr>
            <w:tcW w:w="705" w:type="dxa"/>
            <w:tcBorders>
              <w:left w:val="single" w:color="auto" w:sz="4" w:space="0"/>
            </w:tcBorders>
            <w:vAlign w:val="center"/>
          </w:tcPr>
          <w:p w14:paraId="05AC3A0F">
            <w:pPr>
              <w:spacing w:line="400" w:lineRule="exact"/>
              <w:jc w:val="center"/>
              <w:rPr>
                <w:rFonts w:ascii="宋体"/>
                <w:szCs w:val="21"/>
              </w:rPr>
            </w:pPr>
          </w:p>
        </w:tc>
        <w:tc>
          <w:tcPr>
            <w:tcW w:w="1095" w:type="dxa"/>
            <w:vAlign w:val="center"/>
          </w:tcPr>
          <w:p w14:paraId="07AF3ED2">
            <w:pPr>
              <w:spacing w:line="400" w:lineRule="exact"/>
              <w:jc w:val="center"/>
              <w:rPr>
                <w:rFonts w:ascii="宋体"/>
                <w:szCs w:val="21"/>
              </w:rPr>
            </w:pPr>
          </w:p>
        </w:tc>
        <w:tc>
          <w:tcPr>
            <w:tcW w:w="975" w:type="dxa"/>
            <w:tcBorders>
              <w:right w:val="single" w:color="auto" w:sz="4" w:space="0"/>
            </w:tcBorders>
            <w:vAlign w:val="center"/>
          </w:tcPr>
          <w:p w14:paraId="01C45F93">
            <w:pPr>
              <w:spacing w:line="400" w:lineRule="exact"/>
              <w:jc w:val="center"/>
              <w:rPr>
                <w:rFonts w:ascii="宋体"/>
                <w:szCs w:val="21"/>
              </w:rPr>
            </w:pPr>
          </w:p>
        </w:tc>
        <w:tc>
          <w:tcPr>
            <w:tcW w:w="1815" w:type="dxa"/>
            <w:tcBorders>
              <w:top w:val="single" w:color="auto" w:sz="4" w:space="0"/>
              <w:left w:val="single" w:color="auto" w:sz="4" w:space="0"/>
              <w:bottom w:val="single" w:color="auto" w:sz="4" w:space="0"/>
            </w:tcBorders>
            <w:vAlign w:val="center"/>
          </w:tcPr>
          <w:p w14:paraId="2AEF474C">
            <w:pPr>
              <w:autoSpaceDE w:val="0"/>
              <w:autoSpaceDN w:val="0"/>
              <w:adjustRightInd w:val="0"/>
              <w:spacing w:beforeLines="50" w:line="400" w:lineRule="exact"/>
              <w:jc w:val="center"/>
              <w:rPr>
                <w:rFonts w:ascii="宋体" w:cs="Arial"/>
                <w:szCs w:val="21"/>
              </w:rPr>
            </w:pPr>
          </w:p>
        </w:tc>
      </w:tr>
      <w:tr w14:paraId="53C3213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14:paraId="014A7960">
            <w:pPr>
              <w:spacing w:line="400" w:lineRule="exact"/>
              <w:jc w:val="center"/>
              <w:rPr>
                <w:rFonts w:ascii="宋体" w:hAnsi="宋体"/>
                <w:bCs/>
                <w:szCs w:val="21"/>
              </w:rPr>
            </w:pPr>
            <w:r>
              <w:rPr>
                <w:rFonts w:ascii="宋体" w:hAnsi="宋体"/>
                <w:bCs/>
                <w:szCs w:val="21"/>
              </w:rPr>
              <w:t>2</w:t>
            </w:r>
          </w:p>
        </w:tc>
        <w:tc>
          <w:tcPr>
            <w:tcW w:w="1945" w:type="dxa"/>
            <w:vAlign w:val="center"/>
          </w:tcPr>
          <w:p w14:paraId="553F9CB9">
            <w:pPr>
              <w:autoSpaceDE w:val="0"/>
              <w:autoSpaceDN w:val="0"/>
              <w:adjustRightInd w:val="0"/>
              <w:spacing w:beforeLines="50" w:line="400" w:lineRule="exact"/>
              <w:jc w:val="center"/>
              <w:rPr>
                <w:rFonts w:ascii="宋体" w:cs="Arial"/>
                <w:szCs w:val="21"/>
              </w:rPr>
            </w:pPr>
          </w:p>
        </w:tc>
        <w:tc>
          <w:tcPr>
            <w:tcW w:w="1596" w:type="dxa"/>
            <w:vAlign w:val="center"/>
          </w:tcPr>
          <w:p w14:paraId="57E8FBE3">
            <w:pPr>
              <w:spacing w:line="400" w:lineRule="exact"/>
              <w:jc w:val="center"/>
              <w:rPr>
                <w:rFonts w:ascii="宋体"/>
                <w:szCs w:val="21"/>
              </w:rPr>
            </w:pPr>
            <w:r>
              <w:rPr>
                <w:rFonts w:ascii="宋体" w:hAnsi="宋体" w:cs="宋体"/>
                <w:bCs/>
                <w:kern w:val="0"/>
                <w:szCs w:val="21"/>
              </w:rPr>
              <w:t>4000</w:t>
            </w:r>
            <w:r>
              <w:rPr>
                <w:rFonts w:hint="eastAsia" w:ascii="宋体" w:hAnsi="宋体" w:cs="宋体"/>
                <w:bCs/>
                <w:kern w:val="0"/>
                <w:szCs w:val="21"/>
              </w:rPr>
              <w:t>小时保养</w:t>
            </w:r>
          </w:p>
        </w:tc>
        <w:tc>
          <w:tcPr>
            <w:tcW w:w="435" w:type="dxa"/>
            <w:tcBorders>
              <w:right w:val="single" w:color="auto" w:sz="4" w:space="0"/>
            </w:tcBorders>
            <w:vAlign w:val="center"/>
          </w:tcPr>
          <w:p w14:paraId="308CE012">
            <w:pPr>
              <w:spacing w:line="400" w:lineRule="exact"/>
              <w:jc w:val="center"/>
              <w:rPr>
                <w:rFonts w:ascii="宋体"/>
                <w:szCs w:val="21"/>
              </w:rPr>
            </w:pPr>
            <w:r>
              <w:rPr>
                <w:rFonts w:hint="eastAsia" w:ascii="宋体" w:hAnsi="宋体"/>
                <w:szCs w:val="21"/>
              </w:rPr>
              <w:t>台</w:t>
            </w:r>
          </w:p>
        </w:tc>
        <w:tc>
          <w:tcPr>
            <w:tcW w:w="705" w:type="dxa"/>
            <w:tcBorders>
              <w:left w:val="single" w:color="auto" w:sz="4" w:space="0"/>
            </w:tcBorders>
            <w:vAlign w:val="center"/>
          </w:tcPr>
          <w:p w14:paraId="32D48BB1">
            <w:pPr>
              <w:spacing w:line="400" w:lineRule="exact"/>
              <w:jc w:val="center"/>
              <w:rPr>
                <w:rFonts w:ascii="宋体"/>
                <w:szCs w:val="21"/>
              </w:rPr>
            </w:pPr>
          </w:p>
        </w:tc>
        <w:tc>
          <w:tcPr>
            <w:tcW w:w="1095" w:type="dxa"/>
            <w:vAlign w:val="center"/>
          </w:tcPr>
          <w:p w14:paraId="460F35F7">
            <w:pPr>
              <w:spacing w:line="400" w:lineRule="exact"/>
              <w:jc w:val="center"/>
              <w:rPr>
                <w:rFonts w:ascii="宋体"/>
                <w:szCs w:val="21"/>
              </w:rPr>
            </w:pPr>
          </w:p>
        </w:tc>
        <w:tc>
          <w:tcPr>
            <w:tcW w:w="975" w:type="dxa"/>
            <w:tcBorders>
              <w:right w:val="single" w:color="auto" w:sz="4" w:space="0"/>
            </w:tcBorders>
            <w:vAlign w:val="center"/>
          </w:tcPr>
          <w:p w14:paraId="3D3FC5CE">
            <w:pPr>
              <w:spacing w:line="400" w:lineRule="exact"/>
              <w:jc w:val="center"/>
              <w:rPr>
                <w:rFonts w:ascii="宋体"/>
                <w:szCs w:val="21"/>
              </w:rPr>
            </w:pPr>
          </w:p>
        </w:tc>
        <w:tc>
          <w:tcPr>
            <w:tcW w:w="1815" w:type="dxa"/>
            <w:tcBorders>
              <w:top w:val="single" w:color="auto" w:sz="4" w:space="0"/>
              <w:left w:val="single" w:color="auto" w:sz="4" w:space="0"/>
              <w:bottom w:val="single" w:color="auto" w:sz="4" w:space="0"/>
            </w:tcBorders>
            <w:vAlign w:val="center"/>
          </w:tcPr>
          <w:p w14:paraId="70D13C0D">
            <w:pPr>
              <w:spacing w:line="400" w:lineRule="exact"/>
              <w:jc w:val="center"/>
              <w:rPr>
                <w:rFonts w:ascii="宋体"/>
                <w:szCs w:val="21"/>
              </w:rPr>
            </w:pPr>
          </w:p>
        </w:tc>
      </w:tr>
      <w:tr w14:paraId="2443CD1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14:paraId="71BDE4FD">
            <w:pPr>
              <w:spacing w:line="400" w:lineRule="exact"/>
              <w:jc w:val="center"/>
              <w:rPr>
                <w:rFonts w:ascii="宋体" w:hAnsi="宋体"/>
                <w:bCs/>
                <w:szCs w:val="21"/>
              </w:rPr>
            </w:pPr>
            <w:r>
              <w:rPr>
                <w:rFonts w:ascii="宋体" w:hAnsi="宋体"/>
                <w:bCs/>
                <w:szCs w:val="21"/>
              </w:rPr>
              <w:t>3</w:t>
            </w:r>
          </w:p>
        </w:tc>
        <w:tc>
          <w:tcPr>
            <w:tcW w:w="1945" w:type="dxa"/>
            <w:vAlign w:val="center"/>
          </w:tcPr>
          <w:p w14:paraId="596A3192">
            <w:pPr>
              <w:autoSpaceDE w:val="0"/>
              <w:autoSpaceDN w:val="0"/>
              <w:adjustRightInd w:val="0"/>
              <w:spacing w:beforeLines="50" w:line="400" w:lineRule="exact"/>
              <w:jc w:val="center"/>
              <w:rPr>
                <w:rFonts w:ascii="宋体" w:cs="Arial"/>
                <w:szCs w:val="21"/>
              </w:rPr>
            </w:pPr>
          </w:p>
        </w:tc>
        <w:tc>
          <w:tcPr>
            <w:tcW w:w="1596" w:type="dxa"/>
            <w:vAlign w:val="center"/>
          </w:tcPr>
          <w:p w14:paraId="162A96ED">
            <w:pPr>
              <w:spacing w:line="400" w:lineRule="exact"/>
              <w:jc w:val="center"/>
              <w:rPr>
                <w:rFonts w:ascii="宋体"/>
                <w:szCs w:val="21"/>
              </w:rPr>
            </w:pPr>
            <w:r>
              <w:rPr>
                <w:rFonts w:ascii="宋体" w:hAnsi="宋体" w:cs="宋体"/>
                <w:bCs/>
                <w:kern w:val="0"/>
                <w:szCs w:val="21"/>
              </w:rPr>
              <w:t>4000</w:t>
            </w:r>
            <w:r>
              <w:rPr>
                <w:rFonts w:hint="eastAsia" w:ascii="宋体" w:hAnsi="宋体" w:cs="宋体"/>
                <w:bCs/>
                <w:kern w:val="0"/>
                <w:szCs w:val="21"/>
              </w:rPr>
              <w:t>小时保养</w:t>
            </w:r>
          </w:p>
        </w:tc>
        <w:tc>
          <w:tcPr>
            <w:tcW w:w="435" w:type="dxa"/>
            <w:tcBorders>
              <w:right w:val="single" w:color="auto" w:sz="4" w:space="0"/>
            </w:tcBorders>
            <w:vAlign w:val="center"/>
          </w:tcPr>
          <w:p w14:paraId="3B8AB8C6">
            <w:pPr>
              <w:spacing w:line="400" w:lineRule="exact"/>
              <w:jc w:val="center"/>
              <w:rPr>
                <w:rFonts w:ascii="宋体"/>
                <w:szCs w:val="21"/>
              </w:rPr>
            </w:pPr>
            <w:r>
              <w:rPr>
                <w:rFonts w:hint="eastAsia" w:ascii="宋体" w:hAnsi="宋体"/>
                <w:szCs w:val="21"/>
              </w:rPr>
              <w:t>台</w:t>
            </w:r>
          </w:p>
        </w:tc>
        <w:tc>
          <w:tcPr>
            <w:tcW w:w="705" w:type="dxa"/>
            <w:tcBorders>
              <w:left w:val="single" w:color="auto" w:sz="4" w:space="0"/>
            </w:tcBorders>
            <w:vAlign w:val="center"/>
          </w:tcPr>
          <w:p w14:paraId="68DF3A6E">
            <w:pPr>
              <w:spacing w:line="400" w:lineRule="exact"/>
              <w:jc w:val="center"/>
              <w:rPr>
                <w:rFonts w:ascii="宋体"/>
                <w:szCs w:val="21"/>
              </w:rPr>
            </w:pPr>
          </w:p>
        </w:tc>
        <w:tc>
          <w:tcPr>
            <w:tcW w:w="1095" w:type="dxa"/>
            <w:vAlign w:val="center"/>
          </w:tcPr>
          <w:p w14:paraId="0A34E41D">
            <w:pPr>
              <w:spacing w:line="400" w:lineRule="exact"/>
              <w:jc w:val="center"/>
              <w:rPr>
                <w:rFonts w:ascii="宋体"/>
                <w:szCs w:val="21"/>
              </w:rPr>
            </w:pPr>
          </w:p>
        </w:tc>
        <w:tc>
          <w:tcPr>
            <w:tcW w:w="975" w:type="dxa"/>
            <w:tcBorders>
              <w:right w:val="single" w:color="auto" w:sz="4" w:space="0"/>
            </w:tcBorders>
            <w:vAlign w:val="center"/>
          </w:tcPr>
          <w:p w14:paraId="7DDA134A">
            <w:pPr>
              <w:spacing w:line="400" w:lineRule="exact"/>
              <w:jc w:val="center"/>
              <w:rPr>
                <w:rFonts w:ascii="宋体"/>
                <w:szCs w:val="21"/>
              </w:rPr>
            </w:pPr>
          </w:p>
        </w:tc>
        <w:tc>
          <w:tcPr>
            <w:tcW w:w="1815" w:type="dxa"/>
            <w:tcBorders>
              <w:top w:val="single" w:color="auto" w:sz="4" w:space="0"/>
              <w:left w:val="single" w:color="auto" w:sz="4" w:space="0"/>
              <w:bottom w:val="single" w:color="auto" w:sz="4" w:space="0"/>
            </w:tcBorders>
            <w:vAlign w:val="center"/>
          </w:tcPr>
          <w:p w14:paraId="480C87A5">
            <w:pPr>
              <w:spacing w:line="400" w:lineRule="exact"/>
              <w:jc w:val="center"/>
              <w:rPr>
                <w:rFonts w:ascii="宋体" w:cs="Arial"/>
                <w:szCs w:val="21"/>
              </w:rPr>
            </w:pPr>
          </w:p>
        </w:tc>
      </w:tr>
      <w:tr w14:paraId="3BB6A6D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14:paraId="0ADDAACB">
            <w:pPr>
              <w:spacing w:line="400" w:lineRule="exact"/>
              <w:jc w:val="center"/>
              <w:rPr>
                <w:rFonts w:ascii="宋体" w:hAnsi="宋体"/>
                <w:bCs/>
                <w:szCs w:val="21"/>
              </w:rPr>
            </w:pPr>
            <w:r>
              <w:rPr>
                <w:rFonts w:ascii="宋体" w:hAnsi="宋体"/>
                <w:bCs/>
                <w:szCs w:val="21"/>
              </w:rPr>
              <w:t>4</w:t>
            </w:r>
          </w:p>
        </w:tc>
        <w:tc>
          <w:tcPr>
            <w:tcW w:w="1945" w:type="dxa"/>
            <w:vAlign w:val="center"/>
          </w:tcPr>
          <w:p w14:paraId="6B0F25EA">
            <w:pPr>
              <w:autoSpaceDE w:val="0"/>
              <w:autoSpaceDN w:val="0"/>
              <w:adjustRightInd w:val="0"/>
              <w:spacing w:beforeLines="50" w:line="400" w:lineRule="exact"/>
              <w:jc w:val="center"/>
              <w:rPr>
                <w:rFonts w:ascii="宋体" w:cs="Arial"/>
                <w:szCs w:val="21"/>
              </w:rPr>
            </w:pPr>
          </w:p>
        </w:tc>
        <w:tc>
          <w:tcPr>
            <w:tcW w:w="1596" w:type="dxa"/>
            <w:vAlign w:val="center"/>
          </w:tcPr>
          <w:p w14:paraId="223CDC89">
            <w:pPr>
              <w:spacing w:line="400" w:lineRule="exact"/>
              <w:jc w:val="center"/>
              <w:rPr>
                <w:rFonts w:ascii="宋体"/>
                <w:szCs w:val="21"/>
              </w:rPr>
            </w:pPr>
            <w:r>
              <w:rPr>
                <w:rFonts w:ascii="宋体" w:hAnsi="宋体" w:cs="宋体"/>
                <w:bCs/>
                <w:kern w:val="0"/>
                <w:szCs w:val="21"/>
              </w:rPr>
              <w:t>4000</w:t>
            </w:r>
            <w:r>
              <w:rPr>
                <w:rFonts w:hint="eastAsia" w:ascii="宋体" w:hAnsi="宋体" w:cs="宋体"/>
                <w:bCs/>
                <w:kern w:val="0"/>
                <w:szCs w:val="21"/>
              </w:rPr>
              <w:t>小时保养</w:t>
            </w:r>
          </w:p>
        </w:tc>
        <w:tc>
          <w:tcPr>
            <w:tcW w:w="435" w:type="dxa"/>
            <w:tcBorders>
              <w:right w:val="single" w:color="auto" w:sz="4" w:space="0"/>
            </w:tcBorders>
            <w:vAlign w:val="center"/>
          </w:tcPr>
          <w:p w14:paraId="09DE3B6D">
            <w:pPr>
              <w:spacing w:line="400" w:lineRule="exact"/>
              <w:jc w:val="center"/>
              <w:rPr>
                <w:rFonts w:ascii="宋体"/>
                <w:szCs w:val="21"/>
              </w:rPr>
            </w:pPr>
            <w:r>
              <w:rPr>
                <w:rFonts w:hint="eastAsia" w:ascii="宋体" w:hAnsi="宋体"/>
                <w:szCs w:val="21"/>
              </w:rPr>
              <w:t>台</w:t>
            </w:r>
          </w:p>
        </w:tc>
        <w:tc>
          <w:tcPr>
            <w:tcW w:w="705" w:type="dxa"/>
            <w:tcBorders>
              <w:left w:val="single" w:color="auto" w:sz="4" w:space="0"/>
            </w:tcBorders>
            <w:vAlign w:val="center"/>
          </w:tcPr>
          <w:p w14:paraId="0101BF11">
            <w:pPr>
              <w:spacing w:line="400" w:lineRule="exact"/>
              <w:jc w:val="center"/>
              <w:rPr>
                <w:rFonts w:ascii="宋体"/>
                <w:szCs w:val="21"/>
              </w:rPr>
            </w:pPr>
          </w:p>
        </w:tc>
        <w:tc>
          <w:tcPr>
            <w:tcW w:w="1095" w:type="dxa"/>
            <w:vAlign w:val="center"/>
          </w:tcPr>
          <w:p w14:paraId="0D6E8A11">
            <w:pPr>
              <w:spacing w:line="400" w:lineRule="exact"/>
              <w:jc w:val="center"/>
              <w:rPr>
                <w:rFonts w:ascii="宋体"/>
                <w:szCs w:val="21"/>
              </w:rPr>
            </w:pPr>
          </w:p>
        </w:tc>
        <w:tc>
          <w:tcPr>
            <w:tcW w:w="975" w:type="dxa"/>
            <w:tcBorders>
              <w:right w:val="single" w:color="auto" w:sz="4" w:space="0"/>
            </w:tcBorders>
            <w:vAlign w:val="center"/>
          </w:tcPr>
          <w:p w14:paraId="59ADB6B8">
            <w:pPr>
              <w:spacing w:line="400" w:lineRule="exact"/>
              <w:jc w:val="center"/>
              <w:rPr>
                <w:rFonts w:ascii="宋体"/>
                <w:szCs w:val="21"/>
              </w:rPr>
            </w:pPr>
          </w:p>
        </w:tc>
        <w:tc>
          <w:tcPr>
            <w:tcW w:w="1815" w:type="dxa"/>
            <w:tcBorders>
              <w:top w:val="single" w:color="auto" w:sz="4" w:space="0"/>
              <w:left w:val="single" w:color="auto" w:sz="4" w:space="0"/>
              <w:bottom w:val="single" w:color="auto" w:sz="4" w:space="0"/>
            </w:tcBorders>
            <w:vAlign w:val="center"/>
          </w:tcPr>
          <w:p w14:paraId="55524A7C">
            <w:pPr>
              <w:spacing w:line="400" w:lineRule="exact"/>
              <w:jc w:val="center"/>
              <w:rPr>
                <w:rFonts w:ascii="宋体" w:cs="Arial"/>
                <w:szCs w:val="21"/>
              </w:rPr>
            </w:pPr>
          </w:p>
        </w:tc>
      </w:tr>
      <w:tr w14:paraId="0B147E5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59" w:hRule="exact"/>
        </w:trPr>
        <w:tc>
          <w:tcPr>
            <w:tcW w:w="645" w:type="dxa"/>
            <w:tcBorders>
              <w:bottom w:val="single" w:color="auto" w:sz="4" w:space="0"/>
            </w:tcBorders>
            <w:vAlign w:val="center"/>
          </w:tcPr>
          <w:p w14:paraId="147C27F5">
            <w:pPr>
              <w:spacing w:line="400" w:lineRule="exact"/>
              <w:jc w:val="center"/>
              <w:rPr>
                <w:rFonts w:ascii="宋体"/>
                <w:bCs/>
                <w:szCs w:val="21"/>
              </w:rPr>
            </w:pPr>
            <w:r>
              <w:rPr>
                <w:rFonts w:hint="eastAsia" w:ascii="宋体" w:hAnsi="宋体"/>
                <w:bCs/>
                <w:szCs w:val="21"/>
              </w:rPr>
              <w:t>合计</w:t>
            </w:r>
          </w:p>
        </w:tc>
        <w:tc>
          <w:tcPr>
            <w:tcW w:w="8566" w:type="dxa"/>
            <w:gridSpan w:val="7"/>
            <w:tcBorders>
              <w:bottom w:val="single" w:color="auto" w:sz="4" w:space="0"/>
            </w:tcBorders>
            <w:vAlign w:val="center"/>
          </w:tcPr>
          <w:p w14:paraId="046BCC03">
            <w:pPr>
              <w:widowControl/>
              <w:spacing w:line="400" w:lineRule="exact"/>
              <w:jc w:val="center"/>
              <w:rPr>
                <w:rFonts w:ascii="宋体"/>
                <w:szCs w:val="21"/>
              </w:rPr>
            </w:pPr>
            <w:r>
              <w:rPr>
                <w:rFonts w:hint="eastAsia" w:ascii="宋体" w:hAnsi="宋体"/>
                <w:szCs w:val="21"/>
              </w:rPr>
              <w:t>元</w:t>
            </w:r>
          </w:p>
        </w:tc>
      </w:tr>
    </w:tbl>
    <w:p w14:paraId="78BDF4CC">
      <w:pPr>
        <w:pStyle w:val="3"/>
        <w:spacing w:line="360" w:lineRule="auto"/>
        <w:rPr>
          <w:rFonts w:hAnsi="宋体"/>
          <w:bCs/>
          <w:szCs w:val="21"/>
        </w:rPr>
      </w:pPr>
      <w:r>
        <w:rPr>
          <w:rFonts w:hint="eastAsia" w:hAnsi="宋体"/>
          <w:bCs/>
          <w:szCs w:val="21"/>
        </w:rPr>
        <w:t>注：</w:t>
      </w:r>
    </w:p>
    <w:p w14:paraId="412C43C1">
      <w:pPr>
        <w:pStyle w:val="3"/>
        <w:spacing w:line="360" w:lineRule="auto"/>
        <w:rPr>
          <w:rFonts w:hAnsi="宋体"/>
          <w:bCs/>
          <w:szCs w:val="21"/>
        </w:rPr>
      </w:pPr>
      <w:r>
        <w:rPr>
          <w:rFonts w:hAnsi="宋体"/>
          <w:bCs/>
          <w:szCs w:val="21"/>
        </w:rPr>
        <w:t xml:space="preserve">2.2 </w:t>
      </w:r>
      <w:r>
        <w:rPr>
          <w:rFonts w:hint="eastAsia" w:hAnsi="宋体"/>
          <w:bCs/>
          <w:szCs w:val="21"/>
        </w:rPr>
        <w:t>鼓风机保养费用报价明细表（表</w:t>
      </w:r>
      <w:r>
        <w:rPr>
          <w:rFonts w:hAnsi="宋体"/>
          <w:bCs/>
          <w:szCs w:val="21"/>
        </w:rPr>
        <w:t>2.2</w:t>
      </w:r>
      <w:r>
        <w:rPr>
          <w:rFonts w:hint="eastAsia" w:hAnsi="宋体"/>
          <w:bCs/>
          <w:szCs w:val="21"/>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
      <w:tblGrid>
        <w:gridCol w:w="645"/>
        <w:gridCol w:w="1786"/>
        <w:gridCol w:w="1755"/>
        <w:gridCol w:w="435"/>
        <w:gridCol w:w="705"/>
        <w:gridCol w:w="1095"/>
        <w:gridCol w:w="975"/>
        <w:gridCol w:w="1815"/>
      </w:tblGrid>
      <w:tr w14:paraId="5362878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10" w:hRule="atLeast"/>
          <w:tblHeader/>
        </w:trPr>
        <w:tc>
          <w:tcPr>
            <w:tcW w:w="645" w:type="dxa"/>
            <w:tcBorders>
              <w:top w:val="single" w:color="auto" w:sz="4" w:space="0"/>
            </w:tcBorders>
            <w:vAlign w:val="center"/>
          </w:tcPr>
          <w:p w14:paraId="04991CCB">
            <w:pPr>
              <w:spacing w:line="400" w:lineRule="exact"/>
              <w:jc w:val="center"/>
              <w:rPr>
                <w:rFonts w:ascii="宋体"/>
                <w:bCs/>
                <w:szCs w:val="21"/>
              </w:rPr>
            </w:pPr>
            <w:r>
              <w:rPr>
                <w:rFonts w:hint="eastAsia" w:ascii="宋体" w:hAnsi="宋体"/>
                <w:bCs/>
                <w:szCs w:val="21"/>
              </w:rPr>
              <w:t>序号</w:t>
            </w:r>
          </w:p>
        </w:tc>
        <w:tc>
          <w:tcPr>
            <w:tcW w:w="1786" w:type="dxa"/>
            <w:tcBorders>
              <w:top w:val="single" w:color="auto" w:sz="4" w:space="0"/>
            </w:tcBorders>
            <w:vAlign w:val="center"/>
          </w:tcPr>
          <w:p w14:paraId="1914947D">
            <w:pPr>
              <w:spacing w:line="400" w:lineRule="exact"/>
              <w:rPr>
                <w:rFonts w:ascii="宋体"/>
                <w:bCs/>
                <w:szCs w:val="21"/>
              </w:rPr>
            </w:pPr>
            <w:r>
              <w:rPr>
                <w:rFonts w:hint="eastAsia" w:ascii="宋体" w:hAnsi="宋体"/>
                <w:bCs/>
                <w:szCs w:val="21"/>
              </w:rPr>
              <w:t>设备名称（品牌）</w:t>
            </w:r>
          </w:p>
        </w:tc>
        <w:tc>
          <w:tcPr>
            <w:tcW w:w="1755" w:type="dxa"/>
            <w:tcBorders>
              <w:top w:val="single" w:color="auto" w:sz="4" w:space="0"/>
            </w:tcBorders>
            <w:vAlign w:val="center"/>
          </w:tcPr>
          <w:p w14:paraId="1FE465E8">
            <w:pPr>
              <w:spacing w:line="400" w:lineRule="exact"/>
              <w:jc w:val="center"/>
              <w:rPr>
                <w:rFonts w:ascii="宋体"/>
                <w:bCs/>
                <w:szCs w:val="21"/>
              </w:rPr>
            </w:pPr>
            <w:r>
              <w:rPr>
                <w:rFonts w:hint="eastAsia" w:ascii="宋体" w:hAnsi="宋体"/>
                <w:bCs/>
                <w:szCs w:val="21"/>
              </w:rPr>
              <w:t>保养项目</w:t>
            </w:r>
          </w:p>
        </w:tc>
        <w:tc>
          <w:tcPr>
            <w:tcW w:w="435" w:type="dxa"/>
            <w:tcBorders>
              <w:top w:val="single" w:color="auto" w:sz="4" w:space="0"/>
              <w:right w:val="single" w:color="auto" w:sz="4" w:space="0"/>
            </w:tcBorders>
            <w:vAlign w:val="center"/>
          </w:tcPr>
          <w:p w14:paraId="4C3D7D09">
            <w:pPr>
              <w:spacing w:line="400" w:lineRule="exact"/>
              <w:jc w:val="center"/>
              <w:rPr>
                <w:rFonts w:ascii="宋体"/>
                <w:bCs/>
                <w:szCs w:val="21"/>
              </w:rPr>
            </w:pPr>
            <w:r>
              <w:rPr>
                <w:rFonts w:hint="eastAsia" w:ascii="宋体" w:hAnsi="宋体"/>
                <w:bCs/>
                <w:szCs w:val="21"/>
              </w:rPr>
              <w:t>单位</w:t>
            </w:r>
          </w:p>
        </w:tc>
        <w:tc>
          <w:tcPr>
            <w:tcW w:w="705" w:type="dxa"/>
            <w:tcBorders>
              <w:top w:val="single" w:color="auto" w:sz="4" w:space="0"/>
              <w:left w:val="single" w:color="auto" w:sz="4" w:space="0"/>
            </w:tcBorders>
            <w:vAlign w:val="center"/>
          </w:tcPr>
          <w:p w14:paraId="49B8209C">
            <w:pPr>
              <w:spacing w:line="400" w:lineRule="exact"/>
              <w:jc w:val="center"/>
              <w:rPr>
                <w:rFonts w:ascii="宋体"/>
                <w:bCs/>
                <w:szCs w:val="21"/>
              </w:rPr>
            </w:pPr>
            <w:r>
              <w:rPr>
                <w:rFonts w:hint="eastAsia" w:ascii="宋体" w:hAnsi="宋体"/>
                <w:bCs/>
                <w:szCs w:val="21"/>
              </w:rPr>
              <w:t>数量</w:t>
            </w:r>
          </w:p>
        </w:tc>
        <w:tc>
          <w:tcPr>
            <w:tcW w:w="1095" w:type="dxa"/>
            <w:tcBorders>
              <w:top w:val="single" w:color="auto" w:sz="4" w:space="0"/>
            </w:tcBorders>
            <w:vAlign w:val="center"/>
          </w:tcPr>
          <w:p w14:paraId="32FC3F91">
            <w:pPr>
              <w:spacing w:line="400" w:lineRule="exact"/>
              <w:jc w:val="center"/>
              <w:rPr>
                <w:rFonts w:ascii="宋体"/>
                <w:bCs/>
                <w:szCs w:val="21"/>
                <w:lang w:val="pt-PT"/>
              </w:rPr>
            </w:pPr>
            <w:r>
              <w:rPr>
                <w:rFonts w:hint="eastAsia" w:ascii="宋体" w:hAnsi="宋体"/>
                <w:bCs/>
                <w:szCs w:val="21"/>
                <w:lang w:val="pt-PT"/>
              </w:rPr>
              <w:t>单台综合单价（元）</w:t>
            </w:r>
          </w:p>
        </w:tc>
        <w:tc>
          <w:tcPr>
            <w:tcW w:w="975" w:type="dxa"/>
            <w:tcBorders>
              <w:top w:val="single" w:color="auto" w:sz="4" w:space="0"/>
              <w:bottom w:val="single" w:color="auto" w:sz="4" w:space="0"/>
              <w:right w:val="single" w:color="auto" w:sz="4" w:space="0"/>
            </w:tcBorders>
            <w:vAlign w:val="center"/>
          </w:tcPr>
          <w:p w14:paraId="051339D9">
            <w:pPr>
              <w:spacing w:line="400" w:lineRule="exact"/>
              <w:jc w:val="center"/>
              <w:rPr>
                <w:rFonts w:ascii="宋体"/>
                <w:bCs/>
                <w:szCs w:val="21"/>
                <w:lang w:val="pt-PT"/>
              </w:rPr>
            </w:pPr>
            <w:r>
              <w:rPr>
                <w:rFonts w:hint="eastAsia" w:ascii="宋体" w:hAnsi="宋体"/>
                <w:bCs/>
                <w:szCs w:val="21"/>
                <w:lang w:val="nb-NO"/>
              </w:rPr>
              <w:t>总价</w:t>
            </w:r>
            <w:r>
              <w:rPr>
                <w:rFonts w:hint="eastAsia" w:ascii="宋体" w:hAnsi="宋体"/>
                <w:bCs/>
                <w:szCs w:val="21"/>
                <w:lang w:val="pt-PT"/>
              </w:rPr>
              <w:t>（元）</w:t>
            </w:r>
          </w:p>
        </w:tc>
        <w:tc>
          <w:tcPr>
            <w:tcW w:w="1815" w:type="dxa"/>
            <w:tcBorders>
              <w:top w:val="single" w:color="auto" w:sz="4" w:space="0"/>
              <w:left w:val="single" w:color="auto" w:sz="4" w:space="0"/>
              <w:bottom w:val="single" w:color="auto" w:sz="4" w:space="0"/>
            </w:tcBorders>
            <w:vAlign w:val="center"/>
          </w:tcPr>
          <w:p w14:paraId="6338A6C4">
            <w:pPr>
              <w:widowControl/>
              <w:spacing w:line="400" w:lineRule="exact"/>
              <w:jc w:val="center"/>
              <w:rPr>
                <w:rFonts w:ascii="宋体"/>
                <w:bCs/>
                <w:szCs w:val="21"/>
                <w:lang w:val="nb-NO"/>
              </w:rPr>
            </w:pPr>
            <w:r>
              <w:rPr>
                <w:rFonts w:hint="eastAsia" w:ascii="宋体" w:hAnsi="宋体"/>
                <w:bCs/>
                <w:szCs w:val="21"/>
                <w:lang w:val="nb-NO"/>
              </w:rPr>
              <w:t>备注</w:t>
            </w:r>
          </w:p>
        </w:tc>
      </w:tr>
      <w:tr w14:paraId="494CE6A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85" w:hRule="exact"/>
        </w:trPr>
        <w:tc>
          <w:tcPr>
            <w:tcW w:w="645" w:type="dxa"/>
            <w:vAlign w:val="center"/>
          </w:tcPr>
          <w:p w14:paraId="5FD01355">
            <w:pPr>
              <w:spacing w:line="400" w:lineRule="exact"/>
              <w:ind w:firstLine="210" w:firstLineChars="100"/>
              <w:rPr>
                <w:rFonts w:ascii="宋体" w:hAnsi="宋体"/>
                <w:bCs/>
                <w:szCs w:val="21"/>
              </w:rPr>
            </w:pPr>
            <w:r>
              <w:rPr>
                <w:rFonts w:ascii="宋体" w:hAnsi="宋体"/>
                <w:bCs/>
                <w:szCs w:val="21"/>
              </w:rPr>
              <w:t>1</w:t>
            </w:r>
          </w:p>
        </w:tc>
        <w:tc>
          <w:tcPr>
            <w:tcW w:w="1786" w:type="dxa"/>
            <w:vAlign w:val="center"/>
          </w:tcPr>
          <w:p w14:paraId="31D7F9AA">
            <w:pPr>
              <w:spacing w:line="400" w:lineRule="exact"/>
              <w:jc w:val="center"/>
              <w:rPr>
                <w:rFonts w:ascii="宋体" w:cs="宋体"/>
                <w:szCs w:val="21"/>
              </w:rPr>
            </w:pPr>
          </w:p>
        </w:tc>
        <w:tc>
          <w:tcPr>
            <w:tcW w:w="1755" w:type="dxa"/>
            <w:vAlign w:val="center"/>
          </w:tcPr>
          <w:p w14:paraId="4D1BE998">
            <w:pPr>
              <w:spacing w:line="400" w:lineRule="exact"/>
              <w:jc w:val="center"/>
              <w:rPr>
                <w:rFonts w:ascii="宋体"/>
                <w:bCs/>
                <w:szCs w:val="21"/>
              </w:rPr>
            </w:pPr>
          </w:p>
        </w:tc>
        <w:tc>
          <w:tcPr>
            <w:tcW w:w="435" w:type="dxa"/>
            <w:tcBorders>
              <w:right w:val="single" w:color="auto" w:sz="4" w:space="0"/>
            </w:tcBorders>
            <w:vAlign w:val="center"/>
          </w:tcPr>
          <w:p w14:paraId="641073EA">
            <w:pPr>
              <w:spacing w:line="400" w:lineRule="exact"/>
              <w:jc w:val="center"/>
              <w:rPr>
                <w:rFonts w:ascii="宋体"/>
                <w:szCs w:val="21"/>
              </w:rPr>
            </w:pPr>
          </w:p>
        </w:tc>
        <w:tc>
          <w:tcPr>
            <w:tcW w:w="705" w:type="dxa"/>
            <w:tcBorders>
              <w:left w:val="single" w:color="auto" w:sz="4" w:space="0"/>
            </w:tcBorders>
            <w:vAlign w:val="center"/>
          </w:tcPr>
          <w:p w14:paraId="4BF87428">
            <w:pPr>
              <w:spacing w:line="400" w:lineRule="exact"/>
              <w:jc w:val="center"/>
              <w:rPr>
                <w:rFonts w:ascii="宋体"/>
                <w:szCs w:val="21"/>
              </w:rPr>
            </w:pPr>
          </w:p>
        </w:tc>
        <w:tc>
          <w:tcPr>
            <w:tcW w:w="1095" w:type="dxa"/>
            <w:vAlign w:val="center"/>
          </w:tcPr>
          <w:p w14:paraId="60CA5B0E">
            <w:pPr>
              <w:spacing w:line="400" w:lineRule="exact"/>
              <w:jc w:val="center"/>
              <w:rPr>
                <w:rFonts w:ascii="宋体"/>
                <w:szCs w:val="21"/>
              </w:rPr>
            </w:pPr>
          </w:p>
        </w:tc>
        <w:tc>
          <w:tcPr>
            <w:tcW w:w="975" w:type="dxa"/>
            <w:tcBorders>
              <w:right w:val="single" w:color="auto" w:sz="4" w:space="0"/>
            </w:tcBorders>
            <w:vAlign w:val="center"/>
          </w:tcPr>
          <w:p w14:paraId="3FDDDF54">
            <w:pPr>
              <w:spacing w:line="400" w:lineRule="exact"/>
              <w:jc w:val="center"/>
              <w:rPr>
                <w:rFonts w:ascii="宋体"/>
                <w:szCs w:val="21"/>
              </w:rPr>
            </w:pPr>
          </w:p>
        </w:tc>
        <w:tc>
          <w:tcPr>
            <w:tcW w:w="1815" w:type="dxa"/>
            <w:tcBorders>
              <w:top w:val="single" w:color="auto" w:sz="4" w:space="0"/>
              <w:left w:val="single" w:color="auto" w:sz="4" w:space="0"/>
              <w:bottom w:val="single" w:color="auto" w:sz="4" w:space="0"/>
            </w:tcBorders>
            <w:vAlign w:val="center"/>
          </w:tcPr>
          <w:p w14:paraId="01227B90">
            <w:pPr>
              <w:autoSpaceDE w:val="0"/>
              <w:autoSpaceDN w:val="0"/>
              <w:adjustRightInd w:val="0"/>
              <w:spacing w:beforeLines="50" w:line="400" w:lineRule="exact"/>
              <w:jc w:val="center"/>
              <w:rPr>
                <w:rFonts w:ascii="宋体" w:cs="Arial"/>
                <w:szCs w:val="21"/>
              </w:rPr>
            </w:pPr>
          </w:p>
        </w:tc>
      </w:tr>
      <w:tr w14:paraId="446BB30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14:paraId="48998922">
            <w:pPr>
              <w:spacing w:line="400" w:lineRule="exact"/>
              <w:jc w:val="center"/>
              <w:rPr>
                <w:rFonts w:ascii="宋体" w:hAnsi="宋体"/>
                <w:bCs/>
                <w:szCs w:val="21"/>
              </w:rPr>
            </w:pPr>
            <w:r>
              <w:rPr>
                <w:rFonts w:ascii="宋体" w:hAnsi="宋体"/>
                <w:bCs/>
                <w:szCs w:val="21"/>
              </w:rPr>
              <w:t>2</w:t>
            </w:r>
          </w:p>
        </w:tc>
        <w:tc>
          <w:tcPr>
            <w:tcW w:w="1786" w:type="dxa"/>
            <w:vAlign w:val="center"/>
          </w:tcPr>
          <w:p w14:paraId="6526501B">
            <w:pPr>
              <w:autoSpaceDE w:val="0"/>
              <w:autoSpaceDN w:val="0"/>
              <w:adjustRightInd w:val="0"/>
              <w:spacing w:beforeLines="50" w:line="400" w:lineRule="exact"/>
              <w:jc w:val="center"/>
              <w:rPr>
                <w:rFonts w:ascii="宋体" w:cs="Arial"/>
                <w:szCs w:val="21"/>
              </w:rPr>
            </w:pPr>
          </w:p>
        </w:tc>
        <w:tc>
          <w:tcPr>
            <w:tcW w:w="1755" w:type="dxa"/>
            <w:vAlign w:val="center"/>
          </w:tcPr>
          <w:p w14:paraId="01298A21">
            <w:pPr>
              <w:spacing w:line="400" w:lineRule="exact"/>
              <w:jc w:val="center"/>
              <w:rPr>
                <w:rFonts w:ascii="宋体"/>
                <w:szCs w:val="21"/>
              </w:rPr>
            </w:pPr>
          </w:p>
        </w:tc>
        <w:tc>
          <w:tcPr>
            <w:tcW w:w="435" w:type="dxa"/>
            <w:tcBorders>
              <w:right w:val="single" w:color="auto" w:sz="4" w:space="0"/>
            </w:tcBorders>
            <w:vAlign w:val="center"/>
          </w:tcPr>
          <w:p w14:paraId="3A3569D0">
            <w:pPr>
              <w:spacing w:line="400" w:lineRule="exact"/>
              <w:jc w:val="center"/>
              <w:rPr>
                <w:rFonts w:ascii="宋体"/>
                <w:szCs w:val="21"/>
              </w:rPr>
            </w:pPr>
          </w:p>
        </w:tc>
        <w:tc>
          <w:tcPr>
            <w:tcW w:w="705" w:type="dxa"/>
            <w:tcBorders>
              <w:left w:val="single" w:color="auto" w:sz="4" w:space="0"/>
            </w:tcBorders>
            <w:vAlign w:val="center"/>
          </w:tcPr>
          <w:p w14:paraId="1DF6BE9A">
            <w:pPr>
              <w:spacing w:line="400" w:lineRule="exact"/>
              <w:jc w:val="center"/>
              <w:rPr>
                <w:rFonts w:ascii="宋体"/>
                <w:szCs w:val="21"/>
              </w:rPr>
            </w:pPr>
          </w:p>
        </w:tc>
        <w:tc>
          <w:tcPr>
            <w:tcW w:w="1095" w:type="dxa"/>
            <w:vAlign w:val="center"/>
          </w:tcPr>
          <w:p w14:paraId="7D2C737D">
            <w:pPr>
              <w:spacing w:line="400" w:lineRule="exact"/>
              <w:jc w:val="center"/>
              <w:rPr>
                <w:rFonts w:ascii="宋体"/>
                <w:szCs w:val="21"/>
              </w:rPr>
            </w:pPr>
          </w:p>
        </w:tc>
        <w:tc>
          <w:tcPr>
            <w:tcW w:w="975" w:type="dxa"/>
            <w:tcBorders>
              <w:right w:val="single" w:color="auto" w:sz="4" w:space="0"/>
            </w:tcBorders>
            <w:vAlign w:val="center"/>
          </w:tcPr>
          <w:p w14:paraId="2B6AA7B5">
            <w:pPr>
              <w:spacing w:line="400" w:lineRule="exact"/>
              <w:jc w:val="center"/>
              <w:rPr>
                <w:rFonts w:ascii="宋体"/>
                <w:szCs w:val="21"/>
              </w:rPr>
            </w:pPr>
          </w:p>
        </w:tc>
        <w:tc>
          <w:tcPr>
            <w:tcW w:w="1815" w:type="dxa"/>
            <w:tcBorders>
              <w:top w:val="single" w:color="auto" w:sz="4" w:space="0"/>
              <w:left w:val="single" w:color="auto" w:sz="4" w:space="0"/>
              <w:bottom w:val="single" w:color="auto" w:sz="4" w:space="0"/>
            </w:tcBorders>
            <w:vAlign w:val="center"/>
          </w:tcPr>
          <w:p w14:paraId="6F08C76C">
            <w:pPr>
              <w:spacing w:line="400" w:lineRule="exact"/>
              <w:jc w:val="center"/>
              <w:rPr>
                <w:rFonts w:ascii="宋体"/>
                <w:szCs w:val="21"/>
              </w:rPr>
            </w:pPr>
          </w:p>
        </w:tc>
      </w:tr>
      <w:tr w14:paraId="6757FF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14:paraId="262CF958">
            <w:pPr>
              <w:spacing w:line="400" w:lineRule="exact"/>
              <w:jc w:val="center"/>
              <w:rPr>
                <w:rFonts w:ascii="宋体" w:hAnsi="宋体"/>
                <w:bCs/>
                <w:szCs w:val="21"/>
              </w:rPr>
            </w:pPr>
            <w:r>
              <w:rPr>
                <w:rFonts w:ascii="宋体" w:hAnsi="宋体"/>
                <w:bCs/>
                <w:szCs w:val="21"/>
              </w:rPr>
              <w:t>3</w:t>
            </w:r>
          </w:p>
        </w:tc>
        <w:tc>
          <w:tcPr>
            <w:tcW w:w="1786" w:type="dxa"/>
            <w:vAlign w:val="center"/>
          </w:tcPr>
          <w:p w14:paraId="65EA341C">
            <w:pPr>
              <w:autoSpaceDE w:val="0"/>
              <w:autoSpaceDN w:val="0"/>
              <w:adjustRightInd w:val="0"/>
              <w:spacing w:beforeLines="50" w:line="400" w:lineRule="exact"/>
              <w:jc w:val="center"/>
              <w:rPr>
                <w:rFonts w:ascii="宋体" w:cs="Arial"/>
                <w:szCs w:val="21"/>
              </w:rPr>
            </w:pPr>
          </w:p>
        </w:tc>
        <w:tc>
          <w:tcPr>
            <w:tcW w:w="1755" w:type="dxa"/>
            <w:vAlign w:val="center"/>
          </w:tcPr>
          <w:p w14:paraId="382A9059">
            <w:pPr>
              <w:spacing w:line="400" w:lineRule="exact"/>
              <w:jc w:val="center"/>
              <w:rPr>
                <w:rFonts w:ascii="宋体"/>
                <w:szCs w:val="21"/>
              </w:rPr>
            </w:pPr>
          </w:p>
        </w:tc>
        <w:tc>
          <w:tcPr>
            <w:tcW w:w="435" w:type="dxa"/>
            <w:tcBorders>
              <w:right w:val="single" w:color="auto" w:sz="4" w:space="0"/>
            </w:tcBorders>
            <w:vAlign w:val="center"/>
          </w:tcPr>
          <w:p w14:paraId="17B38B75">
            <w:pPr>
              <w:spacing w:line="400" w:lineRule="exact"/>
              <w:jc w:val="center"/>
              <w:rPr>
                <w:rFonts w:ascii="宋体"/>
                <w:szCs w:val="21"/>
              </w:rPr>
            </w:pPr>
          </w:p>
        </w:tc>
        <w:tc>
          <w:tcPr>
            <w:tcW w:w="705" w:type="dxa"/>
            <w:tcBorders>
              <w:left w:val="single" w:color="auto" w:sz="4" w:space="0"/>
            </w:tcBorders>
            <w:vAlign w:val="center"/>
          </w:tcPr>
          <w:p w14:paraId="2B59785C">
            <w:pPr>
              <w:spacing w:line="400" w:lineRule="exact"/>
              <w:jc w:val="center"/>
              <w:rPr>
                <w:rFonts w:ascii="宋体"/>
                <w:szCs w:val="21"/>
              </w:rPr>
            </w:pPr>
          </w:p>
        </w:tc>
        <w:tc>
          <w:tcPr>
            <w:tcW w:w="1095" w:type="dxa"/>
            <w:vAlign w:val="center"/>
          </w:tcPr>
          <w:p w14:paraId="04154AA5">
            <w:pPr>
              <w:spacing w:line="400" w:lineRule="exact"/>
              <w:jc w:val="center"/>
              <w:rPr>
                <w:rFonts w:ascii="宋体"/>
                <w:szCs w:val="21"/>
              </w:rPr>
            </w:pPr>
          </w:p>
        </w:tc>
        <w:tc>
          <w:tcPr>
            <w:tcW w:w="975" w:type="dxa"/>
            <w:tcBorders>
              <w:right w:val="single" w:color="auto" w:sz="4" w:space="0"/>
            </w:tcBorders>
            <w:vAlign w:val="center"/>
          </w:tcPr>
          <w:p w14:paraId="54EE33F8">
            <w:pPr>
              <w:spacing w:line="400" w:lineRule="exact"/>
              <w:jc w:val="center"/>
              <w:rPr>
                <w:rFonts w:ascii="宋体"/>
                <w:szCs w:val="21"/>
              </w:rPr>
            </w:pPr>
          </w:p>
        </w:tc>
        <w:tc>
          <w:tcPr>
            <w:tcW w:w="1815" w:type="dxa"/>
            <w:tcBorders>
              <w:top w:val="single" w:color="auto" w:sz="4" w:space="0"/>
              <w:left w:val="single" w:color="auto" w:sz="4" w:space="0"/>
              <w:bottom w:val="single" w:color="auto" w:sz="4" w:space="0"/>
            </w:tcBorders>
            <w:vAlign w:val="center"/>
          </w:tcPr>
          <w:p w14:paraId="4737B73A">
            <w:pPr>
              <w:spacing w:line="400" w:lineRule="exact"/>
              <w:jc w:val="center"/>
              <w:rPr>
                <w:rFonts w:ascii="宋体" w:cs="Arial"/>
                <w:szCs w:val="21"/>
              </w:rPr>
            </w:pPr>
          </w:p>
        </w:tc>
      </w:tr>
      <w:tr w14:paraId="6FEE85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14:paraId="53DDAE95">
            <w:pPr>
              <w:spacing w:line="400" w:lineRule="exact"/>
              <w:jc w:val="center"/>
              <w:rPr>
                <w:rFonts w:ascii="宋体" w:hAnsi="宋体"/>
                <w:bCs/>
                <w:szCs w:val="21"/>
              </w:rPr>
            </w:pPr>
            <w:r>
              <w:rPr>
                <w:rFonts w:ascii="宋体" w:hAnsi="宋体"/>
                <w:bCs/>
                <w:szCs w:val="21"/>
              </w:rPr>
              <w:t>4</w:t>
            </w:r>
          </w:p>
        </w:tc>
        <w:tc>
          <w:tcPr>
            <w:tcW w:w="1786" w:type="dxa"/>
            <w:vAlign w:val="center"/>
          </w:tcPr>
          <w:p w14:paraId="1BED2681">
            <w:pPr>
              <w:autoSpaceDE w:val="0"/>
              <w:autoSpaceDN w:val="0"/>
              <w:adjustRightInd w:val="0"/>
              <w:spacing w:beforeLines="50" w:line="400" w:lineRule="exact"/>
              <w:jc w:val="center"/>
              <w:rPr>
                <w:rFonts w:ascii="宋体" w:cs="Arial"/>
                <w:szCs w:val="21"/>
              </w:rPr>
            </w:pPr>
          </w:p>
        </w:tc>
        <w:tc>
          <w:tcPr>
            <w:tcW w:w="1755" w:type="dxa"/>
            <w:vAlign w:val="center"/>
          </w:tcPr>
          <w:p w14:paraId="6EDFE1C3">
            <w:pPr>
              <w:spacing w:line="400" w:lineRule="exact"/>
              <w:jc w:val="center"/>
              <w:rPr>
                <w:rFonts w:ascii="宋体"/>
                <w:szCs w:val="21"/>
              </w:rPr>
            </w:pPr>
          </w:p>
        </w:tc>
        <w:tc>
          <w:tcPr>
            <w:tcW w:w="435" w:type="dxa"/>
            <w:tcBorders>
              <w:right w:val="single" w:color="auto" w:sz="4" w:space="0"/>
            </w:tcBorders>
            <w:vAlign w:val="center"/>
          </w:tcPr>
          <w:p w14:paraId="2CE68754">
            <w:pPr>
              <w:spacing w:line="400" w:lineRule="exact"/>
              <w:jc w:val="center"/>
              <w:rPr>
                <w:rFonts w:ascii="宋体"/>
                <w:szCs w:val="21"/>
              </w:rPr>
            </w:pPr>
          </w:p>
        </w:tc>
        <w:tc>
          <w:tcPr>
            <w:tcW w:w="705" w:type="dxa"/>
            <w:tcBorders>
              <w:left w:val="single" w:color="auto" w:sz="4" w:space="0"/>
            </w:tcBorders>
            <w:vAlign w:val="center"/>
          </w:tcPr>
          <w:p w14:paraId="4F4086C6">
            <w:pPr>
              <w:spacing w:line="400" w:lineRule="exact"/>
              <w:jc w:val="center"/>
              <w:rPr>
                <w:rFonts w:ascii="宋体"/>
                <w:szCs w:val="21"/>
              </w:rPr>
            </w:pPr>
          </w:p>
        </w:tc>
        <w:tc>
          <w:tcPr>
            <w:tcW w:w="1095" w:type="dxa"/>
            <w:vAlign w:val="center"/>
          </w:tcPr>
          <w:p w14:paraId="342D3D40">
            <w:pPr>
              <w:spacing w:line="400" w:lineRule="exact"/>
              <w:jc w:val="center"/>
              <w:rPr>
                <w:rFonts w:ascii="宋体"/>
                <w:szCs w:val="21"/>
              </w:rPr>
            </w:pPr>
          </w:p>
        </w:tc>
        <w:tc>
          <w:tcPr>
            <w:tcW w:w="975" w:type="dxa"/>
            <w:tcBorders>
              <w:right w:val="single" w:color="auto" w:sz="4" w:space="0"/>
            </w:tcBorders>
            <w:vAlign w:val="center"/>
          </w:tcPr>
          <w:p w14:paraId="382F8901">
            <w:pPr>
              <w:spacing w:line="400" w:lineRule="exact"/>
              <w:jc w:val="center"/>
              <w:rPr>
                <w:rFonts w:ascii="宋体"/>
                <w:szCs w:val="21"/>
              </w:rPr>
            </w:pPr>
          </w:p>
        </w:tc>
        <w:tc>
          <w:tcPr>
            <w:tcW w:w="1815" w:type="dxa"/>
            <w:tcBorders>
              <w:top w:val="single" w:color="auto" w:sz="4" w:space="0"/>
              <w:left w:val="single" w:color="auto" w:sz="4" w:space="0"/>
              <w:bottom w:val="single" w:color="auto" w:sz="4" w:space="0"/>
            </w:tcBorders>
            <w:vAlign w:val="center"/>
          </w:tcPr>
          <w:p w14:paraId="5A40B7E6">
            <w:pPr>
              <w:spacing w:line="400" w:lineRule="exact"/>
              <w:jc w:val="center"/>
              <w:rPr>
                <w:rFonts w:ascii="宋体" w:cs="Arial"/>
                <w:szCs w:val="21"/>
              </w:rPr>
            </w:pPr>
          </w:p>
        </w:tc>
      </w:tr>
      <w:tr w14:paraId="48B1AE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59" w:hRule="exact"/>
        </w:trPr>
        <w:tc>
          <w:tcPr>
            <w:tcW w:w="645" w:type="dxa"/>
            <w:tcBorders>
              <w:bottom w:val="single" w:color="auto" w:sz="4" w:space="0"/>
            </w:tcBorders>
            <w:vAlign w:val="center"/>
          </w:tcPr>
          <w:p w14:paraId="28013BC8">
            <w:pPr>
              <w:spacing w:line="400" w:lineRule="exact"/>
              <w:jc w:val="center"/>
              <w:rPr>
                <w:rFonts w:ascii="宋体"/>
                <w:bCs/>
                <w:szCs w:val="21"/>
              </w:rPr>
            </w:pPr>
            <w:r>
              <w:rPr>
                <w:rFonts w:hint="eastAsia" w:ascii="宋体" w:hAnsi="宋体"/>
                <w:bCs/>
                <w:szCs w:val="21"/>
              </w:rPr>
              <w:t>合计</w:t>
            </w:r>
          </w:p>
        </w:tc>
        <w:tc>
          <w:tcPr>
            <w:tcW w:w="8566" w:type="dxa"/>
            <w:gridSpan w:val="7"/>
            <w:tcBorders>
              <w:bottom w:val="single" w:color="auto" w:sz="4" w:space="0"/>
            </w:tcBorders>
            <w:vAlign w:val="center"/>
          </w:tcPr>
          <w:p w14:paraId="0F3D3720">
            <w:pPr>
              <w:widowControl/>
              <w:spacing w:line="400" w:lineRule="exact"/>
              <w:jc w:val="center"/>
              <w:rPr>
                <w:rFonts w:ascii="宋体"/>
                <w:szCs w:val="21"/>
              </w:rPr>
            </w:pPr>
            <w:r>
              <w:rPr>
                <w:rFonts w:hint="eastAsia" w:ascii="宋体" w:hAnsi="宋体"/>
                <w:szCs w:val="21"/>
              </w:rPr>
              <w:t>元</w:t>
            </w:r>
          </w:p>
        </w:tc>
      </w:tr>
    </w:tbl>
    <w:p w14:paraId="501E8E43">
      <w:pPr>
        <w:pStyle w:val="3"/>
        <w:spacing w:line="360" w:lineRule="auto"/>
        <w:rPr>
          <w:rFonts w:hAnsi="宋体"/>
          <w:bCs/>
          <w:szCs w:val="21"/>
        </w:rPr>
      </w:pPr>
    </w:p>
    <w:p w14:paraId="7D3B11E4">
      <w:pPr>
        <w:snapToGrid w:val="0"/>
        <w:spacing w:line="360" w:lineRule="auto"/>
        <w:jc w:val="left"/>
        <w:rPr>
          <w:rFonts w:ascii="宋体"/>
          <w:b/>
          <w:bCs/>
          <w:color w:val="000000"/>
          <w:szCs w:val="21"/>
        </w:rPr>
      </w:pPr>
      <w:r>
        <w:rPr>
          <w:rFonts w:ascii="宋体" w:hAnsi="宋体"/>
          <w:szCs w:val="21"/>
        </w:rPr>
        <w:t>1.</w:t>
      </w:r>
      <w:r>
        <w:rPr>
          <w:rFonts w:hint="eastAsia" w:ascii="宋体" w:hAnsi="宋体"/>
          <w:szCs w:val="21"/>
        </w:rPr>
        <w:t>本报</w:t>
      </w:r>
      <w:r>
        <w:rPr>
          <w:rFonts w:hint="eastAsia" w:ascii="宋体" w:hAnsi="宋体"/>
          <w:color w:val="000000"/>
          <w:szCs w:val="21"/>
        </w:rPr>
        <w:t>价被认为是对需改造内容充分了解的基础上所做报价。</w:t>
      </w:r>
      <w:r>
        <w:rPr>
          <w:rFonts w:hint="eastAsia" w:ascii="宋体" w:hAnsi="宋体"/>
          <w:b/>
          <w:bCs/>
          <w:color w:val="000000"/>
          <w:szCs w:val="21"/>
        </w:rPr>
        <w:t>此报价在有效期内和</w:t>
      </w:r>
      <w:r>
        <w:rPr>
          <w:rFonts w:ascii="宋体" w:hAnsi="宋体"/>
          <w:b/>
          <w:bCs/>
          <w:color w:val="000000"/>
          <w:szCs w:val="21"/>
        </w:rPr>
        <w:t>/</w:t>
      </w:r>
      <w:r>
        <w:rPr>
          <w:rFonts w:hint="eastAsia" w:ascii="宋体" w:hAnsi="宋体"/>
          <w:b/>
          <w:bCs/>
          <w:color w:val="000000"/>
          <w:szCs w:val="21"/>
        </w:rPr>
        <w:t>或成交后的合同有效期内固定不变。</w:t>
      </w:r>
    </w:p>
    <w:p w14:paraId="3121FB8C">
      <w:pPr>
        <w:pStyle w:val="3"/>
        <w:spacing w:line="360" w:lineRule="auto"/>
        <w:rPr>
          <w:rFonts w:hAnsi="宋体"/>
          <w:szCs w:val="21"/>
        </w:rPr>
      </w:pPr>
      <w:r>
        <w:rPr>
          <w:rFonts w:hAnsi="宋体"/>
          <w:szCs w:val="21"/>
        </w:rPr>
        <w:t>2.</w:t>
      </w:r>
      <w:r>
        <w:rPr>
          <w:rFonts w:hint="eastAsia" w:hAnsi="宋体"/>
          <w:szCs w:val="21"/>
        </w:rPr>
        <w:t>报价应包括报价方对驻场期间的食宿费、交通费、人工费、材料费、备品备件费、运杂费、机械使用费、管理费、利润、风险及税金等全部费用。</w:t>
      </w:r>
    </w:p>
    <w:p w14:paraId="0DDEF05D">
      <w:pPr>
        <w:pStyle w:val="17"/>
        <w:spacing w:line="360" w:lineRule="auto"/>
        <w:ind w:firstLine="0" w:firstLineChars="0"/>
        <w:jc w:val="left"/>
        <w:outlineLvl w:val="2"/>
        <w:rPr>
          <w:rFonts w:ascii="宋体"/>
          <w:color w:val="000000"/>
          <w:szCs w:val="21"/>
        </w:rPr>
      </w:pPr>
    </w:p>
    <w:p w14:paraId="2C5403BE">
      <w:pPr>
        <w:pStyle w:val="17"/>
        <w:spacing w:line="360" w:lineRule="auto"/>
        <w:ind w:firstLine="0" w:firstLineChars="0"/>
        <w:jc w:val="left"/>
        <w:outlineLvl w:val="2"/>
        <w:rPr>
          <w:rFonts w:ascii="宋体"/>
          <w:color w:val="000000"/>
          <w:szCs w:val="21"/>
        </w:rPr>
      </w:pPr>
      <w:r>
        <w:rPr>
          <w:rFonts w:ascii="宋体" w:hAnsi="宋体"/>
          <w:color w:val="000000"/>
          <w:szCs w:val="21"/>
        </w:rPr>
        <w:t>2.3</w:t>
      </w:r>
      <w:r>
        <w:rPr>
          <w:rFonts w:hint="eastAsia" w:ascii="宋体" w:hAnsi="宋体"/>
          <w:color w:val="000000"/>
          <w:szCs w:val="21"/>
        </w:rPr>
        <w:t>空压机备品备件报价明细表</w:t>
      </w:r>
      <w:r>
        <w:rPr>
          <w:rFonts w:hint="eastAsia" w:ascii="宋体" w:hAnsi="宋体"/>
          <w:bCs/>
          <w:szCs w:val="21"/>
        </w:rPr>
        <w:t>（品牌）</w:t>
      </w:r>
      <w:r>
        <w:rPr>
          <w:rFonts w:hint="eastAsia" w:ascii="宋体" w:hAnsi="宋体"/>
          <w:color w:val="000000"/>
          <w:szCs w:val="21"/>
        </w:rPr>
        <w:t>（表</w:t>
      </w:r>
      <w:r>
        <w:rPr>
          <w:rFonts w:ascii="宋体" w:hAnsi="宋体"/>
          <w:color w:val="000000"/>
          <w:szCs w:val="21"/>
        </w:rPr>
        <w:t>2.3</w:t>
      </w:r>
      <w:r>
        <w:rPr>
          <w:rFonts w:hint="eastAsia" w:ascii="宋体" w:hAnsi="宋体"/>
          <w:color w:val="000000"/>
          <w:szCs w:val="21"/>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2273"/>
        <w:gridCol w:w="710"/>
        <w:gridCol w:w="853"/>
        <w:gridCol w:w="1578"/>
        <w:gridCol w:w="1451"/>
        <w:gridCol w:w="1752"/>
      </w:tblGrid>
      <w:tr w14:paraId="05133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670" w:type="dxa"/>
            <w:vAlign w:val="center"/>
          </w:tcPr>
          <w:p w14:paraId="1940A697">
            <w:pPr>
              <w:widowControl/>
              <w:jc w:val="center"/>
              <w:rPr>
                <w:rFonts w:ascii="宋体" w:cs="宋体"/>
                <w:kern w:val="0"/>
                <w:szCs w:val="21"/>
              </w:rPr>
            </w:pPr>
            <w:r>
              <w:rPr>
                <w:rFonts w:hint="eastAsia" w:ascii="宋体" w:hAnsi="宋体" w:cs="宋体"/>
                <w:kern w:val="0"/>
                <w:szCs w:val="21"/>
              </w:rPr>
              <w:t>序号</w:t>
            </w:r>
          </w:p>
        </w:tc>
        <w:tc>
          <w:tcPr>
            <w:tcW w:w="2273" w:type="dxa"/>
            <w:vAlign w:val="center"/>
          </w:tcPr>
          <w:p w14:paraId="11C39B04">
            <w:pPr>
              <w:widowControl/>
              <w:jc w:val="center"/>
              <w:rPr>
                <w:rFonts w:ascii="宋体" w:cs="宋体"/>
                <w:kern w:val="0"/>
                <w:szCs w:val="21"/>
              </w:rPr>
            </w:pPr>
            <w:r>
              <w:rPr>
                <w:rFonts w:hint="eastAsia" w:ascii="宋体" w:hAnsi="宋体" w:cs="宋体"/>
                <w:kern w:val="0"/>
                <w:szCs w:val="21"/>
              </w:rPr>
              <w:t>项目名称</w:t>
            </w:r>
            <w:r>
              <w:rPr>
                <w:rFonts w:hint="eastAsia" w:ascii="宋体" w:hAnsi="宋体"/>
                <w:bCs/>
                <w:szCs w:val="21"/>
              </w:rPr>
              <w:t>（品牌）</w:t>
            </w:r>
          </w:p>
        </w:tc>
        <w:tc>
          <w:tcPr>
            <w:tcW w:w="710" w:type="dxa"/>
            <w:vAlign w:val="center"/>
          </w:tcPr>
          <w:p w14:paraId="6ECF16C7">
            <w:pPr>
              <w:widowControl/>
              <w:jc w:val="center"/>
              <w:rPr>
                <w:rFonts w:ascii="宋体" w:cs="宋体"/>
                <w:kern w:val="0"/>
                <w:szCs w:val="21"/>
              </w:rPr>
            </w:pPr>
            <w:r>
              <w:rPr>
                <w:rFonts w:hint="eastAsia" w:ascii="宋体" w:hAnsi="宋体" w:cs="宋体"/>
                <w:kern w:val="0"/>
                <w:szCs w:val="21"/>
              </w:rPr>
              <w:t>单位</w:t>
            </w:r>
          </w:p>
        </w:tc>
        <w:tc>
          <w:tcPr>
            <w:tcW w:w="853" w:type="dxa"/>
            <w:vAlign w:val="center"/>
          </w:tcPr>
          <w:p w14:paraId="41EF5807">
            <w:pPr>
              <w:widowControl/>
              <w:jc w:val="center"/>
              <w:rPr>
                <w:rFonts w:ascii="宋体" w:cs="宋体"/>
                <w:kern w:val="0"/>
                <w:szCs w:val="21"/>
              </w:rPr>
            </w:pPr>
            <w:r>
              <w:rPr>
                <w:rFonts w:hint="eastAsia" w:ascii="宋体" w:hAnsi="宋体" w:cs="宋体"/>
                <w:kern w:val="0"/>
                <w:szCs w:val="21"/>
              </w:rPr>
              <w:t>数量</w:t>
            </w:r>
          </w:p>
        </w:tc>
        <w:tc>
          <w:tcPr>
            <w:tcW w:w="1578" w:type="dxa"/>
            <w:vAlign w:val="center"/>
          </w:tcPr>
          <w:p w14:paraId="11ADB413">
            <w:pPr>
              <w:widowControl/>
              <w:jc w:val="center"/>
              <w:rPr>
                <w:rFonts w:ascii="宋体" w:cs="宋体"/>
                <w:kern w:val="0"/>
                <w:szCs w:val="21"/>
              </w:rPr>
            </w:pPr>
            <w:r>
              <w:rPr>
                <w:rFonts w:hint="eastAsia" w:ascii="宋体" w:hAnsi="宋体" w:cs="宋体"/>
                <w:kern w:val="0"/>
                <w:szCs w:val="21"/>
              </w:rPr>
              <w:t>综合单价（元）</w:t>
            </w:r>
          </w:p>
        </w:tc>
        <w:tc>
          <w:tcPr>
            <w:tcW w:w="1451" w:type="dxa"/>
            <w:vAlign w:val="center"/>
          </w:tcPr>
          <w:p w14:paraId="1C216C64">
            <w:pPr>
              <w:widowControl/>
              <w:jc w:val="center"/>
              <w:rPr>
                <w:rFonts w:ascii="宋体" w:cs="宋体"/>
                <w:kern w:val="0"/>
                <w:szCs w:val="21"/>
              </w:rPr>
            </w:pPr>
            <w:r>
              <w:rPr>
                <w:rFonts w:hint="eastAsia" w:ascii="宋体" w:hAnsi="宋体" w:cs="宋体"/>
                <w:kern w:val="0"/>
                <w:szCs w:val="21"/>
              </w:rPr>
              <w:t>合价（元）</w:t>
            </w:r>
          </w:p>
        </w:tc>
        <w:tc>
          <w:tcPr>
            <w:tcW w:w="1752" w:type="dxa"/>
            <w:vAlign w:val="center"/>
          </w:tcPr>
          <w:p w14:paraId="5F52779D">
            <w:pPr>
              <w:widowControl/>
              <w:jc w:val="center"/>
              <w:rPr>
                <w:rFonts w:ascii="宋体" w:cs="宋体"/>
                <w:kern w:val="0"/>
                <w:szCs w:val="21"/>
              </w:rPr>
            </w:pPr>
            <w:r>
              <w:rPr>
                <w:rFonts w:hint="eastAsia" w:ascii="宋体" w:hAnsi="宋体" w:cs="宋体"/>
                <w:kern w:val="0"/>
                <w:szCs w:val="21"/>
              </w:rPr>
              <w:t>备注</w:t>
            </w:r>
          </w:p>
        </w:tc>
      </w:tr>
      <w:tr w14:paraId="01C4E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2E4004AF">
            <w:pPr>
              <w:widowControl/>
              <w:jc w:val="center"/>
              <w:rPr>
                <w:rFonts w:ascii="宋体" w:hAnsi="宋体" w:cs="宋体"/>
                <w:b/>
                <w:bCs/>
                <w:kern w:val="0"/>
                <w:szCs w:val="21"/>
              </w:rPr>
            </w:pPr>
            <w:r>
              <w:rPr>
                <w:rFonts w:ascii="宋体" w:hAnsi="宋体" w:cs="宋体"/>
                <w:b/>
                <w:bCs/>
                <w:kern w:val="0"/>
                <w:szCs w:val="21"/>
              </w:rPr>
              <w:t>1</w:t>
            </w:r>
          </w:p>
        </w:tc>
        <w:tc>
          <w:tcPr>
            <w:tcW w:w="2273" w:type="dxa"/>
            <w:vAlign w:val="center"/>
          </w:tcPr>
          <w:p w14:paraId="453794CA">
            <w:pPr>
              <w:widowControl/>
              <w:jc w:val="left"/>
              <w:rPr>
                <w:rFonts w:ascii="宋体" w:cs="宋体"/>
                <w:b/>
                <w:bCs/>
                <w:kern w:val="0"/>
                <w:szCs w:val="21"/>
              </w:rPr>
            </w:pPr>
            <w:r>
              <w:rPr>
                <w:rFonts w:hint="eastAsia" w:ascii="宋体" w:hAnsi="宋体" w:cs="宋体"/>
                <w:b/>
                <w:bCs/>
                <w:kern w:val="0"/>
                <w:szCs w:val="21"/>
              </w:rPr>
              <w:t>空压机</w:t>
            </w:r>
            <w:r>
              <w:rPr>
                <w:rFonts w:ascii="宋体" w:hAnsi="宋体" w:cs="宋体"/>
                <w:b/>
                <w:bCs/>
                <w:kern w:val="0"/>
                <w:szCs w:val="21"/>
              </w:rPr>
              <w:t>4000</w:t>
            </w:r>
            <w:r>
              <w:rPr>
                <w:rFonts w:hint="eastAsia" w:ascii="宋体" w:hAnsi="宋体" w:cs="宋体"/>
                <w:b/>
                <w:bCs/>
                <w:kern w:val="0"/>
                <w:szCs w:val="21"/>
              </w:rPr>
              <w:t>小时保养</w:t>
            </w:r>
          </w:p>
        </w:tc>
        <w:tc>
          <w:tcPr>
            <w:tcW w:w="710" w:type="dxa"/>
            <w:vAlign w:val="center"/>
          </w:tcPr>
          <w:p w14:paraId="3A813915">
            <w:pPr>
              <w:widowControl/>
              <w:jc w:val="center"/>
              <w:rPr>
                <w:rFonts w:ascii="宋体" w:cs="宋体"/>
                <w:b/>
                <w:bCs/>
                <w:kern w:val="0"/>
                <w:szCs w:val="21"/>
              </w:rPr>
            </w:pPr>
            <w:r>
              <w:rPr>
                <w:rFonts w:hint="eastAsia" w:ascii="宋体" w:hAnsi="宋体" w:cs="宋体"/>
                <w:b/>
                <w:bCs/>
                <w:kern w:val="0"/>
                <w:szCs w:val="21"/>
              </w:rPr>
              <w:t>台</w:t>
            </w:r>
          </w:p>
        </w:tc>
        <w:tc>
          <w:tcPr>
            <w:tcW w:w="853" w:type="dxa"/>
            <w:vAlign w:val="center"/>
          </w:tcPr>
          <w:p w14:paraId="267765A7">
            <w:pPr>
              <w:widowControl/>
              <w:jc w:val="center"/>
              <w:rPr>
                <w:rFonts w:ascii="宋体" w:cs="宋体"/>
                <w:b/>
                <w:bCs/>
                <w:kern w:val="0"/>
                <w:szCs w:val="21"/>
              </w:rPr>
            </w:pPr>
          </w:p>
        </w:tc>
        <w:tc>
          <w:tcPr>
            <w:tcW w:w="1578" w:type="dxa"/>
            <w:vAlign w:val="center"/>
          </w:tcPr>
          <w:p w14:paraId="0E4AFF07">
            <w:pPr>
              <w:widowControl/>
              <w:jc w:val="left"/>
              <w:rPr>
                <w:rFonts w:ascii="宋体" w:cs="宋体"/>
                <w:kern w:val="0"/>
                <w:szCs w:val="21"/>
              </w:rPr>
            </w:pPr>
            <w:r>
              <w:rPr>
                <w:rFonts w:hint="eastAsia" w:ascii="宋体" w:hAnsi="宋体" w:cs="宋体"/>
                <w:kern w:val="0"/>
                <w:szCs w:val="21"/>
              </w:rPr>
              <w:t>　</w:t>
            </w:r>
          </w:p>
        </w:tc>
        <w:tc>
          <w:tcPr>
            <w:tcW w:w="1451" w:type="dxa"/>
          </w:tcPr>
          <w:p w14:paraId="0D7E98C0">
            <w:pPr>
              <w:widowControl/>
              <w:jc w:val="left"/>
              <w:rPr>
                <w:rFonts w:ascii="宋体" w:cs="宋体"/>
                <w:kern w:val="0"/>
                <w:szCs w:val="21"/>
              </w:rPr>
            </w:pPr>
          </w:p>
        </w:tc>
        <w:tc>
          <w:tcPr>
            <w:tcW w:w="1752" w:type="dxa"/>
            <w:vAlign w:val="center"/>
          </w:tcPr>
          <w:p w14:paraId="7041AD96">
            <w:pPr>
              <w:widowControl/>
              <w:jc w:val="left"/>
              <w:rPr>
                <w:rFonts w:ascii="宋体" w:cs="宋体"/>
                <w:kern w:val="0"/>
                <w:szCs w:val="21"/>
              </w:rPr>
            </w:pPr>
            <w:r>
              <w:rPr>
                <w:rFonts w:hint="eastAsia" w:ascii="宋体" w:hAnsi="宋体" w:cs="宋体"/>
                <w:kern w:val="0"/>
                <w:szCs w:val="21"/>
              </w:rPr>
              <w:t>　</w:t>
            </w:r>
          </w:p>
        </w:tc>
      </w:tr>
      <w:tr w14:paraId="130DA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58885677">
            <w:pPr>
              <w:widowControl/>
              <w:jc w:val="center"/>
              <w:rPr>
                <w:rFonts w:ascii="宋体" w:hAnsi="宋体" w:cs="宋体"/>
                <w:kern w:val="0"/>
                <w:szCs w:val="21"/>
              </w:rPr>
            </w:pPr>
            <w:r>
              <w:rPr>
                <w:rFonts w:ascii="宋体" w:hAnsi="宋体" w:cs="宋体"/>
                <w:kern w:val="0"/>
                <w:szCs w:val="21"/>
              </w:rPr>
              <w:t>1.1</w:t>
            </w:r>
          </w:p>
        </w:tc>
        <w:tc>
          <w:tcPr>
            <w:tcW w:w="2273" w:type="dxa"/>
            <w:vAlign w:val="center"/>
          </w:tcPr>
          <w:p w14:paraId="017F42EC">
            <w:pPr>
              <w:widowControl/>
              <w:jc w:val="left"/>
              <w:rPr>
                <w:rFonts w:ascii="宋体" w:cs="宋体"/>
                <w:kern w:val="0"/>
                <w:szCs w:val="21"/>
              </w:rPr>
            </w:pPr>
            <w:r>
              <w:rPr>
                <w:rFonts w:hint="eastAsia" w:ascii="宋体" w:hAnsi="宋体" w:cs="宋体"/>
                <w:kern w:val="0"/>
                <w:szCs w:val="21"/>
              </w:rPr>
              <w:t>空压机专用油</w:t>
            </w:r>
          </w:p>
        </w:tc>
        <w:tc>
          <w:tcPr>
            <w:tcW w:w="710" w:type="dxa"/>
            <w:vAlign w:val="center"/>
          </w:tcPr>
          <w:p w14:paraId="10D5A20A">
            <w:pPr>
              <w:widowControl/>
              <w:jc w:val="center"/>
              <w:rPr>
                <w:rFonts w:ascii="宋体" w:cs="宋体"/>
                <w:kern w:val="0"/>
                <w:szCs w:val="21"/>
              </w:rPr>
            </w:pPr>
            <w:r>
              <w:rPr>
                <w:rFonts w:ascii="宋体" w:hAnsi="宋体" w:cs="宋体"/>
                <w:kern w:val="0"/>
                <w:szCs w:val="21"/>
              </w:rPr>
              <w:t>20L/</w:t>
            </w:r>
            <w:r>
              <w:rPr>
                <w:rFonts w:hint="eastAsia" w:ascii="宋体" w:hAnsi="宋体" w:cs="宋体"/>
                <w:kern w:val="0"/>
                <w:szCs w:val="21"/>
              </w:rPr>
              <w:t>桶</w:t>
            </w:r>
          </w:p>
        </w:tc>
        <w:tc>
          <w:tcPr>
            <w:tcW w:w="853" w:type="dxa"/>
            <w:vAlign w:val="center"/>
          </w:tcPr>
          <w:p w14:paraId="2CD59C4D">
            <w:pPr>
              <w:jc w:val="center"/>
              <w:rPr>
                <w:rFonts w:ascii="宋体" w:hAnsi="宋体" w:cs="宋体"/>
                <w:szCs w:val="21"/>
              </w:rPr>
            </w:pPr>
            <w:r>
              <w:rPr>
                <w:rFonts w:ascii="宋体" w:hAnsi="宋体" w:cs="宋体"/>
                <w:szCs w:val="21"/>
              </w:rPr>
              <w:t>1</w:t>
            </w:r>
          </w:p>
        </w:tc>
        <w:tc>
          <w:tcPr>
            <w:tcW w:w="1578" w:type="dxa"/>
            <w:vAlign w:val="center"/>
          </w:tcPr>
          <w:p w14:paraId="2D9ED9D5">
            <w:pPr>
              <w:widowControl/>
              <w:jc w:val="left"/>
              <w:rPr>
                <w:rFonts w:ascii="宋体" w:cs="宋体"/>
                <w:kern w:val="0"/>
                <w:szCs w:val="21"/>
              </w:rPr>
            </w:pPr>
          </w:p>
        </w:tc>
        <w:tc>
          <w:tcPr>
            <w:tcW w:w="1451" w:type="dxa"/>
          </w:tcPr>
          <w:p w14:paraId="061EB2E4">
            <w:pPr>
              <w:widowControl/>
              <w:jc w:val="left"/>
              <w:rPr>
                <w:rFonts w:ascii="宋体" w:cs="宋体"/>
                <w:kern w:val="0"/>
                <w:szCs w:val="21"/>
              </w:rPr>
            </w:pPr>
          </w:p>
        </w:tc>
        <w:tc>
          <w:tcPr>
            <w:tcW w:w="1752" w:type="dxa"/>
            <w:vAlign w:val="center"/>
          </w:tcPr>
          <w:p w14:paraId="1813C75E">
            <w:pPr>
              <w:widowControl/>
              <w:jc w:val="left"/>
              <w:rPr>
                <w:rFonts w:ascii="宋体" w:cs="宋体"/>
                <w:kern w:val="0"/>
                <w:szCs w:val="21"/>
              </w:rPr>
            </w:pPr>
          </w:p>
        </w:tc>
      </w:tr>
      <w:tr w14:paraId="5CFE5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45AFCF80">
            <w:pPr>
              <w:widowControl/>
              <w:jc w:val="center"/>
              <w:rPr>
                <w:rFonts w:ascii="宋体" w:hAnsi="宋体" w:cs="宋体"/>
                <w:kern w:val="0"/>
                <w:szCs w:val="21"/>
              </w:rPr>
            </w:pPr>
            <w:r>
              <w:rPr>
                <w:rFonts w:ascii="宋体" w:hAnsi="宋体" w:cs="宋体"/>
                <w:kern w:val="0"/>
                <w:szCs w:val="21"/>
              </w:rPr>
              <w:t>1.2</w:t>
            </w:r>
          </w:p>
        </w:tc>
        <w:tc>
          <w:tcPr>
            <w:tcW w:w="2273" w:type="dxa"/>
            <w:vAlign w:val="center"/>
          </w:tcPr>
          <w:p w14:paraId="7775CC58">
            <w:pPr>
              <w:widowControl/>
              <w:jc w:val="left"/>
              <w:rPr>
                <w:rFonts w:ascii="宋体" w:cs="宋体"/>
                <w:kern w:val="0"/>
                <w:szCs w:val="21"/>
              </w:rPr>
            </w:pPr>
            <w:r>
              <w:rPr>
                <w:rFonts w:hint="eastAsia" w:ascii="宋体" w:hAnsi="宋体" w:cs="宋体"/>
                <w:kern w:val="0"/>
                <w:szCs w:val="21"/>
              </w:rPr>
              <w:t>空气过滤器</w:t>
            </w:r>
          </w:p>
        </w:tc>
        <w:tc>
          <w:tcPr>
            <w:tcW w:w="710" w:type="dxa"/>
            <w:vAlign w:val="center"/>
          </w:tcPr>
          <w:p w14:paraId="297F7200">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17C0EA0F">
            <w:pPr>
              <w:jc w:val="center"/>
              <w:rPr>
                <w:rFonts w:ascii="宋体" w:hAnsi="宋体" w:cs="宋体"/>
                <w:szCs w:val="21"/>
              </w:rPr>
            </w:pPr>
            <w:r>
              <w:rPr>
                <w:rFonts w:ascii="宋体" w:hAnsi="宋体" w:cs="宋体"/>
                <w:szCs w:val="21"/>
              </w:rPr>
              <w:t>1</w:t>
            </w:r>
          </w:p>
        </w:tc>
        <w:tc>
          <w:tcPr>
            <w:tcW w:w="1578" w:type="dxa"/>
            <w:vAlign w:val="center"/>
          </w:tcPr>
          <w:p w14:paraId="27089726">
            <w:pPr>
              <w:widowControl/>
              <w:jc w:val="left"/>
              <w:rPr>
                <w:rFonts w:ascii="宋体" w:cs="宋体"/>
                <w:kern w:val="0"/>
                <w:szCs w:val="21"/>
              </w:rPr>
            </w:pPr>
          </w:p>
        </w:tc>
        <w:tc>
          <w:tcPr>
            <w:tcW w:w="1451" w:type="dxa"/>
          </w:tcPr>
          <w:p w14:paraId="2E497D4E">
            <w:pPr>
              <w:widowControl/>
              <w:jc w:val="left"/>
              <w:rPr>
                <w:rFonts w:ascii="宋体" w:cs="宋体"/>
                <w:kern w:val="0"/>
                <w:szCs w:val="21"/>
              </w:rPr>
            </w:pPr>
          </w:p>
        </w:tc>
        <w:tc>
          <w:tcPr>
            <w:tcW w:w="1752" w:type="dxa"/>
            <w:vAlign w:val="center"/>
          </w:tcPr>
          <w:p w14:paraId="0EEDF200">
            <w:pPr>
              <w:widowControl/>
              <w:jc w:val="left"/>
              <w:rPr>
                <w:rFonts w:ascii="宋体" w:cs="宋体"/>
                <w:kern w:val="0"/>
                <w:szCs w:val="21"/>
              </w:rPr>
            </w:pPr>
          </w:p>
        </w:tc>
      </w:tr>
      <w:tr w14:paraId="5C8A3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51BA0749">
            <w:pPr>
              <w:widowControl/>
              <w:jc w:val="center"/>
              <w:rPr>
                <w:rFonts w:ascii="宋体" w:hAnsi="宋体" w:cs="宋体"/>
                <w:kern w:val="0"/>
                <w:szCs w:val="21"/>
              </w:rPr>
            </w:pPr>
            <w:r>
              <w:rPr>
                <w:rFonts w:ascii="宋体" w:hAnsi="宋体" w:cs="宋体"/>
                <w:kern w:val="0"/>
                <w:szCs w:val="21"/>
              </w:rPr>
              <w:t>1.3</w:t>
            </w:r>
          </w:p>
        </w:tc>
        <w:tc>
          <w:tcPr>
            <w:tcW w:w="2273" w:type="dxa"/>
            <w:vAlign w:val="center"/>
          </w:tcPr>
          <w:p w14:paraId="13BF3713">
            <w:pPr>
              <w:widowControl/>
              <w:jc w:val="left"/>
              <w:rPr>
                <w:rFonts w:ascii="宋体" w:cs="宋体"/>
                <w:kern w:val="0"/>
                <w:szCs w:val="21"/>
              </w:rPr>
            </w:pPr>
            <w:r>
              <w:rPr>
                <w:rFonts w:hint="eastAsia" w:ascii="宋体" w:hAnsi="宋体" w:cs="宋体"/>
                <w:kern w:val="0"/>
                <w:szCs w:val="21"/>
              </w:rPr>
              <w:t>油过滤器</w:t>
            </w:r>
          </w:p>
        </w:tc>
        <w:tc>
          <w:tcPr>
            <w:tcW w:w="710" w:type="dxa"/>
            <w:vAlign w:val="center"/>
          </w:tcPr>
          <w:p w14:paraId="6022D0F8">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06457DBF">
            <w:pPr>
              <w:jc w:val="center"/>
              <w:rPr>
                <w:rFonts w:ascii="宋体" w:hAnsi="宋体" w:cs="宋体"/>
                <w:szCs w:val="21"/>
              </w:rPr>
            </w:pPr>
            <w:r>
              <w:rPr>
                <w:rFonts w:ascii="宋体" w:hAnsi="宋体" w:cs="宋体"/>
                <w:szCs w:val="21"/>
              </w:rPr>
              <w:t>1</w:t>
            </w:r>
          </w:p>
        </w:tc>
        <w:tc>
          <w:tcPr>
            <w:tcW w:w="1578" w:type="dxa"/>
            <w:vAlign w:val="center"/>
          </w:tcPr>
          <w:p w14:paraId="6A3F9F24">
            <w:pPr>
              <w:widowControl/>
              <w:jc w:val="left"/>
              <w:rPr>
                <w:rFonts w:ascii="宋体" w:cs="宋体"/>
                <w:kern w:val="0"/>
                <w:szCs w:val="21"/>
              </w:rPr>
            </w:pPr>
          </w:p>
        </w:tc>
        <w:tc>
          <w:tcPr>
            <w:tcW w:w="1451" w:type="dxa"/>
          </w:tcPr>
          <w:p w14:paraId="068090B1">
            <w:pPr>
              <w:widowControl/>
              <w:jc w:val="left"/>
              <w:rPr>
                <w:rFonts w:ascii="宋体" w:cs="宋体"/>
                <w:kern w:val="0"/>
                <w:szCs w:val="21"/>
              </w:rPr>
            </w:pPr>
          </w:p>
        </w:tc>
        <w:tc>
          <w:tcPr>
            <w:tcW w:w="1752" w:type="dxa"/>
            <w:vAlign w:val="center"/>
          </w:tcPr>
          <w:p w14:paraId="2AD3E854">
            <w:pPr>
              <w:widowControl/>
              <w:jc w:val="left"/>
              <w:rPr>
                <w:rFonts w:ascii="宋体" w:cs="宋体"/>
                <w:kern w:val="0"/>
                <w:szCs w:val="21"/>
              </w:rPr>
            </w:pPr>
            <w:r>
              <w:rPr>
                <w:rFonts w:hint="eastAsia" w:ascii="宋体" w:hAnsi="宋体" w:cs="宋体"/>
                <w:kern w:val="0"/>
                <w:szCs w:val="21"/>
              </w:rPr>
              <w:t>每件</w:t>
            </w:r>
            <w:r>
              <w:rPr>
                <w:rFonts w:ascii="宋体" w:hAnsi="宋体" w:cs="宋体"/>
                <w:kern w:val="0"/>
                <w:szCs w:val="21"/>
              </w:rPr>
              <w:t>3</w:t>
            </w:r>
            <w:r>
              <w:rPr>
                <w:rFonts w:hint="eastAsia" w:ascii="宋体" w:hAnsi="宋体" w:cs="宋体"/>
                <w:kern w:val="0"/>
                <w:szCs w:val="21"/>
              </w:rPr>
              <w:t>个</w:t>
            </w:r>
          </w:p>
        </w:tc>
      </w:tr>
      <w:tr w14:paraId="60818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25E7488C">
            <w:pPr>
              <w:widowControl/>
              <w:jc w:val="center"/>
              <w:rPr>
                <w:rFonts w:ascii="宋体" w:hAnsi="宋体" w:cs="宋体"/>
                <w:kern w:val="0"/>
                <w:szCs w:val="21"/>
              </w:rPr>
            </w:pPr>
            <w:r>
              <w:rPr>
                <w:rFonts w:ascii="宋体" w:hAnsi="宋体" w:cs="宋体"/>
                <w:kern w:val="0"/>
                <w:szCs w:val="21"/>
              </w:rPr>
              <w:t>1.4</w:t>
            </w:r>
          </w:p>
        </w:tc>
        <w:tc>
          <w:tcPr>
            <w:tcW w:w="2273" w:type="dxa"/>
            <w:vAlign w:val="center"/>
          </w:tcPr>
          <w:p w14:paraId="3B2E46EC">
            <w:pPr>
              <w:widowControl/>
              <w:jc w:val="left"/>
              <w:rPr>
                <w:rFonts w:ascii="宋体" w:cs="宋体"/>
                <w:kern w:val="0"/>
                <w:szCs w:val="21"/>
              </w:rPr>
            </w:pPr>
            <w:r>
              <w:rPr>
                <w:rFonts w:hint="eastAsia" w:ascii="宋体" w:hAnsi="宋体" w:cs="宋体"/>
                <w:kern w:val="0"/>
                <w:szCs w:val="21"/>
              </w:rPr>
              <w:t>油气分离器</w:t>
            </w:r>
          </w:p>
        </w:tc>
        <w:tc>
          <w:tcPr>
            <w:tcW w:w="710" w:type="dxa"/>
            <w:vAlign w:val="center"/>
          </w:tcPr>
          <w:p w14:paraId="375DEF6F">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0F61D2E5">
            <w:pPr>
              <w:jc w:val="center"/>
              <w:rPr>
                <w:rFonts w:ascii="宋体" w:hAnsi="宋体" w:cs="宋体"/>
                <w:szCs w:val="21"/>
              </w:rPr>
            </w:pPr>
            <w:r>
              <w:rPr>
                <w:rFonts w:ascii="宋体" w:hAnsi="宋体" w:cs="宋体"/>
                <w:szCs w:val="21"/>
              </w:rPr>
              <w:t>1</w:t>
            </w:r>
          </w:p>
        </w:tc>
        <w:tc>
          <w:tcPr>
            <w:tcW w:w="1578" w:type="dxa"/>
          </w:tcPr>
          <w:p w14:paraId="54BD55E2">
            <w:pPr>
              <w:rPr>
                <w:rFonts w:ascii="宋体"/>
                <w:szCs w:val="21"/>
              </w:rPr>
            </w:pPr>
          </w:p>
        </w:tc>
        <w:tc>
          <w:tcPr>
            <w:tcW w:w="1451" w:type="dxa"/>
          </w:tcPr>
          <w:p w14:paraId="7C59E48C">
            <w:pPr>
              <w:rPr>
                <w:rFonts w:ascii="宋体"/>
                <w:szCs w:val="21"/>
              </w:rPr>
            </w:pPr>
          </w:p>
        </w:tc>
        <w:tc>
          <w:tcPr>
            <w:tcW w:w="1752" w:type="dxa"/>
          </w:tcPr>
          <w:p w14:paraId="5663DF50">
            <w:pPr>
              <w:rPr>
                <w:rFonts w:ascii="宋体"/>
                <w:szCs w:val="21"/>
              </w:rPr>
            </w:pPr>
          </w:p>
        </w:tc>
      </w:tr>
      <w:tr w14:paraId="76EB0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3B90A4BB">
            <w:pPr>
              <w:widowControl/>
              <w:jc w:val="center"/>
              <w:rPr>
                <w:rFonts w:ascii="宋体" w:hAnsi="宋体" w:cs="宋体"/>
                <w:kern w:val="0"/>
                <w:szCs w:val="21"/>
              </w:rPr>
            </w:pPr>
            <w:r>
              <w:rPr>
                <w:rFonts w:ascii="宋体" w:hAnsi="宋体" w:cs="宋体"/>
                <w:kern w:val="0"/>
                <w:szCs w:val="21"/>
              </w:rPr>
              <w:t>1.5</w:t>
            </w:r>
          </w:p>
        </w:tc>
        <w:tc>
          <w:tcPr>
            <w:tcW w:w="2273" w:type="dxa"/>
            <w:vAlign w:val="center"/>
          </w:tcPr>
          <w:p w14:paraId="0178AB8C">
            <w:pPr>
              <w:widowControl/>
              <w:jc w:val="left"/>
              <w:rPr>
                <w:rFonts w:ascii="宋体" w:cs="宋体"/>
                <w:kern w:val="0"/>
                <w:szCs w:val="21"/>
              </w:rPr>
            </w:pPr>
            <w:r>
              <w:rPr>
                <w:rFonts w:hint="eastAsia" w:ascii="宋体" w:hAnsi="宋体" w:cs="宋体"/>
                <w:kern w:val="0"/>
                <w:szCs w:val="21"/>
              </w:rPr>
              <w:t>精密过滤器芯</w:t>
            </w:r>
          </w:p>
        </w:tc>
        <w:tc>
          <w:tcPr>
            <w:tcW w:w="710" w:type="dxa"/>
            <w:vAlign w:val="center"/>
          </w:tcPr>
          <w:p w14:paraId="068BBF72">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0A4BFDE0">
            <w:pPr>
              <w:jc w:val="center"/>
              <w:rPr>
                <w:rFonts w:ascii="宋体" w:hAnsi="宋体" w:cs="宋体"/>
                <w:szCs w:val="21"/>
              </w:rPr>
            </w:pPr>
            <w:r>
              <w:rPr>
                <w:rFonts w:ascii="宋体" w:hAnsi="宋体" w:cs="宋体"/>
                <w:szCs w:val="21"/>
              </w:rPr>
              <w:t>1</w:t>
            </w:r>
          </w:p>
        </w:tc>
        <w:tc>
          <w:tcPr>
            <w:tcW w:w="1578" w:type="dxa"/>
          </w:tcPr>
          <w:p w14:paraId="5DDD9AEB">
            <w:pPr>
              <w:rPr>
                <w:rFonts w:ascii="宋体"/>
                <w:szCs w:val="21"/>
              </w:rPr>
            </w:pPr>
          </w:p>
        </w:tc>
        <w:tc>
          <w:tcPr>
            <w:tcW w:w="1451" w:type="dxa"/>
          </w:tcPr>
          <w:p w14:paraId="48F1554D">
            <w:pPr>
              <w:rPr>
                <w:rFonts w:ascii="宋体"/>
                <w:szCs w:val="21"/>
              </w:rPr>
            </w:pPr>
          </w:p>
        </w:tc>
        <w:tc>
          <w:tcPr>
            <w:tcW w:w="1752" w:type="dxa"/>
          </w:tcPr>
          <w:p w14:paraId="356D3599">
            <w:pPr>
              <w:rPr>
                <w:rFonts w:ascii="宋体"/>
                <w:szCs w:val="21"/>
              </w:rPr>
            </w:pPr>
          </w:p>
        </w:tc>
      </w:tr>
      <w:tr w14:paraId="1E90A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1AACFD6B">
            <w:pPr>
              <w:widowControl/>
              <w:jc w:val="center"/>
              <w:rPr>
                <w:rFonts w:ascii="宋体" w:hAnsi="宋体" w:cs="宋体"/>
                <w:kern w:val="0"/>
                <w:szCs w:val="21"/>
              </w:rPr>
            </w:pPr>
            <w:r>
              <w:rPr>
                <w:rFonts w:ascii="宋体" w:hAnsi="宋体" w:cs="宋体"/>
                <w:kern w:val="0"/>
                <w:szCs w:val="21"/>
              </w:rPr>
              <w:t>1.6</w:t>
            </w:r>
          </w:p>
        </w:tc>
        <w:tc>
          <w:tcPr>
            <w:tcW w:w="2273" w:type="dxa"/>
            <w:vAlign w:val="center"/>
          </w:tcPr>
          <w:p w14:paraId="1B2C79EE">
            <w:pPr>
              <w:widowControl/>
              <w:jc w:val="left"/>
              <w:rPr>
                <w:rFonts w:ascii="宋体" w:cs="宋体"/>
                <w:kern w:val="0"/>
                <w:szCs w:val="21"/>
              </w:rPr>
            </w:pPr>
            <w:r>
              <w:rPr>
                <w:rFonts w:hint="eastAsia" w:ascii="宋体" w:hAnsi="宋体" w:cs="宋体"/>
                <w:kern w:val="0"/>
                <w:szCs w:val="21"/>
              </w:rPr>
              <w:t>自动排水器</w:t>
            </w:r>
          </w:p>
        </w:tc>
        <w:tc>
          <w:tcPr>
            <w:tcW w:w="710" w:type="dxa"/>
            <w:vAlign w:val="center"/>
          </w:tcPr>
          <w:p w14:paraId="3130E8A4">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3BA8CD25">
            <w:pPr>
              <w:jc w:val="center"/>
              <w:rPr>
                <w:rFonts w:ascii="宋体" w:hAnsi="宋体" w:cs="宋体"/>
                <w:szCs w:val="21"/>
              </w:rPr>
            </w:pPr>
            <w:r>
              <w:rPr>
                <w:rFonts w:ascii="宋体" w:hAnsi="宋体" w:cs="宋体"/>
                <w:szCs w:val="21"/>
              </w:rPr>
              <w:t>1</w:t>
            </w:r>
          </w:p>
        </w:tc>
        <w:tc>
          <w:tcPr>
            <w:tcW w:w="1578" w:type="dxa"/>
          </w:tcPr>
          <w:p w14:paraId="592DD242">
            <w:pPr>
              <w:widowControl/>
              <w:jc w:val="left"/>
              <w:rPr>
                <w:rFonts w:ascii="宋体" w:cs="宋体"/>
                <w:kern w:val="0"/>
                <w:szCs w:val="21"/>
              </w:rPr>
            </w:pPr>
          </w:p>
        </w:tc>
        <w:tc>
          <w:tcPr>
            <w:tcW w:w="1451" w:type="dxa"/>
          </w:tcPr>
          <w:p w14:paraId="6A54B0FB">
            <w:pPr>
              <w:widowControl/>
              <w:jc w:val="left"/>
              <w:rPr>
                <w:rFonts w:ascii="宋体" w:cs="宋体"/>
                <w:kern w:val="0"/>
                <w:szCs w:val="21"/>
              </w:rPr>
            </w:pPr>
          </w:p>
        </w:tc>
        <w:tc>
          <w:tcPr>
            <w:tcW w:w="1752" w:type="dxa"/>
          </w:tcPr>
          <w:p w14:paraId="5D8EFEFD">
            <w:pPr>
              <w:widowControl/>
              <w:jc w:val="left"/>
              <w:rPr>
                <w:rFonts w:ascii="宋体"/>
                <w:szCs w:val="21"/>
              </w:rPr>
            </w:pPr>
          </w:p>
        </w:tc>
      </w:tr>
      <w:tr w14:paraId="5728A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6485769B">
            <w:pPr>
              <w:widowControl/>
              <w:jc w:val="center"/>
              <w:rPr>
                <w:rFonts w:ascii="宋体" w:hAnsi="宋体" w:cs="宋体"/>
                <w:kern w:val="0"/>
                <w:szCs w:val="21"/>
              </w:rPr>
            </w:pPr>
            <w:r>
              <w:rPr>
                <w:rFonts w:ascii="宋体" w:hAnsi="宋体" w:cs="宋体"/>
                <w:kern w:val="0"/>
                <w:szCs w:val="21"/>
              </w:rPr>
              <w:t>1.7</w:t>
            </w:r>
          </w:p>
        </w:tc>
        <w:tc>
          <w:tcPr>
            <w:tcW w:w="2273" w:type="dxa"/>
            <w:vAlign w:val="center"/>
          </w:tcPr>
          <w:p w14:paraId="109AEF62">
            <w:pPr>
              <w:widowControl/>
              <w:jc w:val="left"/>
              <w:rPr>
                <w:rFonts w:ascii="宋体" w:cs="宋体"/>
                <w:kern w:val="0"/>
                <w:szCs w:val="21"/>
              </w:rPr>
            </w:pPr>
            <w:r>
              <w:rPr>
                <w:rFonts w:hint="eastAsia" w:ascii="宋体" w:hAnsi="宋体" w:cs="宋体"/>
                <w:kern w:val="0"/>
                <w:szCs w:val="21"/>
              </w:rPr>
              <w:t>轴承油脂</w:t>
            </w:r>
          </w:p>
        </w:tc>
        <w:tc>
          <w:tcPr>
            <w:tcW w:w="710" w:type="dxa"/>
            <w:vAlign w:val="center"/>
          </w:tcPr>
          <w:p w14:paraId="649E8AA7">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3F2C5AD5">
            <w:pPr>
              <w:jc w:val="center"/>
              <w:rPr>
                <w:rFonts w:ascii="宋体" w:hAnsi="宋体" w:cs="宋体"/>
                <w:szCs w:val="21"/>
              </w:rPr>
            </w:pPr>
            <w:r>
              <w:rPr>
                <w:rFonts w:ascii="宋体" w:hAnsi="宋体" w:cs="宋体"/>
                <w:szCs w:val="21"/>
              </w:rPr>
              <w:t>1</w:t>
            </w:r>
          </w:p>
        </w:tc>
        <w:tc>
          <w:tcPr>
            <w:tcW w:w="1578" w:type="dxa"/>
          </w:tcPr>
          <w:p w14:paraId="0B186C7F">
            <w:pPr>
              <w:rPr>
                <w:rFonts w:ascii="宋体" w:cs="宋体"/>
                <w:kern w:val="0"/>
                <w:szCs w:val="21"/>
              </w:rPr>
            </w:pPr>
          </w:p>
        </w:tc>
        <w:tc>
          <w:tcPr>
            <w:tcW w:w="1451" w:type="dxa"/>
          </w:tcPr>
          <w:p w14:paraId="308B97CC">
            <w:pPr>
              <w:rPr>
                <w:rFonts w:ascii="宋体" w:cs="宋体"/>
                <w:kern w:val="0"/>
                <w:szCs w:val="21"/>
              </w:rPr>
            </w:pPr>
          </w:p>
        </w:tc>
        <w:tc>
          <w:tcPr>
            <w:tcW w:w="1752" w:type="dxa"/>
          </w:tcPr>
          <w:p w14:paraId="51354F34">
            <w:pPr>
              <w:rPr>
                <w:rFonts w:ascii="宋体"/>
                <w:szCs w:val="21"/>
              </w:rPr>
            </w:pPr>
          </w:p>
        </w:tc>
      </w:tr>
      <w:tr w14:paraId="3697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78360E18">
            <w:pPr>
              <w:widowControl/>
              <w:jc w:val="center"/>
              <w:rPr>
                <w:rFonts w:ascii="宋体" w:hAnsi="宋体" w:cs="宋体"/>
                <w:kern w:val="0"/>
                <w:szCs w:val="21"/>
              </w:rPr>
            </w:pPr>
            <w:r>
              <w:rPr>
                <w:rFonts w:ascii="宋体" w:hAnsi="宋体" w:cs="宋体"/>
                <w:kern w:val="0"/>
                <w:szCs w:val="21"/>
              </w:rPr>
              <w:t>1.8</w:t>
            </w:r>
          </w:p>
        </w:tc>
        <w:tc>
          <w:tcPr>
            <w:tcW w:w="2273" w:type="dxa"/>
            <w:vAlign w:val="center"/>
          </w:tcPr>
          <w:p w14:paraId="66857B3A">
            <w:pPr>
              <w:widowControl/>
              <w:jc w:val="left"/>
              <w:rPr>
                <w:rFonts w:ascii="宋体" w:cs="宋体"/>
                <w:kern w:val="0"/>
                <w:szCs w:val="21"/>
              </w:rPr>
            </w:pPr>
            <w:r>
              <w:rPr>
                <w:rFonts w:hint="eastAsia" w:ascii="宋体" w:hAnsi="宋体" w:cs="宋体"/>
                <w:kern w:val="0"/>
                <w:szCs w:val="21"/>
              </w:rPr>
              <w:t>皮带</w:t>
            </w:r>
          </w:p>
        </w:tc>
        <w:tc>
          <w:tcPr>
            <w:tcW w:w="710" w:type="dxa"/>
            <w:vAlign w:val="center"/>
          </w:tcPr>
          <w:p w14:paraId="596F2958">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745F5ECC">
            <w:pPr>
              <w:jc w:val="center"/>
              <w:rPr>
                <w:rFonts w:ascii="宋体" w:hAnsi="宋体" w:cs="宋体"/>
                <w:szCs w:val="21"/>
              </w:rPr>
            </w:pPr>
            <w:r>
              <w:rPr>
                <w:rFonts w:ascii="宋体" w:hAnsi="宋体" w:cs="宋体"/>
                <w:szCs w:val="21"/>
              </w:rPr>
              <w:t>1</w:t>
            </w:r>
          </w:p>
        </w:tc>
        <w:tc>
          <w:tcPr>
            <w:tcW w:w="1578" w:type="dxa"/>
          </w:tcPr>
          <w:p w14:paraId="249AF6C1">
            <w:pPr>
              <w:rPr>
                <w:rFonts w:ascii="宋体" w:cs="宋体"/>
                <w:kern w:val="0"/>
                <w:szCs w:val="21"/>
              </w:rPr>
            </w:pPr>
          </w:p>
        </w:tc>
        <w:tc>
          <w:tcPr>
            <w:tcW w:w="1451" w:type="dxa"/>
          </w:tcPr>
          <w:p w14:paraId="1BC7A366">
            <w:pPr>
              <w:rPr>
                <w:rFonts w:ascii="宋体" w:cs="宋体"/>
                <w:kern w:val="0"/>
                <w:szCs w:val="21"/>
              </w:rPr>
            </w:pPr>
          </w:p>
        </w:tc>
        <w:tc>
          <w:tcPr>
            <w:tcW w:w="1752" w:type="dxa"/>
          </w:tcPr>
          <w:p w14:paraId="6CB2DFED">
            <w:pPr>
              <w:rPr>
                <w:rFonts w:ascii="宋体"/>
                <w:szCs w:val="21"/>
              </w:rPr>
            </w:pPr>
          </w:p>
        </w:tc>
      </w:tr>
      <w:tr w14:paraId="0B5A1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173F3A19">
            <w:pPr>
              <w:widowControl/>
              <w:jc w:val="center"/>
              <w:rPr>
                <w:rFonts w:ascii="宋体" w:hAnsi="宋体" w:cs="宋体"/>
                <w:kern w:val="0"/>
                <w:szCs w:val="21"/>
              </w:rPr>
            </w:pPr>
            <w:r>
              <w:rPr>
                <w:rFonts w:ascii="宋体" w:hAnsi="宋体" w:cs="宋体"/>
                <w:kern w:val="0"/>
                <w:szCs w:val="21"/>
              </w:rPr>
              <w:t>1.9</w:t>
            </w:r>
          </w:p>
        </w:tc>
        <w:tc>
          <w:tcPr>
            <w:tcW w:w="2273" w:type="dxa"/>
            <w:vAlign w:val="center"/>
          </w:tcPr>
          <w:p w14:paraId="65AC9038">
            <w:pPr>
              <w:widowControl/>
              <w:jc w:val="left"/>
              <w:rPr>
                <w:rFonts w:ascii="宋体" w:cs="宋体"/>
                <w:kern w:val="0"/>
                <w:szCs w:val="21"/>
              </w:rPr>
            </w:pPr>
            <w:r>
              <w:rPr>
                <w:rFonts w:hint="eastAsia" w:ascii="宋体" w:hAnsi="宋体" w:cs="宋体"/>
                <w:kern w:val="0"/>
                <w:szCs w:val="21"/>
              </w:rPr>
              <w:t>高压软管</w:t>
            </w:r>
          </w:p>
        </w:tc>
        <w:tc>
          <w:tcPr>
            <w:tcW w:w="710" w:type="dxa"/>
            <w:vAlign w:val="center"/>
          </w:tcPr>
          <w:p w14:paraId="05FF6943">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4B000948">
            <w:pPr>
              <w:jc w:val="center"/>
              <w:rPr>
                <w:rFonts w:ascii="宋体" w:hAnsi="宋体" w:cs="宋体"/>
                <w:szCs w:val="21"/>
              </w:rPr>
            </w:pPr>
            <w:r>
              <w:rPr>
                <w:rFonts w:ascii="宋体" w:hAnsi="宋体" w:cs="宋体"/>
                <w:szCs w:val="21"/>
              </w:rPr>
              <w:t>1</w:t>
            </w:r>
          </w:p>
        </w:tc>
        <w:tc>
          <w:tcPr>
            <w:tcW w:w="1578" w:type="dxa"/>
          </w:tcPr>
          <w:p w14:paraId="72A2CDF1">
            <w:pPr>
              <w:rPr>
                <w:rFonts w:ascii="宋体" w:cs="宋体"/>
                <w:kern w:val="0"/>
                <w:szCs w:val="21"/>
              </w:rPr>
            </w:pPr>
          </w:p>
        </w:tc>
        <w:tc>
          <w:tcPr>
            <w:tcW w:w="1451" w:type="dxa"/>
          </w:tcPr>
          <w:p w14:paraId="70D26F3F">
            <w:pPr>
              <w:rPr>
                <w:rFonts w:ascii="宋体" w:cs="宋体"/>
                <w:kern w:val="0"/>
                <w:szCs w:val="21"/>
              </w:rPr>
            </w:pPr>
          </w:p>
        </w:tc>
        <w:tc>
          <w:tcPr>
            <w:tcW w:w="1752" w:type="dxa"/>
          </w:tcPr>
          <w:p w14:paraId="33CBBF5B">
            <w:pPr>
              <w:rPr>
                <w:rFonts w:ascii="宋体" w:cs="宋体"/>
                <w:kern w:val="0"/>
                <w:szCs w:val="21"/>
              </w:rPr>
            </w:pPr>
          </w:p>
        </w:tc>
      </w:tr>
      <w:tr w14:paraId="313C2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0E9089C8">
            <w:pPr>
              <w:widowControl/>
              <w:jc w:val="center"/>
              <w:rPr>
                <w:rFonts w:ascii="宋体" w:cs="宋体"/>
                <w:kern w:val="0"/>
                <w:szCs w:val="21"/>
              </w:rPr>
            </w:pPr>
          </w:p>
        </w:tc>
        <w:tc>
          <w:tcPr>
            <w:tcW w:w="2273" w:type="dxa"/>
            <w:vAlign w:val="center"/>
          </w:tcPr>
          <w:p w14:paraId="5E3C495D">
            <w:pPr>
              <w:widowControl/>
              <w:jc w:val="left"/>
              <w:rPr>
                <w:rFonts w:ascii="宋体" w:cs="宋体"/>
                <w:kern w:val="0"/>
                <w:szCs w:val="21"/>
              </w:rPr>
            </w:pPr>
            <w:r>
              <w:rPr>
                <w:rFonts w:hint="eastAsia" w:ascii="宋体" w:hAnsi="宋体" w:cs="宋体"/>
                <w:b/>
                <w:bCs/>
                <w:kern w:val="0"/>
                <w:szCs w:val="21"/>
              </w:rPr>
              <w:t>小计</w:t>
            </w:r>
          </w:p>
        </w:tc>
        <w:tc>
          <w:tcPr>
            <w:tcW w:w="6344" w:type="dxa"/>
            <w:gridSpan w:val="5"/>
            <w:vAlign w:val="center"/>
          </w:tcPr>
          <w:p w14:paraId="073B9313">
            <w:pPr>
              <w:rPr>
                <w:rFonts w:ascii="宋体"/>
                <w:szCs w:val="21"/>
              </w:rPr>
            </w:pPr>
            <w:r>
              <w:rPr>
                <w:rFonts w:hint="eastAsia" w:ascii="宋体" w:hAnsi="宋体"/>
                <w:b/>
                <w:bCs/>
                <w:szCs w:val="21"/>
              </w:rPr>
              <w:t>元</w:t>
            </w:r>
          </w:p>
        </w:tc>
      </w:tr>
    </w:tbl>
    <w:p w14:paraId="5A868A89">
      <w:pPr>
        <w:snapToGrid w:val="0"/>
        <w:spacing w:line="360" w:lineRule="auto"/>
        <w:jc w:val="left"/>
        <w:rPr>
          <w:rFonts w:ascii="宋体"/>
          <w:bCs/>
          <w:szCs w:val="21"/>
        </w:rPr>
      </w:pPr>
      <w:r>
        <w:rPr>
          <w:rFonts w:hint="eastAsia" w:ascii="宋体" w:hAnsi="宋体"/>
          <w:bCs/>
          <w:szCs w:val="21"/>
        </w:rPr>
        <w:t>注：</w:t>
      </w:r>
    </w:p>
    <w:p w14:paraId="3F959138">
      <w:pPr>
        <w:pStyle w:val="17"/>
        <w:spacing w:line="360" w:lineRule="auto"/>
        <w:ind w:firstLine="0" w:firstLineChars="0"/>
        <w:jc w:val="left"/>
        <w:outlineLvl w:val="2"/>
        <w:rPr>
          <w:rFonts w:ascii="宋体"/>
          <w:color w:val="000000"/>
          <w:szCs w:val="21"/>
        </w:rPr>
      </w:pPr>
      <w:r>
        <w:rPr>
          <w:rFonts w:ascii="宋体" w:hAnsi="宋体"/>
          <w:color w:val="000000"/>
          <w:szCs w:val="21"/>
        </w:rPr>
        <w:t>2.4</w:t>
      </w:r>
      <w:r>
        <w:rPr>
          <w:rFonts w:hint="eastAsia" w:ascii="宋体" w:hAnsi="宋体"/>
          <w:color w:val="000000"/>
          <w:szCs w:val="21"/>
        </w:rPr>
        <w:t>鼓风机备品备件报价明细表</w:t>
      </w:r>
      <w:r>
        <w:rPr>
          <w:rFonts w:hint="eastAsia" w:ascii="宋体" w:hAnsi="宋体"/>
          <w:bCs/>
          <w:szCs w:val="21"/>
        </w:rPr>
        <w:t>（品牌）</w:t>
      </w:r>
      <w:r>
        <w:rPr>
          <w:rFonts w:hint="eastAsia" w:ascii="宋体" w:hAnsi="宋体"/>
          <w:color w:val="000000"/>
          <w:szCs w:val="21"/>
        </w:rPr>
        <w:t>（表</w:t>
      </w:r>
      <w:r>
        <w:rPr>
          <w:rFonts w:ascii="宋体" w:hAnsi="宋体"/>
          <w:color w:val="000000"/>
          <w:szCs w:val="21"/>
        </w:rPr>
        <w:t>2.3</w:t>
      </w:r>
      <w:r>
        <w:rPr>
          <w:rFonts w:hint="eastAsia" w:ascii="宋体" w:hAnsi="宋体"/>
          <w:color w:val="000000"/>
          <w:szCs w:val="21"/>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2273"/>
        <w:gridCol w:w="710"/>
        <w:gridCol w:w="853"/>
        <w:gridCol w:w="1578"/>
        <w:gridCol w:w="1451"/>
        <w:gridCol w:w="1752"/>
      </w:tblGrid>
      <w:tr w14:paraId="0DB9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670" w:type="dxa"/>
            <w:vAlign w:val="center"/>
          </w:tcPr>
          <w:p w14:paraId="522A9832">
            <w:pPr>
              <w:widowControl/>
              <w:jc w:val="center"/>
              <w:rPr>
                <w:rFonts w:ascii="宋体" w:cs="宋体"/>
                <w:kern w:val="0"/>
                <w:szCs w:val="21"/>
              </w:rPr>
            </w:pPr>
            <w:r>
              <w:rPr>
                <w:rFonts w:hint="eastAsia" w:ascii="宋体" w:hAnsi="宋体" w:cs="宋体"/>
                <w:kern w:val="0"/>
                <w:szCs w:val="21"/>
              </w:rPr>
              <w:t>序号</w:t>
            </w:r>
          </w:p>
        </w:tc>
        <w:tc>
          <w:tcPr>
            <w:tcW w:w="2273" w:type="dxa"/>
            <w:vAlign w:val="center"/>
          </w:tcPr>
          <w:p w14:paraId="01E0AC6A">
            <w:pPr>
              <w:widowControl/>
              <w:jc w:val="center"/>
              <w:rPr>
                <w:rFonts w:ascii="宋体" w:cs="宋体"/>
                <w:kern w:val="0"/>
                <w:szCs w:val="21"/>
              </w:rPr>
            </w:pPr>
            <w:r>
              <w:rPr>
                <w:rFonts w:hint="eastAsia" w:ascii="宋体" w:hAnsi="宋体" w:cs="宋体"/>
                <w:kern w:val="0"/>
                <w:szCs w:val="21"/>
              </w:rPr>
              <w:t>项目名称</w:t>
            </w:r>
            <w:r>
              <w:rPr>
                <w:rFonts w:hint="eastAsia" w:ascii="宋体" w:hAnsi="宋体"/>
                <w:bCs/>
                <w:szCs w:val="21"/>
              </w:rPr>
              <w:t>（品牌）</w:t>
            </w:r>
          </w:p>
        </w:tc>
        <w:tc>
          <w:tcPr>
            <w:tcW w:w="710" w:type="dxa"/>
            <w:vAlign w:val="center"/>
          </w:tcPr>
          <w:p w14:paraId="174C603D">
            <w:pPr>
              <w:widowControl/>
              <w:jc w:val="center"/>
              <w:rPr>
                <w:rFonts w:ascii="宋体" w:cs="宋体"/>
                <w:kern w:val="0"/>
                <w:szCs w:val="21"/>
              </w:rPr>
            </w:pPr>
            <w:r>
              <w:rPr>
                <w:rFonts w:hint="eastAsia" w:ascii="宋体" w:hAnsi="宋体" w:cs="宋体"/>
                <w:kern w:val="0"/>
                <w:szCs w:val="21"/>
              </w:rPr>
              <w:t>单位</w:t>
            </w:r>
          </w:p>
        </w:tc>
        <w:tc>
          <w:tcPr>
            <w:tcW w:w="853" w:type="dxa"/>
            <w:vAlign w:val="center"/>
          </w:tcPr>
          <w:p w14:paraId="25979A10">
            <w:pPr>
              <w:widowControl/>
              <w:jc w:val="center"/>
              <w:rPr>
                <w:rFonts w:ascii="宋体" w:cs="宋体"/>
                <w:kern w:val="0"/>
                <w:szCs w:val="21"/>
              </w:rPr>
            </w:pPr>
            <w:r>
              <w:rPr>
                <w:rFonts w:hint="eastAsia" w:ascii="宋体" w:hAnsi="宋体" w:cs="宋体"/>
                <w:kern w:val="0"/>
                <w:szCs w:val="21"/>
              </w:rPr>
              <w:t>数量</w:t>
            </w:r>
          </w:p>
        </w:tc>
        <w:tc>
          <w:tcPr>
            <w:tcW w:w="1578" w:type="dxa"/>
            <w:vAlign w:val="center"/>
          </w:tcPr>
          <w:p w14:paraId="7737E56C">
            <w:pPr>
              <w:widowControl/>
              <w:jc w:val="center"/>
              <w:rPr>
                <w:rFonts w:ascii="宋体" w:cs="宋体"/>
                <w:kern w:val="0"/>
                <w:szCs w:val="21"/>
              </w:rPr>
            </w:pPr>
            <w:r>
              <w:rPr>
                <w:rFonts w:hint="eastAsia" w:ascii="宋体" w:hAnsi="宋体" w:cs="宋体"/>
                <w:kern w:val="0"/>
                <w:szCs w:val="21"/>
              </w:rPr>
              <w:t>综合单价（元）</w:t>
            </w:r>
          </w:p>
        </w:tc>
        <w:tc>
          <w:tcPr>
            <w:tcW w:w="1451" w:type="dxa"/>
            <w:vAlign w:val="center"/>
          </w:tcPr>
          <w:p w14:paraId="79E96326">
            <w:pPr>
              <w:widowControl/>
              <w:jc w:val="center"/>
              <w:rPr>
                <w:rFonts w:ascii="宋体" w:cs="宋体"/>
                <w:kern w:val="0"/>
                <w:szCs w:val="21"/>
              </w:rPr>
            </w:pPr>
            <w:r>
              <w:rPr>
                <w:rFonts w:hint="eastAsia" w:ascii="宋体" w:hAnsi="宋体" w:cs="宋体"/>
                <w:kern w:val="0"/>
                <w:szCs w:val="21"/>
              </w:rPr>
              <w:t>合价（元）</w:t>
            </w:r>
          </w:p>
        </w:tc>
        <w:tc>
          <w:tcPr>
            <w:tcW w:w="1752" w:type="dxa"/>
            <w:vAlign w:val="center"/>
          </w:tcPr>
          <w:p w14:paraId="15AB94F4">
            <w:pPr>
              <w:widowControl/>
              <w:jc w:val="center"/>
              <w:rPr>
                <w:rFonts w:ascii="宋体" w:cs="宋体"/>
                <w:kern w:val="0"/>
                <w:szCs w:val="21"/>
              </w:rPr>
            </w:pPr>
            <w:r>
              <w:rPr>
                <w:rFonts w:hint="eastAsia" w:ascii="宋体" w:hAnsi="宋体" w:cs="宋体"/>
                <w:kern w:val="0"/>
                <w:szCs w:val="21"/>
              </w:rPr>
              <w:t>备注</w:t>
            </w:r>
          </w:p>
        </w:tc>
      </w:tr>
      <w:tr w14:paraId="588F6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7EFB2633">
            <w:pPr>
              <w:widowControl/>
              <w:jc w:val="center"/>
              <w:rPr>
                <w:rFonts w:ascii="宋体" w:hAnsi="宋体" w:cs="宋体"/>
                <w:b/>
                <w:bCs/>
                <w:kern w:val="0"/>
                <w:szCs w:val="21"/>
              </w:rPr>
            </w:pPr>
            <w:r>
              <w:rPr>
                <w:rFonts w:ascii="宋体" w:hAnsi="宋体" w:cs="宋体"/>
                <w:b/>
                <w:bCs/>
                <w:kern w:val="0"/>
                <w:szCs w:val="21"/>
              </w:rPr>
              <w:t>1</w:t>
            </w:r>
          </w:p>
        </w:tc>
        <w:tc>
          <w:tcPr>
            <w:tcW w:w="2273" w:type="dxa"/>
            <w:vAlign w:val="center"/>
          </w:tcPr>
          <w:p w14:paraId="4105DC89">
            <w:pPr>
              <w:widowControl/>
              <w:jc w:val="left"/>
              <w:rPr>
                <w:rFonts w:ascii="宋体" w:cs="宋体"/>
                <w:b/>
                <w:bCs/>
                <w:kern w:val="0"/>
                <w:szCs w:val="21"/>
              </w:rPr>
            </w:pPr>
            <w:r>
              <w:rPr>
                <w:rFonts w:hint="eastAsia" w:ascii="宋体" w:hAnsi="宋体" w:cs="宋体"/>
                <w:b/>
                <w:bCs/>
                <w:kern w:val="0"/>
                <w:szCs w:val="21"/>
              </w:rPr>
              <w:t>鼓风机保养</w:t>
            </w:r>
          </w:p>
        </w:tc>
        <w:tc>
          <w:tcPr>
            <w:tcW w:w="710" w:type="dxa"/>
            <w:vAlign w:val="center"/>
          </w:tcPr>
          <w:p w14:paraId="26E2DB72">
            <w:pPr>
              <w:widowControl/>
              <w:jc w:val="center"/>
              <w:rPr>
                <w:rFonts w:ascii="宋体" w:cs="宋体"/>
                <w:b/>
                <w:bCs/>
                <w:kern w:val="0"/>
                <w:szCs w:val="21"/>
              </w:rPr>
            </w:pPr>
            <w:r>
              <w:rPr>
                <w:rFonts w:hint="eastAsia" w:ascii="宋体" w:hAnsi="宋体" w:cs="宋体"/>
                <w:b/>
                <w:bCs/>
                <w:kern w:val="0"/>
                <w:szCs w:val="21"/>
              </w:rPr>
              <w:t>台</w:t>
            </w:r>
          </w:p>
        </w:tc>
        <w:tc>
          <w:tcPr>
            <w:tcW w:w="853" w:type="dxa"/>
            <w:vAlign w:val="center"/>
          </w:tcPr>
          <w:p w14:paraId="3D72C5D6">
            <w:pPr>
              <w:widowControl/>
              <w:jc w:val="center"/>
              <w:rPr>
                <w:rFonts w:ascii="宋体" w:cs="宋体"/>
                <w:b/>
                <w:bCs/>
                <w:kern w:val="0"/>
                <w:szCs w:val="21"/>
              </w:rPr>
            </w:pPr>
          </w:p>
        </w:tc>
        <w:tc>
          <w:tcPr>
            <w:tcW w:w="1578" w:type="dxa"/>
            <w:vAlign w:val="center"/>
          </w:tcPr>
          <w:p w14:paraId="1D0CBA03">
            <w:pPr>
              <w:widowControl/>
              <w:jc w:val="left"/>
              <w:rPr>
                <w:rFonts w:ascii="宋体" w:cs="宋体"/>
                <w:kern w:val="0"/>
                <w:szCs w:val="21"/>
              </w:rPr>
            </w:pPr>
            <w:r>
              <w:rPr>
                <w:rFonts w:hint="eastAsia" w:ascii="宋体" w:hAnsi="宋体" w:cs="宋体"/>
                <w:kern w:val="0"/>
                <w:szCs w:val="21"/>
              </w:rPr>
              <w:t>　</w:t>
            </w:r>
          </w:p>
        </w:tc>
        <w:tc>
          <w:tcPr>
            <w:tcW w:w="1451" w:type="dxa"/>
          </w:tcPr>
          <w:p w14:paraId="5F6FD1FD">
            <w:pPr>
              <w:widowControl/>
              <w:jc w:val="left"/>
              <w:rPr>
                <w:rFonts w:ascii="宋体" w:cs="宋体"/>
                <w:kern w:val="0"/>
                <w:szCs w:val="21"/>
              </w:rPr>
            </w:pPr>
          </w:p>
        </w:tc>
        <w:tc>
          <w:tcPr>
            <w:tcW w:w="1752" w:type="dxa"/>
            <w:vAlign w:val="center"/>
          </w:tcPr>
          <w:p w14:paraId="14BB096C">
            <w:pPr>
              <w:widowControl/>
              <w:jc w:val="left"/>
              <w:rPr>
                <w:rFonts w:ascii="宋体" w:cs="宋体"/>
                <w:kern w:val="0"/>
                <w:szCs w:val="21"/>
              </w:rPr>
            </w:pPr>
            <w:r>
              <w:rPr>
                <w:rFonts w:hint="eastAsia" w:ascii="宋体" w:hAnsi="宋体" w:cs="宋体"/>
                <w:kern w:val="0"/>
                <w:szCs w:val="21"/>
              </w:rPr>
              <w:t>　</w:t>
            </w:r>
          </w:p>
        </w:tc>
      </w:tr>
      <w:tr w14:paraId="36FA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503F353B">
            <w:pPr>
              <w:widowControl/>
              <w:jc w:val="center"/>
              <w:rPr>
                <w:rFonts w:ascii="宋体" w:hAnsi="宋体" w:cs="宋体"/>
                <w:kern w:val="0"/>
                <w:szCs w:val="21"/>
              </w:rPr>
            </w:pPr>
            <w:r>
              <w:rPr>
                <w:rFonts w:ascii="宋体" w:hAnsi="宋体" w:cs="宋体"/>
                <w:kern w:val="0"/>
                <w:szCs w:val="21"/>
              </w:rPr>
              <w:t>1.1</w:t>
            </w:r>
          </w:p>
        </w:tc>
        <w:tc>
          <w:tcPr>
            <w:tcW w:w="2273" w:type="dxa"/>
            <w:vAlign w:val="center"/>
          </w:tcPr>
          <w:p w14:paraId="3BF899E7">
            <w:pPr>
              <w:widowControl/>
              <w:jc w:val="left"/>
              <w:rPr>
                <w:rFonts w:ascii="宋体" w:cs="宋体"/>
                <w:kern w:val="0"/>
                <w:szCs w:val="21"/>
              </w:rPr>
            </w:pPr>
            <w:r>
              <w:rPr>
                <w:rFonts w:hint="eastAsia" w:ascii="宋体" w:hAnsi="宋体" w:cs="宋体"/>
                <w:kern w:val="0"/>
                <w:szCs w:val="21"/>
              </w:rPr>
              <w:t>鼓风机润滑油</w:t>
            </w:r>
          </w:p>
        </w:tc>
        <w:tc>
          <w:tcPr>
            <w:tcW w:w="710" w:type="dxa"/>
            <w:vAlign w:val="center"/>
          </w:tcPr>
          <w:p w14:paraId="10466EBD">
            <w:pPr>
              <w:widowControl/>
              <w:jc w:val="center"/>
              <w:rPr>
                <w:rFonts w:ascii="宋体" w:cs="宋体"/>
                <w:kern w:val="0"/>
                <w:szCs w:val="21"/>
              </w:rPr>
            </w:pPr>
            <w:r>
              <w:rPr>
                <w:rFonts w:hint="eastAsia" w:ascii="宋体" w:hAnsi="宋体" w:cs="宋体"/>
                <w:kern w:val="0"/>
                <w:szCs w:val="21"/>
              </w:rPr>
              <w:t>桶</w:t>
            </w:r>
          </w:p>
        </w:tc>
        <w:tc>
          <w:tcPr>
            <w:tcW w:w="853" w:type="dxa"/>
            <w:vAlign w:val="center"/>
          </w:tcPr>
          <w:p w14:paraId="267892A7">
            <w:pPr>
              <w:jc w:val="center"/>
              <w:rPr>
                <w:rFonts w:ascii="宋体" w:hAnsi="宋体" w:cs="宋体"/>
                <w:szCs w:val="21"/>
              </w:rPr>
            </w:pPr>
            <w:r>
              <w:rPr>
                <w:rFonts w:ascii="宋体" w:hAnsi="宋体" w:cs="宋体"/>
                <w:szCs w:val="21"/>
              </w:rPr>
              <w:t>1</w:t>
            </w:r>
          </w:p>
        </w:tc>
        <w:tc>
          <w:tcPr>
            <w:tcW w:w="1578" w:type="dxa"/>
            <w:vAlign w:val="center"/>
          </w:tcPr>
          <w:p w14:paraId="65EE5C99">
            <w:pPr>
              <w:widowControl/>
              <w:jc w:val="left"/>
              <w:rPr>
                <w:rFonts w:ascii="宋体" w:cs="宋体"/>
                <w:kern w:val="0"/>
                <w:szCs w:val="21"/>
              </w:rPr>
            </w:pPr>
          </w:p>
        </w:tc>
        <w:tc>
          <w:tcPr>
            <w:tcW w:w="1451" w:type="dxa"/>
          </w:tcPr>
          <w:p w14:paraId="36AA1A85">
            <w:pPr>
              <w:widowControl/>
              <w:jc w:val="left"/>
              <w:rPr>
                <w:rFonts w:ascii="宋体" w:cs="宋体"/>
                <w:kern w:val="0"/>
                <w:szCs w:val="21"/>
              </w:rPr>
            </w:pPr>
          </w:p>
        </w:tc>
        <w:tc>
          <w:tcPr>
            <w:tcW w:w="1752" w:type="dxa"/>
            <w:vAlign w:val="center"/>
          </w:tcPr>
          <w:p w14:paraId="3FE4EBC6">
            <w:pPr>
              <w:widowControl/>
              <w:jc w:val="left"/>
              <w:rPr>
                <w:rFonts w:ascii="宋体" w:cs="宋体"/>
                <w:kern w:val="0"/>
                <w:szCs w:val="21"/>
              </w:rPr>
            </w:pPr>
          </w:p>
        </w:tc>
      </w:tr>
      <w:tr w14:paraId="4B1A1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641D78C6">
            <w:pPr>
              <w:widowControl/>
              <w:jc w:val="center"/>
              <w:rPr>
                <w:rFonts w:ascii="宋体" w:hAnsi="宋体" w:cs="宋体"/>
                <w:kern w:val="0"/>
                <w:szCs w:val="21"/>
              </w:rPr>
            </w:pPr>
            <w:r>
              <w:rPr>
                <w:rFonts w:ascii="宋体" w:hAnsi="宋体" w:cs="宋体"/>
                <w:kern w:val="0"/>
                <w:szCs w:val="21"/>
              </w:rPr>
              <w:t>1.2</w:t>
            </w:r>
          </w:p>
        </w:tc>
        <w:tc>
          <w:tcPr>
            <w:tcW w:w="2273" w:type="dxa"/>
            <w:vAlign w:val="center"/>
          </w:tcPr>
          <w:p w14:paraId="17C91FDA">
            <w:pPr>
              <w:widowControl/>
              <w:jc w:val="left"/>
              <w:rPr>
                <w:rFonts w:ascii="宋体" w:cs="宋体"/>
                <w:kern w:val="0"/>
                <w:szCs w:val="21"/>
              </w:rPr>
            </w:pPr>
            <w:r>
              <w:rPr>
                <w:rFonts w:hint="eastAsia" w:ascii="宋体" w:hAnsi="宋体" w:cs="宋体"/>
                <w:kern w:val="0"/>
                <w:szCs w:val="21"/>
              </w:rPr>
              <w:t>鼓风机皮带</w:t>
            </w:r>
          </w:p>
        </w:tc>
        <w:tc>
          <w:tcPr>
            <w:tcW w:w="710" w:type="dxa"/>
            <w:vAlign w:val="center"/>
          </w:tcPr>
          <w:p w14:paraId="6B4B3874">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509C1625">
            <w:pPr>
              <w:jc w:val="center"/>
              <w:rPr>
                <w:rFonts w:ascii="宋体" w:hAnsi="宋体" w:cs="宋体"/>
                <w:szCs w:val="21"/>
              </w:rPr>
            </w:pPr>
            <w:r>
              <w:rPr>
                <w:rFonts w:ascii="宋体" w:hAnsi="宋体" w:cs="宋体"/>
                <w:szCs w:val="21"/>
              </w:rPr>
              <w:t>1</w:t>
            </w:r>
          </w:p>
        </w:tc>
        <w:tc>
          <w:tcPr>
            <w:tcW w:w="1578" w:type="dxa"/>
            <w:vAlign w:val="center"/>
          </w:tcPr>
          <w:p w14:paraId="7477C095">
            <w:pPr>
              <w:widowControl/>
              <w:jc w:val="left"/>
              <w:rPr>
                <w:rFonts w:ascii="宋体" w:cs="宋体"/>
                <w:kern w:val="0"/>
                <w:szCs w:val="21"/>
              </w:rPr>
            </w:pPr>
          </w:p>
        </w:tc>
        <w:tc>
          <w:tcPr>
            <w:tcW w:w="1451" w:type="dxa"/>
          </w:tcPr>
          <w:p w14:paraId="612803DD">
            <w:pPr>
              <w:widowControl/>
              <w:jc w:val="left"/>
              <w:rPr>
                <w:rFonts w:ascii="宋体" w:cs="宋体"/>
                <w:kern w:val="0"/>
                <w:szCs w:val="21"/>
              </w:rPr>
            </w:pPr>
          </w:p>
        </w:tc>
        <w:tc>
          <w:tcPr>
            <w:tcW w:w="1752" w:type="dxa"/>
            <w:vAlign w:val="center"/>
          </w:tcPr>
          <w:p w14:paraId="00137986">
            <w:pPr>
              <w:widowControl/>
              <w:jc w:val="left"/>
              <w:rPr>
                <w:rFonts w:ascii="宋体" w:cs="宋体"/>
                <w:kern w:val="0"/>
                <w:szCs w:val="21"/>
              </w:rPr>
            </w:pPr>
          </w:p>
        </w:tc>
      </w:tr>
      <w:tr w14:paraId="4E2D3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58865CA1">
            <w:pPr>
              <w:widowControl/>
              <w:jc w:val="center"/>
              <w:rPr>
                <w:rFonts w:ascii="宋体" w:hAnsi="宋体" w:cs="宋体"/>
                <w:kern w:val="0"/>
                <w:szCs w:val="21"/>
              </w:rPr>
            </w:pPr>
            <w:r>
              <w:rPr>
                <w:rFonts w:ascii="宋体" w:hAnsi="宋体" w:cs="宋体"/>
                <w:kern w:val="0"/>
                <w:szCs w:val="21"/>
              </w:rPr>
              <w:t>1.3</w:t>
            </w:r>
          </w:p>
        </w:tc>
        <w:tc>
          <w:tcPr>
            <w:tcW w:w="2273" w:type="dxa"/>
            <w:vAlign w:val="center"/>
          </w:tcPr>
          <w:p w14:paraId="287C2C9A">
            <w:pPr>
              <w:widowControl/>
              <w:jc w:val="left"/>
              <w:rPr>
                <w:rFonts w:ascii="宋体" w:cs="宋体"/>
                <w:kern w:val="0"/>
                <w:szCs w:val="21"/>
              </w:rPr>
            </w:pPr>
            <w:r>
              <w:rPr>
                <w:rFonts w:hint="eastAsia" w:ascii="宋体" w:hAnsi="宋体" w:cs="宋体"/>
                <w:kern w:val="0"/>
                <w:szCs w:val="21"/>
              </w:rPr>
              <w:t>鼓风机空滤</w:t>
            </w:r>
          </w:p>
        </w:tc>
        <w:tc>
          <w:tcPr>
            <w:tcW w:w="710" w:type="dxa"/>
            <w:vAlign w:val="center"/>
          </w:tcPr>
          <w:p w14:paraId="556D1F58">
            <w:pPr>
              <w:widowControl/>
              <w:jc w:val="center"/>
              <w:rPr>
                <w:rFonts w:ascii="宋体" w:cs="宋体"/>
                <w:kern w:val="0"/>
                <w:szCs w:val="21"/>
              </w:rPr>
            </w:pPr>
            <w:r>
              <w:rPr>
                <w:rFonts w:hint="eastAsia" w:ascii="宋体" w:hAnsi="宋体" w:cs="宋体"/>
                <w:kern w:val="0"/>
                <w:szCs w:val="21"/>
              </w:rPr>
              <w:t>件</w:t>
            </w:r>
          </w:p>
        </w:tc>
        <w:tc>
          <w:tcPr>
            <w:tcW w:w="853" w:type="dxa"/>
            <w:vAlign w:val="center"/>
          </w:tcPr>
          <w:p w14:paraId="2B4DBECF">
            <w:pPr>
              <w:jc w:val="center"/>
              <w:rPr>
                <w:rFonts w:ascii="宋体" w:hAnsi="宋体" w:cs="宋体"/>
                <w:szCs w:val="21"/>
              </w:rPr>
            </w:pPr>
            <w:r>
              <w:rPr>
                <w:rFonts w:ascii="宋体" w:hAnsi="宋体" w:cs="宋体"/>
                <w:szCs w:val="21"/>
              </w:rPr>
              <w:t>1</w:t>
            </w:r>
          </w:p>
        </w:tc>
        <w:tc>
          <w:tcPr>
            <w:tcW w:w="1578" w:type="dxa"/>
            <w:vAlign w:val="center"/>
          </w:tcPr>
          <w:p w14:paraId="64E04C5F">
            <w:pPr>
              <w:widowControl/>
              <w:jc w:val="left"/>
              <w:rPr>
                <w:rFonts w:ascii="宋体" w:cs="宋体"/>
                <w:kern w:val="0"/>
                <w:szCs w:val="21"/>
              </w:rPr>
            </w:pPr>
          </w:p>
        </w:tc>
        <w:tc>
          <w:tcPr>
            <w:tcW w:w="1451" w:type="dxa"/>
          </w:tcPr>
          <w:p w14:paraId="294E093A">
            <w:pPr>
              <w:widowControl/>
              <w:jc w:val="left"/>
              <w:rPr>
                <w:rFonts w:ascii="宋体" w:cs="宋体"/>
                <w:kern w:val="0"/>
                <w:szCs w:val="21"/>
              </w:rPr>
            </w:pPr>
          </w:p>
        </w:tc>
        <w:tc>
          <w:tcPr>
            <w:tcW w:w="1752" w:type="dxa"/>
            <w:vAlign w:val="center"/>
          </w:tcPr>
          <w:p w14:paraId="58D22341">
            <w:pPr>
              <w:widowControl/>
              <w:jc w:val="left"/>
              <w:rPr>
                <w:rFonts w:ascii="宋体" w:cs="宋体"/>
                <w:kern w:val="0"/>
                <w:szCs w:val="21"/>
              </w:rPr>
            </w:pPr>
          </w:p>
        </w:tc>
      </w:tr>
      <w:tr w14:paraId="3FAB2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14:paraId="12DFF00F">
            <w:pPr>
              <w:widowControl/>
              <w:jc w:val="center"/>
              <w:rPr>
                <w:rFonts w:ascii="宋体" w:cs="宋体"/>
                <w:kern w:val="0"/>
                <w:szCs w:val="21"/>
              </w:rPr>
            </w:pPr>
          </w:p>
        </w:tc>
        <w:tc>
          <w:tcPr>
            <w:tcW w:w="2273" w:type="dxa"/>
            <w:vAlign w:val="center"/>
          </w:tcPr>
          <w:p w14:paraId="1C742637">
            <w:pPr>
              <w:widowControl/>
              <w:jc w:val="left"/>
              <w:rPr>
                <w:rFonts w:ascii="宋体" w:cs="宋体"/>
                <w:kern w:val="0"/>
                <w:szCs w:val="21"/>
              </w:rPr>
            </w:pPr>
            <w:r>
              <w:rPr>
                <w:rFonts w:hint="eastAsia" w:ascii="宋体" w:hAnsi="宋体" w:cs="宋体"/>
                <w:b/>
                <w:bCs/>
                <w:kern w:val="0"/>
                <w:szCs w:val="21"/>
              </w:rPr>
              <w:t>小计</w:t>
            </w:r>
          </w:p>
        </w:tc>
        <w:tc>
          <w:tcPr>
            <w:tcW w:w="6344" w:type="dxa"/>
            <w:gridSpan w:val="5"/>
            <w:vAlign w:val="center"/>
          </w:tcPr>
          <w:p w14:paraId="0A3504B1">
            <w:pPr>
              <w:rPr>
                <w:rFonts w:ascii="宋体"/>
                <w:szCs w:val="21"/>
              </w:rPr>
            </w:pPr>
            <w:r>
              <w:rPr>
                <w:rFonts w:hint="eastAsia" w:ascii="宋体" w:hAnsi="宋体"/>
                <w:b/>
                <w:bCs/>
                <w:szCs w:val="21"/>
              </w:rPr>
              <w:t>元</w:t>
            </w:r>
          </w:p>
        </w:tc>
      </w:tr>
    </w:tbl>
    <w:p w14:paraId="5D28DEA2">
      <w:pPr>
        <w:snapToGrid w:val="0"/>
        <w:spacing w:line="360" w:lineRule="auto"/>
        <w:jc w:val="left"/>
        <w:rPr>
          <w:rFonts w:ascii="宋体"/>
          <w:bCs/>
          <w:szCs w:val="21"/>
        </w:rPr>
      </w:pPr>
    </w:p>
    <w:p w14:paraId="5D2E5519">
      <w:pPr>
        <w:numPr>
          <w:ilvl w:val="0"/>
          <w:numId w:val="9"/>
        </w:numPr>
        <w:snapToGrid w:val="0"/>
        <w:spacing w:line="360" w:lineRule="auto"/>
        <w:jc w:val="left"/>
        <w:rPr>
          <w:rFonts w:ascii="宋体"/>
          <w:color w:val="000000"/>
          <w:szCs w:val="21"/>
        </w:rPr>
      </w:pPr>
      <w:r>
        <w:rPr>
          <w:rFonts w:hint="eastAsia" w:ascii="宋体" w:hAnsi="宋体"/>
          <w:color w:val="000000"/>
          <w:szCs w:val="21"/>
        </w:rPr>
        <w:t>本报价被认为是对需改造内容充分了解的基础上所做报价。此报价在有效期内和</w:t>
      </w:r>
      <w:r>
        <w:rPr>
          <w:rFonts w:ascii="宋体" w:hAnsi="宋体"/>
          <w:color w:val="000000"/>
          <w:szCs w:val="21"/>
        </w:rPr>
        <w:t>/</w:t>
      </w:r>
      <w:r>
        <w:rPr>
          <w:rFonts w:hint="eastAsia" w:ascii="宋体" w:hAnsi="宋体"/>
          <w:color w:val="000000"/>
          <w:szCs w:val="21"/>
        </w:rPr>
        <w:t>或成交后的合同有效期内</w:t>
      </w:r>
      <w:r>
        <w:rPr>
          <w:rFonts w:hint="eastAsia" w:ascii="宋体" w:hAnsi="宋体"/>
          <w:b/>
          <w:bCs/>
          <w:color w:val="000000"/>
          <w:szCs w:val="21"/>
        </w:rPr>
        <w:t>综合单价</w:t>
      </w:r>
      <w:r>
        <w:rPr>
          <w:rFonts w:hint="eastAsia" w:ascii="宋体" w:hAnsi="宋体"/>
          <w:color w:val="000000"/>
          <w:szCs w:val="21"/>
        </w:rPr>
        <w:t>固定不变，根据实际消耗数量据实结算。</w:t>
      </w:r>
    </w:p>
    <w:p w14:paraId="56AA7D7D">
      <w:pPr>
        <w:snapToGrid w:val="0"/>
        <w:spacing w:line="360" w:lineRule="auto"/>
        <w:jc w:val="left"/>
        <w:rPr>
          <w:rFonts w:ascii="宋体"/>
          <w:color w:val="000000"/>
          <w:szCs w:val="21"/>
        </w:rPr>
        <w:sectPr>
          <w:pgSz w:w="11907" w:h="16839"/>
          <w:pgMar w:top="1418" w:right="1418" w:bottom="1418" w:left="1418" w:header="765" w:footer="1020" w:gutter="0"/>
          <w:cols w:space="720" w:num="1"/>
          <w:titlePg/>
          <w:docGrid w:linePitch="360" w:charSpace="0"/>
        </w:sectPr>
      </w:pPr>
      <w:r>
        <w:rPr>
          <w:rFonts w:ascii="宋体" w:hAnsi="宋体"/>
          <w:color w:val="000000"/>
          <w:szCs w:val="21"/>
        </w:rPr>
        <w:t xml:space="preserve">2. </w:t>
      </w:r>
      <w:r>
        <w:rPr>
          <w:rFonts w:hint="eastAsia" w:ascii="宋体" w:hAnsi="宋体"/>
          <w:color w:val="000000"/>
          <w:szCs w:val="21"/>
        </w:rPr>
        <w:t>本价格包括报价人应承担的所有工作、义务及风险的费用：综合单价包括更换零配件、备品备件、材料、消耗性材料价格、人工费、交通费、食宿费、专用工器具费、技术资料、技术服务费、规费、税费、运杂费、利润、不可预见费、风险等。</w:t>
      </w:r>
      <w:r>
        <w:rPr>
          <w:rFonts w:ascii="宋体" w:hAnsi="宋体"/>
          <w:color w:val="000000"/>
          <w:szCs w:val="21"/>
        </w:rPr>
        <w:t>3.</w:t>
      </w:r>
      <w:r>
        <w:rPr>
          <w:rFonts w:hint="eastAsia" w:ascii="宋体" w:hAnsi="宋体"/>
          <w:bCs/>
          <w:szCs w:val="21"/>
        </w:rPr>
        <w:t>实际更换备品备件范围不属于上述清单项的，由报价人报价，询价人审核确认后办理结算。</w:t>
      </w:r>
    </w:p>
    <w:p w14:paraId="6691D159">
      <w:pPr>
        <w:autoSpaceDE w:val="0"/>
        <w:autoSpaceDN w:val="0"/>
        <w:adjustRightInd w:val="0"/>
        <w:snapToGrid w:val="0"/>
        <w:spacing w:line="480" w:lineRule="exact"/>
        <w:rPr>
          <w:rFonts w:ascii="宋体"/>
          <w:b/>
          <w:sz w:val="28"/>
          <w:szCs w:val="28"/>
        </w:rPr>
      </w:pPr>
      <w:r>
        <w:rPr>
          <w:rFonts w:hint="eastAsia" w:ascii="宋体" w:hAnsi="宋体"/>
          <w:b/>
          <w:sz w:val="28"/>
          <w:szCs w:val="28"/>
        </w:rPr>
        <w:t>五、评标</w:t>
      </w:r>
    </w:p>
    <w:p w14:paraId="27FE193F">
      <w:pPr>
        <w:autoSpaceDE w:val="0"/>
        <w:autoSpaceDN w:val="0"/>
        <w:adjustRightInd w:val="0"/>
        <w:snapToGrid w:val="0"/>
        <w:spacing w:line="480" w:lineRule="exact"/>
        <w:ind w:firstLine="561"/>
        <w:rPr>
          <w:rFonts w:asci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4DD0766B">
      <w:pPr>
        <w:autoSpaceDE w:val="0"/>
        <w:autoSpaceDN w:val="0"/>
        <w:adjustRightInd w:val="0"/>
        <w:snapToGrid w:val="0"/>
        <w:spacing w:line="480" w:lineRule="exact"/>
        <w:ind w:firstLine="561"/>
        <w:rPr>
          <w:rFonts w:ascii="宋体"/>
          <w:szCs w:val="21"/>
        </w:rPr>
      </w:pPr>
      <w:r>
        <w:rPr>
          <w:rFonts w:ascii="宋体" w:hAnsi="宋体"/>
          <w:szCs w:val="21"/>
        </w:rPr>
        <w:t>1.1</w:t>
      </w:r>
      <w:r>
        <w:rPr>
          <w:rFonts w:hint="eastAsia" w:ascii="宋体" w:hAnsi="宋体"/>
          <w:szCs w:val="21"/>
        </w:rPr>
        <w:t>评标委员会</w:t>
      </w:r>
    </w:p>
    <w:p w14:paraId="7B36C12C">
      <w:pPr>
        <w:autoSpaceDE w:val="0"/>
        <w:autoSpaceDN w:val="0"/>
        <w:adjustRightInd w:val="0"/>
        <w:snapToGrid w:val="0"/>
        <w:spacing w:line="480" w:lineRule="exact"/>
        <w:ind w:firstLine="561"/>
        <w:rPr>
          <w:rFonts w:ascii="宋体"/>
          <w:szCs w:val="21"/>
        </w:rPr>
      </w:pPr>
      <w:r>
        <w:rPr>
          <w:rFonts w:hint="eastAsia" w:ascii="宋体" w:hAnsi="宋体"/>
          <w:szCs w:val="21"/>
        </w:rPr>
        <w:t>评标由招标人依法组建的评标委员会负责。评标委员会由有关技术、经济等方面的专家组成。</w:t>
      </w:r>
    </w:p>
    <w:p w14:paraId="464649D2">
      <w:pPr>
        <w:autoSpaceDE w:val="0"/>
        <w:autoSpaceDN w:val="0"/>
        <w:adjustRightInd w:val="0"/>
        <w:snapToGrid w:val="0"/>
        <w:spacing w:line="480" w:lineRule="exact"/>
        <w:ind w:firstLine="561"/>
        <w:rPr>
          <w:rFonts w:ascii="宋体"/>
          <w:szCs w:val="21"/>
        </w:rPr>
      </w:pPr>
      <w:r>
        <w:rPr>
          <w:rFonts w:ascii="宋体" w:hAnsi="宋体"/>
          <w:szCs w:val="21"/>
        </w:rPr>
        <w:t>1.2</w:t>
      </w:r>
      <w:r>
        <w:rPr>
          <w:rFonts w:hint="eastAsia" w:ascii="宋体" w:hAnsi="宋体"/>
          <w:szCs w:val="21"/>
        </w:rPr>
        <w:t>评审程序</w:t>
      </w:r>
    </w:p>
    <w:p w14:paraId="5B24683F">
      <w:pPr>
        <w:autoSpaceDE w:val="0"/>
        <w:autoSpaceDN w:val="0"/>
        <w:adjustRightInd w:val="0"/>
        <w:snapToGrid w:val="0"/>
        <w:spacing w:line="480" w:lineRule="exact"/>
        <w:ind w:firstLine="561"/>
        <w:rPr>
          <w:rFonts w:ascii="宋体"/>
          <w:szCs w:val="21"/>
        </w:rPr>
      </w:pPr>
      <w:r>
        <w:rPr>
          <w:rFonts w:hint="eastAsia" w:ascii="宋体" w:hAnsi="宋体"/>
          <w:szCs w:val="21"/>
        </w:rPr>
        <w:t>评标按照下列程序进行：</w:t>
      </w:r>
      <w:r>
        <w:rPr>
          <w:rFonts w:ascii="宋体" w:hAnsi="宋体"/>
          <w:szCs w:val="21"/>
        </w:rPr>
        <w:t>1</w:t>
      </w:r>
      <w:r>
        <w:rPr>
          <w:rFonts w:hint="eastAsia" w:ascii="宋体" w:hAnsi="宋体"/>
          <w:szCs w:val="21"/>
        </w:rPr>
        <w:t>）评标准备；</w:t>
      </w:r>
      <w:r>
        <w:rPr>
          <w:rFonts w:ascii="宋体" w:hAnsi="宋体"/>
          <w:szCs w:val="21"/>
        </w:rPr>
        <w:t>2</w:t>
      </w:r>
      <w:r>
        <w:rPr>
          <w:rFonts w:hint="eastAsia" w:ascii="宋体" w:hAnsi="宋体"/>
          <w:szCs w:val="21"/>
        </w:rPr>
        <w:t>）初步评审；</w:t>
      </w:r>
      <w:r>
        <w:rPr>
          <w:rFonts w:ascii="宋体" w:hAnsi="宋体"/>
          <w:szCs w:val="21"/>
        </w:rPr>
        <w:t>3</w:t>
      </w:r>
      <w:r>
        <w:rPr>
          <w:rFonts w:hint="eastAsia" w:ascii="宋体" w:hAnsi="宋体"/>
          <w:szCs w:val="21"/>
        </w:rPr>
        <w:t>）详细评审；</w:t>
      </w:r>
      <w:r>
        <w:rPr>
          <w:rFonts w:ascii="宋体" w:hAnsi="宋体"/>
          <w:szCs w:val="21"/>
        </w:rPr>
        <w:t>4</w:t>
      </w:r>
      <w:r>
        <w:rPr>
          <w:rFonts w:hint="eastAsia" w:ascii="宋体" w:hAnsi="宋体"/>
          <w:szCs w:val="21"/>
        </w:rPr>
        <w:t>）推荐中标候选人，撰写评标报告。</w:t>
      </w:r>
    </w:p>
    <w:p w14:paraId="62D19CF0">
      <w:pPr>
        <w:autoSpaceDE w:val="0"/>
        <w:autoSpaceDN w:val="0"/>
        <w:adjustRightInd w:val="0"/>
        <w:snapToGrid w:val="0"/>
        <w:spacing w:line="480" w:lineRule="exact"/>
        <w:ind w:firstLine="561"/>
        <w:rPr>
          <w:rFonts w:ascii="宋体"/>
          <w:szCs w:val="21"/>
        </w:rPr>
      </w:pPr>
      <w:r>
        <w:rPr>
          <w:rFonts w:ascii="宋体" w:hAnsi="宋体"/>
          <w:szCs w:val="21"/>
        </w:rPr>
        <w:t>1.3</w:t>
      </w:r>
      <w:r>
        <w:rPr>
          <w:rFonts w:hint="eastAsia" w:ascii="宋体" w:hAnsi="宋体"/>
          <w:szCs w:val="21"/>
        </w:rPr>
        <w:t>评标准备</w:t>
      </w:r>
    </w:p>
    <w:p w14:paraId="14077566">
      <w:pPr>
        <w:autoSpaceDE w:val="0"/>
        <w:autoSpaceDN w:val="0"/>
        <w:adjustRightInd w:val="0"/>
        <w:snapToGrid w:val="0"/>
        <w:spacing w:line="480" w:lineRule="exact"/>
        <w:ind w:firstLine="561"/>
        <w:rPr>
          <w:rFonts w:ascii="宋体"/>
          <w:szCs w:val="21"/>
        </w:rPr>
      </w:pPr>
      <w:r>
        <w:rPr>
          <w:rFonts w:ascii="宋体" w:hAnsi="宋体"/>
          <w:szCs w:val="21"/>
        </w:rPr>
        <w:t>1.3.1</w:t>
      </w:r>
      <w:r>
        <w:rPr>
          <w:rFonts w:hint="eastAsia" w:ascii="宋体" w:hAnsi="宋体"/>
          <w:szCs w:val="21"/>
        </w:rPr>
        <w:t>评标委员会成员签到</w:t>
      </w:r>
    </w:p>
    <w:p w14:paraId="6755CDE7">
      <w:pPr>
        <w:autoSpaceDE w:val="0"/>
        <w:autoSpaceDN w:val="0"/>
        <w:adjustRightInd w:val="0"/>
        <w:snapToGrid w:val="0"/>
        <w:spacing w:line="480" w:lineRule="exact"/>
        <w:ind w:firstLine="561"/>
        <w:rPr>
          <w:rFonts w:ascii="宋体"/>
          <w:szCs w:val="21"/>
        </w:rPr>
      </w:pPr>
      <w:r>
        <w:rPr>
          <w:rFonts w:hint="eastAsia" w:ascii="宋体" w:hAnsi="宋体"/>
          <w:szCs w:val="21"/>
        </w:rPr>
        <w:t>评标委员会成员到达评标现场时应在签到表上签到以证明出席。</w:t>
      </w:r>
    </w:p>
    <w:p w14:paraId="3A27B0C5">
      <w:pPr>
        <w:autoSpaceDE w:val="0"/>
        <w:autoSpaceDN w:val="0"/>
        <w:adjustRightInd w:val="0"/>
        <w:snapToGrid w:val="0"/>
        <w:spacing w:line="480" w:lineRule="exact"/>
        <w:ind w:firstLine="561"/>
        <w:rPr>
          <w:rFonts w:ascii="宋体"/>
          <w:szCs w:val="21"/>
        </w:rPr>
      </w:pPr>
      <w:r>
        <w:rPr>
          <w:rFonts w:ascii="宋体" w:hAnsi="宋体"/>
          <w:szCs w:val="21"/>
        </w:rPr>
        <w:t xml:space="preserve">1.3.2 </w:t>
      </w:r>
      <w:r>
        <w:rPr>
          <w:rFonts w:hint="eastAsia" w:ascii="宋体" w:hAnsi="宋体"/>
          <w:szCs w:val="21"/>
        </w:rPr>
        <w:t>评标委员会的分工</w:t>
      </w:r>
    </w:p>
    <w:p w14:paraId="3639E87D">
      <w:pPr>
        <w:autoSpaceDE w:val="0"/>
        <w:autoSpaceDN w:val="0"/>
        <w:adjustRightInd w:val="0"/>
        <w:snapToGrid w:val="0"/>
        <w:spacing w:line="480" w:lineRule="exact"/>
        <w:ind w:firstLine="561"/>
        <w:rPr>
          <w:rFonts w:asci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14:paraId="566C3A69">
      <w:pPr>
        <w:autoSpaceDE w:val="0"/>
        <w:autoSpaceDN w:val="0"/>
        <w:adjustRightInd w:val="0"/>
        <w:snapToGrid w:val="0"/>
        <w:spacing w:line="480" w:lineRule="exact"/>
        <w:ind w:firstLine="561"/>
        <w:rPr>
          <w:rFonts w:ascii="宋体"/>
          <w:szCs w:val="21"/>
        </w:rPr>
      </w:pPr>
      <w:r>
        <w:rPr>
          <w:rFonts w:ascii="宋体" w:hAnsi="宋体"/>
          <w:szCs w:val="21"/>
        </w:rPr>
        <w:t xml:space="preserve">1.3.3 </w:t>
      </w:r>
      <w:r>
        <w:rPr>
          <w:rFonts w:hint="eastAsia" w:ascii="宋体" w:hAnsi="宋体"/>
          <w:szCs w:val="21"/>
        </w:rPr>
        <w:t>熟悉文件资料</w:t>
      </w:r>
    </w:p>
    <w:p w14:paraId="114A1F0F">
      <w:pPr>
        <w:autoSpaceDE w:val="0"/>
        <w:autoSpaceDN w:val="0"/>
        <w:adjustRightInd w:val="0"/>
        <w:snapToGrid w:val="0"/>
        <w:spacing w:line="480" w:lineRule="exact"/>
        <w:ind w:firstLine="561"/>
        <w:rPr>
          <w:rFonts w:asci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0EA21231">
      <w:pPr>
        <w:autoSpaceDE w:val="0"/>
        <w:autoSpaceDN w:val="0"/>
        <w:adjustRightInd w:val="0"/>
        <w:snapToGrid w:val="0"/>
        <w:spacing w:line="480" w:lineRule="exact"/>
        <w:ind w:firstLine="561"/>
        <w:rPr>
          <w:rFonts w:ascii="宋体"/>
          <w:szCs w:val="21"/>
        </w:rPr>
      </w:pPr>
      <w:r>
        <w:rPr>
          <w:rFonts w:ascii="宋体" w:hAnsi="宋体"/>
          <w:szCs w:val="21"/>
        </w:rPr>
        <w:t>1.4</w:t>
      </w:r>
      <w:r>
        <w:rPr>
          <w:rFonts w:hint="eastAsia" w:ascii="宋体" w:hAnsi="宋体"/>
          <w:szCs w:val="21"/>
        </w:rPr>
        <w:t>初步评审</w:t>
      </w:r>
    </w:p>
    <w:p w14:paraId="6B4BA715">
      <w:pPr>
        <w:autoSpaceDE w:val="0"/>
        <w:autoSpaceDN w:val="0"/>
        <w:adjustRightInd w:val="0"/>
        <w:snapToGrid w:val="0"/>
        <w:spacing w:line="480" w:lineRule="exact"/>
        <w:ind w:firstLine="561"/>
        <w:rPr>
          <w:rFonts w:ascii="宋体"/>
          <w:szCs w:val="21"/>
        </w:rPr>
      </w:pPr>
      <w:r>
        <w:rPr>
          <w:rFonts w:ascii="宋体" w:hAnsi="宋体"/>
          <w:szCs w:val="21"/>
        </w:rPr>
        <w:t>1.4.1</w:t>
      </w:r>
      <w:r>
        <w:rPr>
          <w:rFonts w:hint="eastAsia" w:ascii="宋体" w:hAnsi="宋体"/>
          <w:szCs w:val="21"/>
        </w:rPr>
        <w:t>响应性评审</w:t>
      </w:r>
    </w:p>
    <w:p w14:paraId="04E8380D">
      <w:pPr>
        <w:autoSpaceDE w:val="0"/>
        <w:autoSpaceDN w:val="0"/>
        <w:adjustRightInd w:val="0"/>
        <w:snapToGrid w:val="0"/>
        <w:spacing w:line="480" w:lineRule="exact"/>
        <w:ind w:firstLine="561"/>
        <w:rPr>
          <w:rFonts w:ascii="宋体"/>
          <w:szCs w:val="21"/>
        </w:rPr>
      </w:pPr>
      <w:r>
        <w:rPr>
          <w:rFonts w:ascii="宋体" w:hAnsi="宋体"/>
          <w:szCs w:val="21"/>
        </w:rPr>
        <w:t>1.4.2</w:t>
      </w:r>
      <w:r>
        <w:rPr>
          <w:rFonts w:hint="eastAsia" w:ascii="宋体" w:hAnsi="宋体"/>
          <w:szCs w:val="21"/>
        </w:rPr>
        <w:t>算术错误修正</w:t>
      </w:r>
    </w:p>
    <w:p w14:paraId="40645A28">
      <w:pPr>
        <w:autoSpaceDE w:val="0"/>
        <w:autoSpaceDN w:val="0"/>
        <w:adjustRightInd w:val="0"/>
        <w:snapToGrid w:val="0"/>
        <w:spacing w:line="480" w:lineRule="exact"/>
        <w:ind w:firstLine="561"/>
        <w:rPr>
          <w:rFonts w:ascii="宋体"/>
          <w:szCs w:val="21"/>
        </w:rPr>
      </w:pPr>
      <w:r>
        <w:rPr>
          <w:rFonts w:ascii="宋体" w:hAnsi="宋体"/>
          <w:szCs w:val="21"/>
        </w:rPr>
        <w:t>1.4.3</w:t>
      </w:r>
      <w:r>
        <w:rPr>
          <w:rFonts w:hint="eastAsia" w:ascii="宋体" w:hAnsi="宋体"/>
          <w:szCs w:val="21"/>
        </w:rPr>
        <w:t>澄清、说明或补正</w:t>
      </w:r>
    </w:p>
    <w:p w14:paraId="7446D875">
      <w:pPr>
        <w:autoSpaceDE w:val="0"/>
        <w:autoSpaceDN w:val="0"/>
        <w:adjustRightInd w:val="0"/>
        <w:snapToGrid w:val="0"/>
        <w:spacing w:line="480" w:lineRule="exact"/>
        <w:ind w:firstLine="561"/>
        <w:rPr>
          <w:rFonts w:ascii="宋体"/>
          <w:szCs w:val="21"/>
        </w:rPr>
      </w:pPr>
      <w:r>
        <w:rPr>
          <w:rFonts w:hint="eastAsia" w:ascii="宋体" w:hAnsi="宋体"/>
          <w:szCs w:val="21"/>
        </w:rPr>
        <w:t>在初步评审过程中，评标委员会应当就投标文件中不明确的内容要求投标人进行澄清．</w:t>
      </w:r>
    </w:p>
    <w:p w14:paraId="7AF0E346">
      <w:pPr>
        <w:autoSpaceDE w:val="0"/>
        <w:autoSpaceDN w:val="0"/>
        <w:adjustRightInd w:val="0"/>
        <w:snapToGrid w:val="0"/>
        <w:spacing w:line="480" w:lineRule="exact"/>
        <w:ind w:firstLine="561"/>
        <w:rPr>
          <w:rFonts w:ascii="宋体"/>
          <w:szCs w:val="21"/>
        </w:rPr>
      </w:pPr>
      <w:r>
        <w:rPr>
          <w:rFonts w:ascii="宋体" w:hAnsi="宋体"/>
          <w:szCs w:val="21"/>
        </w:rPr>
        <w:t>1.5</w:t>
      </w:r>
      <w:r>
        <w:rPr>
          <w:rFonts w:hint="eastAsia" w:ascii="宋体" w:hAnsi="宋体"/>
          <w:szCs w:val="21"/>
        </w:rPr>
        <w:t>投标过程中出现下列情况之一的将作为无效投标处理：</w:t>
      </w:r>
    </w:p>
    <w:p w14:paraId="25800295">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、投标书未加盖单位法人章，无法定代表人或其授权委托人的签字；</w:t>
      </w:r>
    </w:p>
    <w:p w14:paraId="70DA8710">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、投标文件载明的货物包装方式、检验标准和方法等不符合招标文件的要求；</w:t>
      </w:r>
    </w:p>
    <w:p w14:paraId="7CEC8DF1">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、投标文件提出了不能满足招标文件要求或招标人不能接受的工程验收、计量、价款结算支付办法；</w:t>
      </w:r>
    </w:p>
    <w:p w14:paraId="3D1D3ACD">
      <w:pPr>
        <w:autoSpaceDE w:val="0"/>
        <w:autoSpaceDN w:val="0"/>
        <w:adjustRightInd w:val="0"/>
        <w:snapToGrid w:val="0"/>
        <w:spacing w:line="480" w:lineRule="exact"/>
        <w:ind w:firstLine="561"/>
        <w:rPr>
          <w:rFonts w:ascii="宋体"/>
          <w:szCs w:val="21"/>
        </w:rPr>
      </w:pPr>
      <w:r>
        <w:rPr>
          <w:rFonts w:ascii="宋体" w:hAnsi="宋体"/>
          <w:szCs w:val="21"/>
        </w:rPr>
        <w:t>4</w:t>
      </w:r>
      <w:r>
        <w:rPr>
          <w:rFonts w:hint="eastAsia" w:ascii="宋体" w:hAnsi="宋体"/>
          <w:szCs w:val="21"/>
        </w:rPr>
        <w:t>、经评标委员会认定投标人的投标报价低于成本价的；</w:t>
      </w:r>
    </w:p>
    <w:p w14:paraId="3CE8BCCD">
      <w:pPr>
        <w:autoSpaceDE w:val="0"/>
        <w:autoSpaceDN w:val="0"/>
        <w:adjustRightInd w:val="0"/>
        <w:snapToGrid w:val="0"/>
        <w:spacing w:line="480" w:lineRule="exact"/>
        <w:ind w:firstLine="561"/>
        <w:rPr>
          <w:rFonts w:ascii="宋体"/>
          <w:szCs w:val="21"/>
        </w:rPr>
      </w:pPr>
      <w:r>
        <w:rPr>
          <w:rFonts w:ascii="宋体" w:hAnsi="宋体"/>
          <w:szCs w:val="21"/>
        </w:rPr>
        <w:t>5</w:t>
      </w:r>
      <w:r>
        <w:rPr>
          <w:rFonts w:hint="eastAsia" w:ascii="宋体" w:hAnsi="宋体"/>
          <w:szCs w:val="21"/>
        </w:rPr>
        <w:t>、投标人未按照招标文件的要求提供必须提交的相关资料的；</w:t>
      </w:r>
    </w:p>
    <w:p w14:paraId="4A32ED3F">
      <w:pPr>
        <w:autoSpaceDE w:val="0"/>
        <w:autoSpaceDN w:val="0"/>
        <w:adjustRightInd w:val="0"/>
        <w:snapToGrid w:val="0"/>
        <w:spacing w:line="480" w:lineRule="exact"/>
        <w:ind w:firstLine="561"/>
        <w:rPr>
          <w:rFonts w:ascii="宋体"/>
          <w:szCs w:val="21"/>
        </w:rPr>
      </w:pPr>
      <w:r>
        <w:rPr>
          <w:rFonts w:ascii="宋体" w:hAnsi="宋体"/>
          <w:szCs w:val="21"/>
        </w:rPr>
        <w:t>6</w:t>
      </w:r>
      <w:r>
        <w:rPr>
          <w:rFonts w:hint="eastAsia" w:ascii="宋体" w:hAnsi="宋体"/>
          <w:szCs w:val="21"/>
        </w:rPr>
        <w:t>、投标文件附有招标人不能接受的条件。</w:t>
      </w:r>
    </w:p>
    <w:p w14:paraId="487E9F6F">
      <w:pPr>
        <w:autoSpaceDE w:val="0"/>
        <w:autoSpaceDN w:val="0"/>
        <w:adjustRightInd w:val="0"/>
        <w:snapToGrid w:val="0"/>
        <w:spacing w:line="480" w:lineRule="exact"/>
        <w:rPr>
          <w:rFonts w:ascii="宋体"/>
          <w:b/>
          <w:sz w:val="28"/>
          <w:szCs w:val="28"/>
        </w:rPr>
      </w:pPr>
      <w:r>
        <w:rPr>
          <w:rFonts w:hint="eastAsia" w:ascii="宋体" w:hAnsi="宋体"/>
          <w:b/>
          <w:sz w:val="28"/>
          <w:szCs w:val="28"/>
        </w:rPr>
        <w:t>六、评标细则（满分</w:t>
      </w:r>
      <w:r>
        <w:rPr>
          <w:rFonts w:ascii="宋体" w:hAnsi="宋体"/>
          <w:b/>
          <w:sz w:val="28"/>
          <w:szCs w:val="28"/>
        </w:rPr>
        <w:t>100</w:t>
      </w:r>
      <w:r>
        <w:rPr>
          <w:rFonts w:hint="eastAsia" w:ascii="宋体" w:hAnsi="宋体"/>
          <w:b/>
          <w:sz w:val="28"/>
          <w:szCs w:val="28"/>
        </w:rPr>
        <w:t>分）</w:t>
      </w:r>
    </w:p>
    <w:p w14:paraId="694596D1">
      <w:pPr>
        <w:autoSpaceDE w:val="0"/>
        <w:autoSpaceDN w:val="0"/>
        <w:adjustRightInd w:val="0"/>
        <w:snapToGrid w:val="0"/>
        <w:spacing w:line="480" w:lineRule="exact"/>
        <w:ind w:firstLine="561"/>
        <w:rPr>
          <w:rFonts w:asci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14:paraId="4A724E6C">
      <w:pPr>
        <w:autoSpaceDE w:val="0"/>
        <w:autoSpaceDN w:val="0"/>
        <w:adjustRightInd w:val="0"/>
        <w:snapToGrid w:val="0"/>
        <w:spacing w:line="480" w:lineRule="exact"/>
        <w:ind w:firstLine="561"/>
        <w:rPr>
          <w:rFonts w:ascii="宋体"/>
          <w:szCs w:val="21"/>
        </w:rPr>
      </w:pPr>
      <w:r>
        <w:rPr>
          <w:rFonts w:hint="eastAsia" w:ascii="宋体" w:hAnsi="宋体"/>
          <w:b/>
          <w:szCs w:val="21"/>
        </w:rPr>
        <w:t>本次评标按百分制评分，其中商务评审为</w:t>
      </w:r>
      <w:r>
        <w:rPr>
          <w:rFonts w:ascii="宋体" w:hAnsi="宋体"/>
          <w:b/>
          <w:szCs w:val="21"/>
        </w:rPr>
        <w:t>50</w:t>
      </w:r>
      <w:r>
        <w:rPr>
          <w:rFonts w:hint="eastAsia" w:ascii="宋体" w:hAnsi="宋体"/>
          <w:b/>
          <w:szCs w:val="21"/>
        </w:rPr>
        <w:t>分，技术评审为</w:t>
      </w:r>
      <w:r>
        <w:rPr>
          <w:rFonts w:ascii="宋体" w:hAnsi="宋体"/>
          <w:b/>
          <w:szCs w:val="21"/>
        </w:rPr>
        <w:t>50</w:t>
      </w:r>
      <w:r>
        <w:rPr>
          <w:rFonts w:hint="eastAsia" w:ascii="宋体" w:hAnsi="宋体"/>
          <w:b/>
          <w:szCs w:val="21"/>
        </w:rPr>
        <w:t>分。具体评分细则如下</w:t>
      </w:r>
      <w:r>
        <w:rPr>
          <w:rFonts w:hint="eastAsia" w:ascii="宋体" w:hAnsi="宋体"/>
          <w:szCs w:val="21"/>
        </w:rPr>
        <w:t>：</w:t>
      </w:r>
    </w:p>
    <w:p w14:paraId="664D0FD9">
      <w:pPr>
        <w:autoSpaceDE w:val="0"/>
        <w:autoSpaceDN w:val="0"/>
        <w:adjustRightInd w:val="0"/>
        <w:snapToGrid w:val="0"/>
        <w:spacing w:line="480" w:lineRule="exact"/>
        <w:ind w:firstLine="561"/>
        <w:rPr>
          <w:rFonts w:ascii="宋体"/>
          <w:szCs w:val="21"/>
        </w:rPr>
      </w:pPr>
      <w:r>
        <w:rPr>
          <w:rFonts w:hint="eastAsia" w:ascii="宋体" w:hAnsi="宋体"/>
          <w:szCs w:val="21"/>
        </w:rPr>
        <w:t>总则</w:t>
      </w:r>
    </w:p>
    <w:p w14:paraId="0EC17528">
      <w:pPr>
        <w:autoSpaceDE w:val="0"/>
        <w:autoSpaceDN w:val="0"/>
        <w:adjustRightInd w:val="0"/>
        <w:snapToGrid w:val="0"/>
        <w:spacing w:line="480" w:lineRule="exact"/>
        <w:ind w:firstLine="561"/>
        <w:rPr>
          <w:rFonts w:ascii="宋体"/>
          <w:szCs w:val="21"/>
        </w:rPr>
      </w:pPr>
      <w:r>
        <w:rPr>
          <w:rFonts w:hint="eastAsia" w:ascii="宋体" w:hAnsi="宋体"/>
          <w:szCs w:val="21"/>
        </w:rPr>
        <w:t>评委会成员应严格按下列具体评审内容及相应分值客观、公正地进行评分。计算每个投标人的得分时，对所有评委的评分计算算术平均值（结果保留两位小数）作为该投标人的最终得分。最低投标价等任何单项因素的最忧不是中标的必要条件。</w:t>
      </w:r>
    </w:p>
    <w:p w14:paraId="3E93B3FA">
      <w:pPr>
        <w:autoSpaceDE w:val="0"/>
        <w:autoSpaceDN w:val="0"/>
        <w:adjustRightInd w:val="0"/>
        <w:snapToGrid w:val="0"/>
        <w:spacing w:line="480" w:lineRule="exact"/>
        <w:ind w:firstLine="561"/>
        <w:rPr>
          <w:rFonts w:ascii="宋体"/>
          <w:b/>
          <w:szCs w:val="21"/>
        </w:rPr>
      </w:pPr>
      <w:r>
        <w:rPr>
          <w:rFonts w:hint="eastAsia" w:ascii="宋体" w:hAnsi="宋体"/>
          <w:b/>
          <w:szCs w:val="21"/>
        </w:rPr>
        <w:t>一、商务评审得分（满分</w:t>
      </w:r>
      <w:r>
        <w:rPr>
          <w:rFonts w:ascii="宋体" w:hAnsi="宋体"/>
          <w:b/>
          <w:szCs w:val="21"/>
        </w:rPr>
        <w:t>50</w:t>
      </w:r>
      <w:r>
        <w:rPr>
          <w:rFonts w:hint="eastAsia" w:ascii="宋体" w:hAnsi="宋体"/>
          <w:b/>
          <w:szCs w:val="21"/>
        </w:rPr>
        <w:t>分）</w:t>
      </w:r>
    </w:p>
    <w:p w14:paraId="04253BCA">
      <w:pPr>
        <w:autoSpaceDE w:val="0"/>
        <w:autoSpaceDN w:val="0"/>
        <w:adjustRightInd w:val="0"/>
        <w:snapToGrid w:val="0"/>
        <w:spacing w:line="480" w:lineRule="exact"/>
        <w:ind w:firstLine="561"/>
        <w:rPr>
          <w:rFonts w:ascii="宋体"/>
          <w:b/>
          <w:szCs w:val="21"/>
        </w:rPr>
      </w:pPr>
      <w:r>
        <w:rPr>
          <w:rFonts w:ascii="宋体" w:hAnsi="宋体"/>
          <w:b/>
          <w:szCs w:val="21"/>
        </w:rPr>
        <w:t>1</w:t>
      </w:r>
      <w:r>
        <w:rPr>
          <w:rFonts w:hint="eastAsia" w:ascii="宋体" w:hAnsi="宋体"/>
          <w:b/>
          <w:szCs w:val="21"/>
        </w:rPr>
        <w:t>）报价评审得分　（满分</w:t>
      </w:r>
      <w:r>
        <w:rPr>
          <w:rFonts w:ascii="宋体" w:hAnsi="宋体"/>
          <w:b/>
          <w:szCs w:val="21"/>
        </w:rPr>
        <w:t>40</w:t>
      </w:r>
      <w:r>
        <w:rPr>
          <w:rFonts w:hint="eastAsia" w:ascii="宋体" w:hAnsi="宋体"/>
          <w:b/>
          <w:szCs w:val="21"/>
        </w:rPr>
        <w:t>分）</w:t>
      </w:r>
    </w:p>
    <w:p w14:paraId="0E14770F">
      <w:pPr>
        <w:autoSpaceDE w:val="0"/>
        <w:autoSpaceDN w:val="0"/>
        <w:adjustRightInd w:val="0"/>
        <w:snapToGrid w:val="0"/>
        <w:spacing w:line="480" w:lineRule="exact"/>
        <w:ind w:firstLine="561"/>
        <w:rPr>
          <w:rFonts w:ascii="宋体"/>
          <w:szCs w:val="21"/>
        </w:rPr>
      </w:pPr>
      <w:r>
        <w:rPr>
          <w:rFonts w:ascii="宋体" w:hAnsi="宋体"/>
          <w:szCs w:val="21"/>
        </w:rPr>
        <w:t>A</w:t>
      </w:r>
      <w:r>
        <w:rPr>
          <w:rFonts w:hint="eastAsia" w:ascii="宋体" w:hAnsi="宋体"/>
          <w:szCs w:val="21"/>
        </w:rPr>
        <w:t>．报价得分（满分</w:t>
      </w:r>
      <w:r>
        <w:rPr>
          <w:rFonts w:ascii="宋体" w:hAnsi="宋体"/>
          <w:szCs w:val="21"/>
        </w:rPr>
        <w:t>30</w:t>
      </w:r>
      <w:r>
        <w:rPr>
          <w:rFonts w:hint="eastAsia" w:ascii="宋体" w:hAnsi="宋体"/>
          <w:szCs w:val="21"/>
        </w:rPr>
        <w:t>分）：以所有有效投标人评标价的算术平均值（如投标人超过</w:t>
      </w:r>
      <w:r>
        <w:rPr>
          <w:rFonts w:ascii="宋体" w:hAnsi="宋体"/>
          <w:szCs w:val="21"/>
        </w:rPr>
        <w:t>5</w:t>
      </w:r>
      <w:r>
        <w:rPr>
          <w:rFonts w:hint="eastAsia" w:ascii="宋体" w:hAnsi="宋体"/>
          <w:szCs w:val="21"/>
        </w:rPr>
        <w:t>家（含</w:t>
      </w:r>
      <w:r>
        <w:rPr>
          <w:rFonts w:ascii="宋体" w:hAnsi="宋体"/>
          <w:szCs w:val="21"/>
        </w:rPr>
        <w:t>5</w:t>
      </w:r>
      <w:r>
        <w:rPr>
          <w:rFonts w:hint="eastAsia" w:ascii="宋体" w:hAnsi="宋体"/>
          <w:szCs w:val="21"/>
        </w:rPr>
        <w:t>家），则去掉一个最高价和一个最低价后计算算术平均值）下浮</w:t>
      </w:r>
      <w:r>
        <w:rPr>
          <w:rFonts w:ascii="宋体" w:hAnsi="宋体"/>
          <w:szCs w:val="21"/>
        </w:rPr>
        <w:t>K(K</w:t>
      </w:r>
      <w:r>
        <w:rPr>
          <w:rFonts w:hint="eastAsia" w:ascii="宋体" w:hAnsi="宋体"/>
          <w:szCs w:val="21"/>
        </w:rPr>
        <w:t>值现场抽取</w:t>
      </w:r>
      <w:r>
        <w:rPr>
          <w:rFonts w:ascii="宋体" w:hAnsi="宋体"/>
          <w:szCs w:val="21"/>
        </w:rPr>
        <w:t>1%-5%)</w:t>
      </w:r>
      <w:r>
        <w:rPr>
          <w:rFonts w:hint="eastAsia" w:ascii="宋体" w:hAnsi="宋体"/>
          <w:szCs w:val="21"/>
        </w:rPr>
        <w:t>作为基准价得满分</w:t>
      </w:r>
      <w:r>
        <w:rPr>
          <w:rFonts w:ascii="宋体" w:hAnsi="宋体"/>
          <w:szCs w:val="21"/>
        </w:rPr>
        <w:t>45</w:t>
      </w:r>
      <w:r>
        <w:rPr>
          <w:rFonts w:hint="eastAsia" w:ascii="宋体" w:hAnsi="宋体"/>
          <w:szCs w:val="21"/>
        </w:rPr>
        <w:t>分，其余投标人的评标价与基准价相比，投标人评标价每高基准价</w:t>
      </w:r>
      <w:r>
        <w:rPr>
          <w:rFonts w:ascii="宋体" w:hAnsi="宋体"/>
          <w:szCs w:val="21"/>
        </w:rPr>
        <w:t>2%</w:t>
      </w:r>
      <w:r>
        <w:rPr>
          <w:rFonts w:hint="eastAsia" w:ascii="宋体" w:hAnsi="宋体"/>
          <w:szCs w:val="21"/>
        </w:rPr>
        <w:t>扣</w:t>
      </w:r>
      <w:r>
        <w:rPr>
          <w:rFonts w:ascii="宋体" w:hAnsi="宋体"/>
          <w:szCs w:val="21"/>
        </w:rPr>
        <w:t>1</w:t>
      </w:r>
      <w:r>
        <w:rPr>
          <w:rFonts w:hint="eastAsia" w:ascii="宋体" w:hAnsi="宋体"/>
          <w:szCs w:val="21"/>
        </w:rPr>
        <w:t>分，每低基准价</w:t>
      </w:r>
      <w:r>
        <w:rPr>
          <w:rFonts w:ascii="宋体" w:hAnsi="宋体"/>
          <w:szCs w:val="21"/>
        </w:rPr>
        <w:t>2%</w:t>
      </w:r>
      <w:r>
        <w:rPr>
          <w:rFonts w:hint="eastAsia" w:ascii="宋体" w:hAnsi="宋体"/>
          <w:szCs w:val="21"/>
        </w:rPr>
        <w:t>扣</w:t>
      </w:r>
      <w:r>
        <w:rPr>
          <w:rFonts w:ascii="宋体" w:hAnsi="宋体"/>
          <w:szCs w:val="21"/>
        </w:rPr>
        <w:t>0.5</w:t>
      </w:r>
      <w:r>
        <w:rPr>
          <w:rFonts w:hint="eastAsia" w:ascii="宋体" w:hAnsi="宋体"/>
          <w:szCs w:val="21"/>
        </w:rPr>
        <w:t>分，最多扣</w:t>
      </w:r>
      <w:r>
        <w:rPr>
          <w:rFonts w:ascii="宋体" w:hAnsi="宋体"/>
          <w:szCs w:val="21"/>
        </w:rPr>
        <w:t>10</w:t>
      </w:r>
      <w:r>
        <w:rPr>
          <w:rFonts w:hint="eastAsia" w:ascii="宋体" w:hAnsi="宋体"/>
          <w:szCs w:val="21"/>
        </w:rPr>
        <w:t>分（保留两位小数）。</w:t>
      </w:r>
    </w:p>
    <w:p w14:paraId="10703D65">
      <w:pPr>
        <w:autoSpaceDE w:val="0"/>
        <w:autoSpaceDN w:val="0"/>
        <w:adjustRightInd w:val="0"/>
        <w:snapToGrid w:val="0"/>
        <w:spacing w:line="480" w:lineRule="exact"/>
        <w:ind w:firstLine="561"/>
        <w:rPr>
          <w:rFonts w:ascii="宋体"/>
          <w:szCs w:val="21"/>
        </w:rPr>
      </w:pPr>
      <w:r>
        <w:rPr>
          <w:rFonts w:ascii="宋体" w:hAnsi="宋体"/>
          <w:szCs w:val="21"/>
        </w:rPr>
        <w:t>B</w:t>
      </w:r>
      <w:r>
        <w:rPr>
          <w:rFonts w:hint="eastAsia" w:ascii="宋体" w:hAnsi="宋体"/>
          <w:szCs w:val="21"/>
        </w:rPr>
        <w:t>．报价合理性得分：</w:t>
      </w:r>
      <w:r>
        <w:rPr>
          <w:rFonts w:hint="eastAsia" w:ascii="宋体" w:hAnsi="宋体" w:cs="Arial"/>
          <w:szCs w:val="22"/>
        </w:rPr>
        <w:t>实行分项报价，</w:t>
      </w:r>
      <w:r>
        <w:rPr>
          <w:rFonts w:hint="eastAsia" w:ascii="宋体" w:hAnsi="宋体"/>
          <w:szCs w:val="21"/>
        </w:rPr>
        <w:t>主要评审投标报价中各组成单价的合理程度，重点评比金额占总价比重较大的单价合理程度。（满分</w:t>
      </w:r>
      <w:r>
        <w:rPr>
          <w:rFonts w:ascii="宋体" w:hAnsi="宋体"/>
          <w:szCs w:val="21"/>
        </w:rPr>
        <w:t>10</w:t>
      </w:r>
      <w:r>
        <w:rPr>
          <w:rFonts w:hint="eastAsia" w:ascii="宋体" w:hAnsi="宋体"/>
          <w:szCs w:val="21"/>
        </w:rPr>
        <w:t>分）</w:t>
      </w:r>
    </w:p>
    <w:p w14:paraId="4BE7F340">
      <w:pPr>
        <w:autoSpaceDE w:val="0"/>
        <w:autoSpaceDN w:val="0"/>
        <w:adjustRightInd w:val="0"/>
        <w:snapToGrid w:val="0"/>
        <w:spacing w:line="480" w:lineRule="exact"/>
        <w:ind w:firstLine="561"/>
        <w:rPr>
          <w:rFonts w:ascii="宋体"/>
          <w:b/>
          <w:szCs w:val="21"/>
        </w:rPr>
      </w:pPr>
      <w:r>
        <w:rPr>
          <w:rFonts w:ascii="宋体" w:hAnsi="宋体"/>
          <w:b/>
          <w:szCs w:val="21"/>
        </w:rPr>
        <w:t>2</w:t>
      </w:r>
      <w:r>
        <w:rPr>
          <w:rFonts w:hint="eastAsia" w:ascii="宋体" w:hAnsi="宋体"/>
          <w:b/>
          <w:szCs w:val="21"/>
        </w:rPr>
        <w:t>）商务条款评审得分（满分</w:t>
      </w:r>
      <w:r>
        <w:rPr>
          <w:rFonts w:ascii="宋体" w:hAnsi="宋体"/>
          <w:b/>
          <w:szCs w:val="21"/>
        </w:rPr>
        <w:t>10</w:t>
      </w:r>
      <w:r>
        <w:rPr>
          <w:rFonts w:hint="eastAsia" w:ascii="宋体" w:hAnsi="宋体"/>
          <w:b/>
          <w:szCs w:val="21"/>
        </w:rPr>
        <w:t>分）</w:t>
      </w:r>
    </w:p>
    <w:p w14:paraId="57645D1E">
      <w:pPr>
        <w:autoSpaceDE w:val="0"/>
        <w:autoSpaceDN w:val="0"/>
        <w:adjustRightInd w:val="0"/>
        <w:snapToGrid w:val="0"/>
        <w:spacing w:line="480" w:lineRule="exact"/>
        <w:ind w:firstLine="561"/>
        <w:rPr>
          <w:rFonts w:ascii="宋体"/>
          <w:szCs w:val="21"/>
        </w:rPr>
      </w:pPr>
      <w:r>
        <w:rPr>
          <w:rFonts w:ascii="宋体" w:hAnsi="宋体"/>
          <w:szCs w:val="21"/>
        </w:rPr>
        <w:t>A</w:t>
      </w:r>
      <w:r>
        <w:rPr>
          <w:rFonts w:hint="eastAsia" w:ascii="宋体" w:hAnsi="宋体"/>
          <w:szCs w:val="21"/>
        </w:rPr>
        <w:t>、对各家的投标文件进行按“投标文件格式”进行符合性检查。（满分</w:t>
      </w:r>
      <w:r>
        <w:rPr>
          <w:rFonts w:ascii="宋体" w:hAnsi="宋体"/>
          <w:szCs w:val="21"/>
        </w:rPr>
        <w:t>2</w:t>
      </w:r>
      <w:r>
        <w:rPr>
          <w:rFonts w:hint="eastAsia" w:ascii="宋体" w:hAnsi="宋体"/>
          <w:szCs w:val="21"/>
        </w:rPr>
        <w:t>分）</w:t>
      </w:r>
    </w:p>
    <w:p w14:paraId="619B9FAD">
      <w:pPr>
        <w:autoSpaceDE w:val="0"/>
        <w:autoSpaceDN w:val="0"/>
        <w:adjustRightInd w:val="0"/>
        <w:snapToGrid w:val="0"/>
        <w:spacing w:line="480" w:lineRule="exact"/>
        <w:ind w:firstLine="561"/>
        <w:rPr>
          <w:rFonts w:ascii="宋体"/>
          <w:szCs w:val="21"/>
        </w:rPr>
      </w:pPr>
      <w:r>
        <w:rPr>
          <w:rFonts w:ascii="宋体" w:hAnsi="宋体"/>
          <w:szCs w:val="21"/>
        </w:rPr>
        <w:t>B</w:t>
      </w:r>
      <w:r>
        <w:rPr>
          <w:rFonts w:hint="eastAsia" w:ascii="宋体" w:hAnsi="宋体"/>
          <w:szCs w:val="21"/>
        </w:rPr>
        <w:t>、以各投标商投标文件中所提供的企业注册状况、财务实力、资信情况、认证及获奖情况等进行打分。（满分</w:t>
      </w:r>
      <w:r>
        <w:rPr>
          <w:rFonts w:ascii="宋体" w:hAnsi="宋体"/>
          <w:szCs w:val="21"/>
        </w:rPr>
        <w:t>8</w:t>
      </w:r>
      <w:r>
        <w:rPr>
          <w:rFonts w:hint="eastAsia" w:ascii="宋体" w:hAnsi="宋体"/>
          <w:szCs w:val="21"/>
        </w:rPr>
        <w:t>分）</w:t>
      </w:r>
    </w:p>
    <w:p w14:paraId="2262F0E7">
      <w:pPr>
        <w:autoSpaceDE w:val="0"/>
        <w:autoSpaceDN w:val="0"/>
        <w:adjustRightInd w:val="0"/>
        <w:snapToGrid w:val="0"/>
        <w:spacing w:line="480" w:lineRule="exact"/>
        <w:ind w:firstLine="561"/>
        <w:rPr>
          <w:rFonts w:ascii="宋体"/>
          <w:b/>
          <w:szCs w:val="21"/>
        </w:rPr>
      </w:pPr>
      <w:r>
        <w:rPr>
          <w:rFonts w:hint="eastAsia" w:ascii="宋体" w:hAnsi="宋体"/>
          <w:b/>
          <w:szCs w:val="21"/>
        </w:rPr>
        <w:t>二、技术评审得分（满分</w:t>
      </w:r>
      <w:r>
        <w:rPr>
          <w:rFonts w:ascii="宋体" w:hAnsi="宋体"/>
          <w:b/>
          <w:szCs w:val="21"/>
        </w:rPr>
        <w:t>50</w:t>
      </w:r>
      <w:r>
        <w:rPr>
          <w:rFonts w:hint="eastAsia" w:ascii="宋体" w:hAnsi="宋体"/>
          <w:b/>
          <w:szCs w:val="21"/>
        </w:rPr>
        <w:t>分）</w:t>
      </w:r>
    </w:p>
    <w:p w14:paraId="6B64F544">
      <w:pPr>
        <w:autoSpaceDE w:val="0"/>
        <w:autoSpaceDN w:val="0"/>
        <w:adjustRightInd w:val="0"/>
        <w:snapToGrid w:val="0"/>
        <w:spacing w:line="480" w:lineRule="exact"/>
        <w:ind w:firstLine="561"/>
        <w:rPr>
          <w:rFonts w:ascii="宋体"/>
          <w:szCs w:val="21"/>
        </w:rPr>
      </w:pPr>
      <w:r>
        <w:rPr>
          <w:rFonts w:hint="eastAsia" w:ascii="宋体" w:hAnsi="宋体"/>
          <w:szCs w:val="21"/>
        </w:rPr>
        <w:t>技术评审得分由五部分组成：</w:t>
      </w:r>
    </w:p>
    <w:p w14:paraId="1D4BFA9C">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、技术文件编制齐全性和方案合理性（满分</w:t>
      </w:r>
      <w:r>
        <w:rPr>
          <w:rFonts w:ascii="宋体" w:hAnsi="宋体"/>
          <w:szCs w:val="21"/>
        </w:rPr>
        <w:t>10</w:t>
      </w:r>
      <w:r>
        <w:rPr>
          <w:rFonts w:hint="eastAsia" w:ascii="宋体" w:hAnsi="宋体"/>
          <w:szCs w:val="21"/>
        </w:rPr>
        <w:t>分）</w:t>
      </w:r>
    </w:p>
    <w:p w14:paraId="6F32267D">
      <w:pPr>
        <w:autoSpaceDE w:val="0"/>
        <w:autoSpaceDN w:val="0"/>
        <w:adjustRightInd w:val="0"/>
        <w:snapToGrid w:val="0"/>
        <w:spacing w:line="480" w:lineRule="exact"/>
        <w:ind w:firstLine="561"/>
        <w:rPr>
          <w:rFonts w:ascii="宋体"/>
          <w:szCs w:val="21"/>
        </w:rPr>
      </w:pPr>
      <w:r>
        <w:rPr>
          <w:rFonts w:hint="eastAsia" w:ascii="宋体" w:hAnsi="宋体"/>
          <w:szCs w:val="21"/>
        </w:rPr>
        <w:t>按照招标要求，根据提供的维保技术方案与安全措施方案打分。</w:t>
      </w:r>
    </w:p>
    <w:p w14:paraId="7219573B">
      <w:pPr>
        <w:autoSpaceDE w:val="0"/>
        <w:autoSpaceDN w:val="0"/>
        <w:adjustRightInd w:val="0"/>
        <w:snapToGrid w:val="0"/>
        <w:spacing w:line="480" w:lineRule="exact"/>
        <w:ind w:firstLine="561"/>
        <w:rPr>
          <w:rFonts w:ascii="宋体" w:hAnsi="宋体"/>
          <w:szCs w:val="21"/>
        </w:rPr>
      </w:pPr>
      <w:r>
        <w:rPr>
          <w:rFonts w:ascii="宋体" w:hAnsi="宋体"/>
          <w:szCs w:val="21"/>
        </w:rPr>
        <w:t>2</w:t>
      </w:r>
      <w:r>
        <w:rPr>
          <w:rFonts w:hint="eastAsia" w:ascii="宋体" w:hAnsi="宋体"/>
          <w:szCs w:val="21"/>
        </w:rPr>
        <w:t>、业绩得分（满分</w:t>
      </w:r>
      <w:r>
        <w:rPr>
          <w:rFonts w:ascii="宋体" w:hAnsi="宋体"/>
          <w:szCs w:val="21"/>
        </w:rPr>
        <w:t>6</w:t>
      </w:r>
      <w:r>
        <w:rPr>
          <w:rFonts w:hint="eastAsia" w:ascii="宋体" w:hAnsi="宋体"/>
          <w:szCs w:val="21"/>
        </w:rPr>
        <w:t>分）</w:t>
      </w:r>
    </w:p>
    <w:p w14:paraId="32204B06">
      <w:pPr>
        <w:autoSpaceDE w:val="0"/>
        <w:autoSpaceDN w:val="0"/>
        <w:adjustRightInd w:val="0"/>
        <w:snapToGrid w:val="0"/>
        <w:spacing w:line="480" w:lineRule="exact"/>
        <w:ind w:firstLine="561"/>
        <w:rPr>
          <w:rFonts w:ascii="宋体"/>
          <w:szCs w:val="21"/>
        </w:rPr>
      </w:pPr>
      <w:r>
        <w:rPr>
          <w:rFonts w:hint="eastAsia" w:ascii="宋体" w:hAnsi="宋体"/>
          <w:szCs w:val="21"/>
        </w:rPr>
        <w:t>根据提供业绩情况进行评审</w:t>
      </w:r>
      <w:r>
        <w:rPr>
          <w:rFonts w:ascii="宋体"/>
          <w:szCs w:val="21"/>
        </w:rPr>
        <w:t>,</w:t>
      </w:r>
      <w:r>
        <w:rPr>
          <w:rFonts w:hint="eastAsia" w:ascii="宋体" w:hAnsi="宋体"/>
          <w:szCs w:val="21"/>
        </w:rPr>
        <w:t>每个</w:t>
      </w:r>
      <w:r>
        <w:rPr>
          <w:rFonts w:ascii="宋体" w:hAnsi="宋体"/>
          <w:szCs w:val="21"/>
        </w:rPr>
        <w:t>3</w:t>
      </w:r>
      <w:r>
        <w:rPr>
          <w:rFonts w:hint="eastAsia" w:ascii="宋体" w:hAnsi="宋体"/>
          <w:szCs w:val="21"/>
        </w:rPr>
        <w:t>分。（投标文件中提供合同或用户证明复印件，原件备查）。</w:t>
      </w:r>
    </w:p>
    <w:p w14:paraId="6C118F0F">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、售后服务得分（满分</w:t>
      </w:r>
      <w:r>
        <w:rPr>
          <w:rFonts w:ascii="宋体" w:hAnsi="宋体"/>
          <w:szCs w:val="21"/>
        </w:rPr>
        <w:t>6</w:t>
      </w:r>
      <w:r>
        <w:rPr>
          <w:rFonts w:hint="eastAsia" w:ascii="宋体" w:hAnsi="宋体"/>
          <w:szCs w:val="21"/>
        </w:rPr>
        <w:t>分）</w:t>
      </w:r>
    </w:p>
    <w:p w14:paraId="77026303">
      <w:pPr>
        <w:autoSpaceDE w:val="0"/>
        <w:autoSpaceDN w:val="0"/>
        <w:adjustRightInd w:val="0"/>
        <w:snapToGrid w:val="0"/>
        <w:spacing w:line="480" w:lineRule="exact"/>
        <w:ind w:firstLine="561"/>
        <w:rPr>
          <w:rFonts w:ascii="宋体"/>
          <w:szCs w:val="21"/>
        </w:rPr>
      </w:pPr>
      <w:r>
        <w:rPr>
          <w:rFonts w:hint="eastAsia" w:ascii="宋体" w:hAnsi="宋体"/>
          <w:szCs w:val="21"/>
        </w:rPr>
        <w:t>评委会将根据售后服务的响应时间及方式、备品备件供应的周期、培训人员情况以及良好的售后服务体系及措施进行打分。</w:t>
      </w:r>
    </w:p>
    <w:p w14:paraId="544D932E">
      <w:pPr>
        <w:autoSpaceDE w:val="0"/>
        <w:autoSpaceDN w:val="0"/>
        <w:adjustRightInd w:val="0"/>
        <w:snapToGrid w:val="0"/>
        <w:spacing w:line="480" w:lineRule="exact"/>
        <w:ind w:firstLine="561"/>
        <w:rPr>
          <w:rFonts w:ascii="宋体"/>
          <w:szCs w:val="21"/>
        </w:rPr>
      </w:pPr>
      <w:r>
        <w:rPr>
          <w:rFonts w:ascii="宋体" w:hAnsi="宋体"/>
          <w:szCs w:val="21"/>
        </w:rPr>
        <w:t>4</w:t>
      </w:r>
      <w:r>
        <w:rPr>
          <w:rFonts w:hint="eastAsia" w:ascii="宋体" w:hAnsi="宋体"/>
          <w:szCs w:val="21"/>
        </w:rPr>
        <w:t>、技术资质和能力（满分</w:t>
      </w:r>
      <w:r>
        <w:rPr>
          <w:rFonts w:ascii="宋体" w:hAnsi="宋体"/>
          <w:szCs w:val="21"/>
        </w:rPr>
        <w:t>12</w:t>
      </w:r>
      <w:r>
        <w:rPr>
          <w:rFonts w:hint="eastAsia" w:ascii="宋体" w:hAnsi="宋体"/>
          <w:szCs w:val="21"/>
        </w:rPr>
        <w:t>分）</w:t>
      </w:r>
    </w:p>
    <w:p w14:paraId="05FC5CBF">
      <w:pPr>
        <w:autoSpaceDE w:val="0"/>
        <w:autoSpaceDN w:val="0"/>
        <w:adjustRightInd w:val="0"/>
        <w:snapToGrid w:val="0"/>
        <w:spacing w:line="480" w:lineRule="exact"/>
        <w:ind w:firstLine="561"/>
        <w:rPr>
          <w:rFonts w:ascii="宋体"/>
          <w:szCs w:val="21"/>
        </w:rPr>
      </w:pPr>
      <w:r>
        <w:rPr>
          <w:rFonts w:hint="eastAsia" w:ascii="宋体" w:hAnsi="宋体"/>
          <w:szCs w:val="21"/>
        </w:rPr>
        <w:t>根据投标单位技术资质与服务人员专业技术资格、技术能力相关证明等打分。</w:t>
      </w:r>
    </w:p>
    <w:p w14:paraId="48E73F99">
      <w:pPr>
        <w:autoSpaceDE w:val="0"/>
        <w:autoSpaceDN w:val="0"/>
        <w:adjustRightInd w:val="0"/>
        <w:snapToGrid w:val="0"/>
        <w:spacing w:line="480" w:lineRule="exact"/>
        <w:ind w:firstLine="561"/>
        <w:rPr>
          <w:rFonts w:ascii="宋体"/>
          <w:szCs w:val="21"/>
        </w:rPr>
      </w:pPr>
      <w:r>
        <w:rPr>
          <w:rFonts w:ascii="宋体" w:hAnsi="宋体"/>
          <w:szCs w:val="21"/>
        </w:rPr>
        <w:t>5</w:t>
      </w:r>
      <w:r>
        <w:rPr>
          <w:rFonts w:hint="eastAsia" w:ascii="宋体" w:hAnsi="宋体"/>
          <w:szCs w:val="21"/>
        </w:rPr>
        <w:t>、专项维保方案（满分</w:t>
      </w:r>
      <w:r>
        <w:rPr>
          <w:rFonts w:ascii="宋体" w:hAnsi="宋体"/>
          <w:szCs w:val="21"/>
        </w:rPr>
        <w:t>16</w:t>
      </w:r>
      <w:r>
        <w:rPr>
          <w:rFonts w:hint="eastAsia" w:ascii="宋体" w:hAnsi="宋体"/>
          <w:szCs w:val="21"/>
        </w:rPr>
        <w:t>分）</w:t>
      </w:r>
    </w:p>
    <w:p w14:paraId="30AE6B44">
      <w:pPr>
        <w:autoSpaceDE w:val="0"/>
        <w:autoSpaceDN w:val="0"/>
        <w:adjustRightInd w:val="0"/>
        <w:snapToGrid w:val="0"/>
        <w:spacing w:line="480" w:lineRule="exact"/>
        <w:ind w:firstLine="561"/>
        <w:rPr>
          <w:rFonts w:ascii="宋体"/>
          <w:szCs w:val="21"/>
        </w:rPr>
      </w:pPr>
      <w:r>
        <w:rPr>
          <w:rFonts w:hint="eastAsia" w:ascii="宋体" w:hAnsi="宋体"/>
          <w:szCs w:val="21"/>
        </w:rPr>
        <w:t>根据投标单位针对招标方制定的专项维保方案进行打分。</w:t>
      </w:r>
    </w:p>
    <w:p w14:paraId="0A5930B5">
      <w:pPr>
        <w:autoSpaceDE w:val="0"/>
        <w:autoSpaceDN w:val="0"/>
        <w:adjustRightInd w:val="0"/>
        <w:snapToGrid w:val="0"/>
        <w:spacing w:line="480" w:lineRule="exact"/>
        <w:rPr>
          <w:rFonts w:ascii="宋体"/>
          <w:b/>
          <w:sz w:val="28"/>
          <w:szCs w:val="28"/>
        </w:rPr>
      </w:pPr>
      <w:r>
        <w:rPr>
          <w:rFonts w:hint="eastAsia" w:ascii="宋体" w:hAnsi="宋体"/>
          <w:b/>
          <w:sz w:val="28"/>
          <w:szCs w:val="28"/>
        </w:rPr>
        <w:t>七、定标</w:t>
      </w:r>
    </w:p>
    <w:p w14:paraId="1362301F">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、评标委员会完成评标后，应当向招标人提出书面评标报告，阐明评标委员会对各投标文件的评审和比较意见，并按照招标文件中规定的评标方法，推荐</w:t>
      </w:r>
      <w:r>
        <w:rPr>
          <w:rFonts w:ascii="宋体" w:hAnsi="宋体"/>
          <w:szCs w:val="21"/>
        </w:rPr>
        <w:t>3</w:t>
      </w:r>
      <w:r>
        <w:rPr>
          <w:rFonts w:hint="eastAsia" w:ascii="宋体" w:hAnsi="宋体"/>
          <w:szCs w:val="21"/>
        </w:rPr>
        <w:t>名有排序的合格中标候选人。</w:t>
      </w:r>
    </w:p>
    <w:p w14:paraId="2875F46F">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、排序原则：</w:t>
      </w:r>
      <w:bookmarkStart w:id="35" w:name="EBf789983cee30437ab035183346e9fc54"/>
      <w:r>
        <w:rPr>
          <w:rFonts w:hint="eastAsia" w:ascii="宋体" w:hAnsi="宋体"/>
          <w:szCs w:val="21"/>
        </w:rPr>
        <w:t>（</w:t>
      </w:r>
      <w:r>
        <w:rPr>
          <w:rFonts w:ascii="宋体" w:hAnsi="宋体"/>
          <w:szCs w:val="21"/>
        </w:rPr>
        <w:t>1</w:t>
      </w:r>
      <w:r>
        <w:rPr>
          <w:rFonts w:hint="eastAsia" w:ascii="宋体" w:hAnsi="宋体"/>
          <w:szCs w:val="21"/>
        </w:rPr>
        <w:t>）能够满足招标文件的实质性要求；（</w:t>
      </w:r>
      <w:r>
        <w:rPr>
          <w:rFonts w:ascii="宋体" w:hAnsi="宋体"/>
          <w:szCs w:val="21"/>
        </w:rPr>
        <w:t>2</w:t>
      </w:r>
      <w:r>
        <w:rPr>
          <w:rFonts w:hint="eastAsia" w:ascii="宋体" w:hAnsi="宋体"/>
          <w:szCs w:val="21"/>
        </w:rPr>
        <w:t>）经评审的评分由高向低。</w:t>
      </w:r>
      <w:bookmarkEnd w:id="35"/>
      <w:r>
        <w:rPr>
          <w:rFonts w:hint="eastAsia" w:ascii="宋体" w:hAnsi="宋体"/>
          <w:szCs w:val="21"/>
        </w:rPr>
        <w:t>如出现分数相同，取价格低的投标人。</w:t>
      </w:r>
    </w:p>
    <w:p w14:paraId="2FDDE67C">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AA7B9D">
      <w:pPr>
        <w:autoSpaceDE w:val="0"/>
        <w:autoSpaceDN w:val="0"/>
        <w:adjustRightInd w:val="0"/>
        <w:snapToGrid w:val="0"/>
        <w:spacing w:line="480" w:lineRule="exact"/>
        <w:rPr>
          <w:rFonts w:ascii="宋体"/>
          <w:b/>
          <w:sz w:val="28"/>
          <w:szCs w:val="28"/>
        </w:rPr>
      </w:pPr>
      <w:r>
        <w:rPr>
          <w:rFonts w:hint="eastAsia" w:ascii="宋体" w:hAnsi="宋体"/>
          <w:b/>
          <w:sz w:val="28"/>
          <w:szCs w:val="28"/>
        </w:rPr>
        <w:t>八、主要合同条款：</w:t>
      </w:r>
    </w:p>
    <w:p w14:paraId="1F15A8AA">
      <w:pPr>
        <w:autoSpaceDE w:val="0"/>
        <w:autoSpaceDN w:val="0"/>
        <w:adjustRightInd w:val="0"/>
        <w:snapToGrid w:val="0"/>
        <w:spacing w:line="480" w:lineRule="exact"/>
        <w:ind w:firstLine="561"/>
        <w:rPr>
          <w:rFonts w:ascii="宋体"/>
          <w:szCs w:val="21"/>
        </w:rPr>
      </w:pPr>
      <w:r>
        <w:rPr>
          <w:rFonts w:ascii="宋体" w:hAnsi="宋体"/>
          <w:szCs w:val="21"/>
        </w:rPr>
        <w:t>1</w:t>
      </w:r>
      <w:r>
        <w:rPr>
          <w:rFonts w:hint="eastAsia" w:ascii="宋体" w:hAnsi="宋体"/>
          <w:szCs w:val="21"/>
        </w:rPr>
        <w:t>、工程质量以及设施要求</w:t>
      </w:r>
    </w:p>
    <w:p w14:paraId="7BE1852C">
      <w:pPr>
        <w:autoSpaceDE w:val="0"/>
        <w:autoSpaceDN w:val="0"/>
        <w:adjustRightInd w:val="0"/>
        <w:snapToGrid w:val="0"/>
        <w:spacing w:line="480" w:lineRule="exact"/>
        <w:ind w:firstLine="561"/>
        <w:rPr>
          <w:rFonts w:ascii="宋体"/>
          <w:szCs w:val="21"/>
        </w:rPr>
      </w:pPr>
      <w:r>
        <w:rPr>
          <w:rFonts w:ascii="宋体" w:hAnsi="宋体"/>
          <w:szCs w:val="21"/>
        </w:rPr>
        <w:t>2</w:t>
      </w:r>
      <w:r>
        <w:rPr>
          <w:rFonts w:hint="eastAsia" w:ascii="宋体" w:hAnsi="宋体"/>
          <w:szCs w:val="21"/>
        </w:rPr>
        <w:t>、供应商对质量负责的条件和期限。</w:t>
      </w:r>
    </w:p>
    <w:p w14:paraId="77837A4B">
      <w:pPr>
        <w:autoSpaceDE w:val="0"/>
        <w:autoSpaceDN w:val="0"/>
        <w:adjustRightInd w:val="0"/>
        <w:snapToGrid w:val="0"/>
        <w:spacing w:line="480" w:lineRule="exact"/>
        <w:ind w:firstLine="561"/>
        <w:rPr>
          <w:rFonts w:ascii="宋体"/>
          <w:szCs w:val="21"/>
        </w:rPr>
      </w:pPr>
      <w:r>
        <w:rPr>
          <w:rFonts w:ascii="宋体" w:hAnsi="宋体"/>
          <w:szCs w:val="21"/>
        </w:rPr>
        <w:t>3</w:t>
      </w:r>
      <w:r>
        <w:rPr>
          <w:rFonts w:hint="eastAsia" w:ascii="宋体" w:hAnsi="宋体"/>
          <w:szCs w:val="21"/>
        </w:rPr>
        <w:t>、服务地点、方式（按需方要求至指定地点）。</w:t>
      </w:r>
    </w:p>
    <w:p w14:paraId="738108E1">
      <w:pPr>
        <w:autoSpaceDE w:val="0"/>
        <w:autoSpaceDN w:val="0"/>
        <w:adjustRightInd w:val="0"/>
        <w:snapToGrid w:val="0"/>
        <w:spacing w:line="480" w:lineRule="exact"/>
        <w:ind w:firstLine="561"/>
        <w:rPr>
          <w:rFonts w:ascii="宋体"/>
          <w:szCs w:val="21"/>
        </w:rPr>
      </w:pPr>
      <w:r>
        <w:rPr>
          <w:rFonts w:hint="eastAsia" w:ascii="宋体" w:hAnsi="宋体"/>
          <w:szCs w:val="21"/>
        </w:rPr>
        <w:t>涉及运输方式及到达站、港费用负担（供货方负担）。包装物（若有）的供应及回收包装标准。</w:t>
      </w:r>
    </w:p>
    <w:p w14:paraId="638C883F">
      <w:pPr>
        <w:autoSpaceDE w:val="0"/>
        <w:autoSpaceDN w:val="0"/>
        <w:adjustRightInd w:val="0"/>
        <w:snapToGrid w:val="0"/>
        <w:spacing w:line="480" w:lineRule="exact"/>
        <w:ind w:firstLine="561"/>
        <w:rPr>
          <w:rFonts w:ascii="宋体"/>
          <w:szCs w:val="21"/>
        </w:rPr>
      </w:pPr>
      <w:r>
        <w:rPr>
          <w:rFonts w:ascii="宋体" w:hAnsi="宋体"/>
          <w:szCs w:val="21"/>
        </w:rPr>
        <w:t>4</w:t>
      </w:r>
      <w:r>
        <w:rPr>
          <w:rFonts w:hint="eastAsia" w:ascii="宋体" w:hAnsi="宋体"/>
          <w:szCs w:val="21"/>
        </w:rPr>
        <w:t>、验收标准和提出异议期限：若达不到标准要求，所发生的一切后果及费用由投标方承担。</w:t>
      </w:r>
    </w:p>
    <w:p w14:paraId="336EB575">
      <w:pPr>
        <w:autoSpaceDE w:val="0"/>
        <w:autoSpaceDN w:val="0"/>
        <w:adjustRightInd w:val="0"/>
        <w:snapToGrid w:val="0"/>
        <w:spacing w:line="480" w:lineRule="exact"/>
        <w:ind w:firstLine="561"/>
        <w:rPr>
          <w:rFonts w:ascii="宋体"/>
          <w:szCs w:val="21"/>
        </w:rPr>
      </w:pPr>
      <w:r>
        <w:rPr>
          <w:rFonts w:ascii="宋体" w:hAnsi="宋体"/>
          <w:szCs w:val="21"/>
        </w:rPr>
        <w:t>5</w:t>
      </w:r>
      <w:r>
        <w:rPr>
          <w:rFonts w:hint="eastAsia" w:ascii="宋体" w:hAnsi="宋体"/>
          <w:szCs w:val="21"/>
        </w:rPr>
        <w:t>、结算方式及期限（无预付款）</w:t>
      </w:r>
    </w:p>
    <w:p w14:paraId="20DDC1A8">
      <w:pPr>
        <w:autoSpaceDE w:val="0"/>
        <w:autoSpaceDN w:val="0"/>
        <w:adjustRightInd w:val="0"/>
        <w:snapToGrid w:val="0"/>
        <w:spacing w:line="480" w:lineRule="exact"/>
        <w:ind w:firstLine="561"/>
        <w:rPr>
          <w:rFonts w:ascii="宋体"/>
          <w:szCs w:val="21"/>
        </w:rPr>
      </w:pPr>
      <w:r>
        <w:rPr>
          <w:rFonts w:ascii="宋体" w:hAnsi="宋体"/>
          <w:szCs w:val="21"/>
        </w:rPr>
        <w:t>6</w:t>
      </w:r>
      <w:r>
        <w:rPr>
          <w:rFonts w:hint="eastAsia" w:ascii="宋体" w:hAnsi="宋体"/>
          <w:szCs w:val="21"/>
        </w:rPr>
        <w:t>、违约责任。</w:t>
      </w:r>
    </w:p>
    <w:p w14:paraId="57DA5DEB">
      <w:pPr>
        <w:autoSpaceDE w:val="0"/>
        <w:autoSpaceDN w:val="0"/>
        <w:adjustRightInd w:val="0"/>
        <w:snapToGrid w:val="0"/>
        <w:spacing w:line="480" w:lineRule="exact"/>
        <w:ind w:firstLine="561"/>
        <w:rPr>
          <w:rFonts w:ascii="宋体"/>
          <w:szCs w:val="21"/>
        </w:rPr>
      </w:pPr>
      <w:r>
        <w:rPr>
          <w:rFonts w:hint="eastAsia" w:ascii="宋体" w:hAnsi="宋体"/>
          <w:szCs w:val="21"/>
        </w:rPr>
        <w:t>解决合同纠纷的方式：因履行本合同发生争议，如当事人协商不成，由（一）提交仲裁委员会。（二）起诉至当地法院裁决。</w:t>
      </w:r>
    </w:p>
    <w:p w14:paraId="29BE68F9">
      <w:pPr>
        <w:autoSpaceDE w:val="0"/>
        <w:autoSpaceDN w:val="0"/>
        <w:adjustRightInd w:val="0"/>
        <w:snapToGrid w:val="0"/>
        <w:spacing w:line="480" w:lineRule="exact"/>
        <w:ind w:firstLine="525" w:firstLineChars="250"/>
        <w:rPr>
          <w:rFonts w:ascii="宋体"/>
          <w:szCs w:val="21"/>
        </w:rPr>
      </w:pPr>
      <w:r>
        <w:rPr>
          <w:rFonts w:ascii="宋体" w:hAnsi="宋体"/>
          <w:szCs w:val="21"/>
        </w:rPr>
        <w:t>7</w:t>
      </w:r>
      <w:r>
        <w:rPr>
          <w:rFonts w:hint="eastAsia" w:ascii="宋体" w:hAnsi="宋体"/>
          <w:szCs w:val="21"/>
        </w:rPr>
        <w:t>、其他约定事项。</w:t>
      </w:r>
    </w:p>
    <w:p w14:paraId="08A7E39E">
      <w:pPr>
        <w:autoSpaceDE w:val="0"/>
        <w:autoSpaceDN w:val="0"/>
        <w:adjustRightInd w:val="0"/>
        <w:snapToGrid w:val="0"/>
        <w:spacing w:line="480" w:lineRule="exact"/>
        <w:rPr>
          <w:rFonts w:ascii="宋体"/>
          <w:b/>
          <w:sz w:val="28"/>
          <w:szCs w:val="28"/>
        </w:rPr>
      </w:pPr>
      <w:r>
        <w:rPr>
          <w:rFonts w:hint="eastAsia" w:ascii="宋体" w:hAnsi="宋体"/>
          <w:b/>
          <w:sz w:val="28"/>
          <w:szCs w:val="28"/>
        </w:rPr>
        <w:t>九、空压机保养技术要求：</w:t>
      </w:r>
    </w:p>
    <w:p w14:paraId="74049177">
      <w:pPr>
        <w:numPr>
          <w:ilvl w:val="0"/>
          <w:numId w:val="10"/>
        </w:numPr>
        <w:rPr>
          <w:rFonts w:ascii="宋体"/>
          <w:b/>
          <w:sz w:val="24"/>
        </w:rPr>
      </w:pPr>
      <w:r>
        <w:rPr>
          <w:rFonts w:hint="eastAsia" w:ascii="宋体" w:hAnsi="宋体"/>
          <w:b/>
          <w:sz w:val="24"/>
        </w:rPr>
        <w:t>基本情况</w:t>
      </w:r>
    </w:p>
    <w:p w14:paraId="18299E92">
      <w:pPr>
        <w:autoSpaceDE w:val="0"/>
        <w:autoSpaceDN w:val="0"/>
        <w:spacing w:line="440" w:lineRule="exact"/>
        <w:ind w:firstLine="480" w:firstLineChars="200"/>
        <w:jc w:val="left"/>
        <w:rPr>
          <w:rFonts w:ascii="宋体"/>
          <w:sz w:val="24"/>
        </w:rPr>
      </w:pPr>
      <w:r>
        <w:rPr>
          <w:rFonts w:hint="eastAsia" w:ascii="宋体" w:hAnsi="宋体"/>
          <w:sz w:val="24"/>
        </w:rPr>
        <w:t>我公司全厂共有28台空压机，均为螺杆空压机，一水厂7台，头桥水厂9台，四水厂5台，湖西水厂7台</w:t>
      </w:r>
    </w:p>
    <w:p w14:paraId="705BF7A9">
      <w:pPr>
        <w:numPr>
          <w:ilvl w:val="0"/>
          <w:numId w:val="10"/>
        </w:numPr>
        <w:spacing w:line="400" w:lineRule="exact"/>
        <w:rPr>
          <w:rFonts w:ascii="宋体"/>
          <w:b/>
          <w:sz w:val="24"/>
        </w:rPr>
      </w:pPr>
      <w:r>
        <w:rPr>
          <w:rFonts w:hint="eastAsia" w:ascii="宋体" w:hAnsi="宋体"/>
          <w:b/>
          <w:sz w:val="24"/>
        </w:rPr>
        <w:t>设备主要参数</w:t>
      </w:r>
    </w:p>
    <w:p w14:paraId="66623362">
      <w:pPr>
        <w:numPr>
          <w:ilvl w:val="1"/>
          <w:numId w:val="10"/>
        </w:numPr>
        <w:spacing w:line="400" w:lineRule="exact"/>
        <w:rPr>
          <w:rFonts w:ascii="宋体"/>
          <w:b/>
          <w:sz w:val="24"/>
        </w:rPr>
      </w:pPr>
      <w:r>
        <w:rPr>
          <w:rFonts w:hint="eastAsia" w:ascii="宋体" w:hAnsi="宋体"/>
          <w:b/>
          <w:sz w:val="24"/>
        </w:rPr>
        <w:t>一水厂空压机</w:t>
      </w:r>
      <w:r>
        <w:rPr>
          <w:rFonts w:hint="eastAsia" w:ascii="宋体" w:hAnsi="宋体"/>
          <w:sz w:val="24"/>
        </w:rPr>
        <w:t>（7台）</w:t>
      </w:r>
    </w:p>
    <w:tbl>
      <w:tblPr>
        <w:tblStyle w:val="8"/>
        <w:tblW w:w="919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540"/>
        <w:gridCol w:w="1197"/>
        <w:gridCol w:w="2359"/>
        <w:gridCol w:w="2333"/>
      </w:tblGrid>
      <w:tr w14:paraId="40BD4B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tcBorders>
              <w:top w:val="single" w:color="auto" w:sz="8" w:space="0"/>
            </w:tcBorders>
          </w:tcPr>
          <w:p w14:paraId="67581549">
            <w:pPr>
              <w:snapToGrid w:val="0"/>
              <w:spacing w:line="360" w:lineRule="exact"/>
              <w:jc w:val="center"/>
              <w:rPr>
                <w:rFonts w:ascii="宋体"/>
                <w:sz w:val="24"/>
              </w:rPr>
            </w:pPr>
            <w:r>
              <w:rPr>
                <w:rFonts w:hint="eastAsia" w:ascii="Arial" w:hAnsi="Arial" w:cs="Arial"/>
                <w:sz w:val="24"/>
              </w:rPr>
              <w:t>序号</w:t>
            </w:r>
          </w:p>
        </w:tc>
        <w:tc>
          <w:tcPr>
            <w:tcW w:w="2540" w:type="dxa"/>
            <w:tcBorders>
              <w:top w:val="single" w:color="auto" w:sz="8" w:space="0"/>
            </w:tcBorders>
          </w:tcPr>
          <w:p w14:paraId="4FC4B473">
            <w:pPr>
              <w:snapToGrid w:val="0"/>
              <w:spacing w:line="360" w:lineRule="exact"/>
              <w:jc w:val="center"/>
              <w:rPr>
                <w:rFonts w:ascii="宋体"/>
                <w:sz w:val="24"/>
              </w:rPr>
            </w:pPr>
            <w:r>
              <w:rPr>
                <w:rFonts w:hint="eastAsia" w:ascii="Arial" w:hAnsi="Arial" w:cs="Arial"/>
                <w:sz w:val="24"/>
              </w:rPr>
              <w:t>名称</w:t>
            </w:r>
          </w:p>
        </w:tc>
        <w:tc>
          <w:tcPr>
            <w:tcW w:w="1197" w:type="dxa"/>
            <w:tcBorders>
              <w:top w:val="single" w:color="auto" w:sz="8" w:space="0"/>
            </w:tcBorders>
          </w:tcPr>
          <w:p w14:paraId="2014F1E6">
            <w:pPr>
              <w:snapToGrid w:val="0"/>
              <w:spacing w:line="360" w:lineRule="exact"/>
              <w:ind w:firstLine="240" w:firstLineChars="100"/>
              <w:rPr>
                <w:rFonts w:ascii="宋体"/>
                <w:sz w:val="24"/>
              </w:rPr>
            </w:pPr>
            <w:r>
              <w:rPr>
                <w:rFonts w:hint="eastAsia" w:ascii="Arial" w:hAnsi="Arial" w:cs="Arial"/>
                <w:sz w:val="24"/>
              </w:rPr>
              <w:t>型号</w:t>
            </w:r>
          </w:p>
        </w:tc>
        <w:tc>
          <w:tcPr>
            <w:tcW w:w="2359" w:type="dxa"/>
            <w:tcBorders>
              <w:top w:val="single" w:color="auto" w:sz="8" w:space="0"/>
            </w:tcBorders>
          </w:tcPr>
          <w:p w14:paraId="2F386348">
            <w:pPr>
              <w:snapToGrid w:val="0"/>
              <w:spacing w:line="360" w:lineRule="exact"/>
              <w:jc w:val="center"/>
              <w:rPr>
                <w:rFonts w:ascii="宋体"/>
                <w:sz w:val="24"/>
              </w:rPr>
            </w:pPr>
            <w:r>
              <w:rPr>
                <w:rFonts w:hint="eastAsia" w:ascii="Arial" w:hAnsi="Arial" w:cs="Arial"/>
                <w:sz w:val="24"/>
              </w:rPr>
              <w:t>数量</w:t>
            </w:r>
          </w:p>
        </w:tc>
        <w:tc>
          <w:tcPr>
            <w:tcW w:w="2333" w:type="dxa"/>
            <w:tcBorders>
              <w:top w:val="single" w:color="auto" w:sz="8" w:space="0"/>
            </w:tcBorders>
            <w:shd w:val="clear" w:color="auto" w:fill="auto"/>
          </w:tcPr>
          <w:p w14:paraId="5F7C88FE">
            <w:pPr>
              <w:snapToGrid w:val="0"/>
              <w:spacing w:line="360" w:lineRule="exact"/>
              <w:ind w:firstLine="480" w:firstLineChars="200"/>
              <w:rPr>
                <w:rFonts w:ascii="Arial" w:hAnsi="Arial" w:cs="Arial"/>
                <w:sz w:val="24"/>
              </w:rPr>
            </w:pPr>
            <w:r>
              <w:rPr>
                <w:rFonts w:hint="eastAsia" w:ascii="Arial" w:hAnsi="Arial" w:cs="Arial"/>
                <w:sz w:val="24"/>
              </w:rPr>
              <w:t>参数</w:t>
            </w:r>
          </w:p>
        </w:tc>
      </w:tr>
      <w:tr w14:paraId="1BB377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tcPr>
          <w:p w14:paraId="3DFC9B77">
            <w:pPr>
              <w:snapToGrid w:val="0"/>
              <w:spacing w:line="360" w:lineRule="exact"/>
              <w:jc w:val="center"/>
              <w:rPr>
                <w:rFonts w:ascii="宋体" w:hAnsi="宋体"/>
              </w:rPr>
            </w:pPr>
            <w:r>
              <w:rPr>
                <w:rFonts w:ascii="Arial" w:hAnsi="Arial" w:cs="Arial"/>
                <w:bCs/>
                <w:sz w:val="24"/>
              </w:rPr>
              <w:t>01</w:t>
            </w:r>
          </w:p>
        </w:tc>
        <w:tc>
          <w:tcPr>
            <w:tcW w:w="2540" w:type="dxa"/>
          </w:tcPr>
          <w:p w14:paraId="791D4F48">
            <w:pPr>
              <w:rPr>
                <w:rFonts w:ascii="宋体"/>
                <w:sz w:val="24"/>
              </w:rPr>
            </w:pPr>
            <w:r>
              <w:rPr>
                <w:rFonts w:hint="eastAsia"/>
                <w:sz w:val="24"/>
              </w:rPr>
              <w:t>西回流泵房空压机</w:t>
            </w:r>
          </w:p>
        </w:tc>
        <w:tc>
          <w:tcPr>
            <w:tcW w:w="1197" w:type="dxa"/>
          </w:tcPr>
          <w:p w14:paraId="5F07776E">
            <w:pPr>
              <w:rPr>
                <w:rFonts w:ascii="Arial" w:hAnsi="Arial" w:cs="Arial"/>
                <w:sz w:val="24"/>
              </w:rPr>
            </w:pPr>
            <w:r>
              <w:rPr>
                <w:rFonts w:hint="eastAsia" w:ascii="Arial" w:hAnsi="Arial" w:cs="Arial"/>
                <w:sz w:val="24"/>
              </w:rPr>
              <w:t>SA22</w:t>
            </w:r>
          </w:p>
          <w:p w14:paraId="4E680BB0">
            <w:r>
              <w:rPr>
                <w:rFonts w:hint="eastAsia" w:ascii="Arial" w:hAnsi="Arial" w:cs="Arial"/>
                <w:sz w:val="24"/>
              </w:rPr>
              <w:t>KVG-40</w:t>
            </w:r>
          </w:p>
        </w:tc>
        <w:tc>
          <w:tcPr>
            <w:tcW w:w="2359" w:type="dxa"/>
          </w:tcPr>
          <w:p w14:paraId="0BC20335">
            <w:pPr>
              <w:jc w:val="center"/>
              <w:rPr>
                <w:sz w:val="24"/>
              </w:rPr>
            </w:pPr>
            <w:r>
              <w:rPr>
                <w:rFonts w:hint="eastAsia"/>
                <w:sz w:val="24"/>
              </w:rPr>
              <w:t>1台</w:t>
            </w:r>
          </w:p>
          <w:p w14:paraId="2BDB18BA">
            <w:pPr>
              <w:jc w:val="center"/>
            </w:pPr>
            <w:r>
              <w:rPr>
                <w:rFonts w:hint="eastAsia"/>
                <w:sz w:val="24"/>
              </w:rPr>
              <w:t>1台</w:t>
            </w:r>
          </w:p>
        </w:tc>
        <w:tc>
          <w:tcPr>
            <w:tcW w:w="2333" w:type="dxa"/>
            <w:shd w:val="clear" w:color="auto" w:fill="auto"/>
          </w:tcPr>
          <w:p w14:paraId="78F8EB77">
            <w:pPr>
              <w:rPr>
                <w:rFonts w:asciiTheme="minorEastAsia" w:hAnsiTheme="minorEastAsia" w:eastAsiaTheme="minorEastAsia"/>
                <w:sz w:val="24"/>
              </w:rPr>
            </w:pPr>
            <w:r>
              <w:rPr>
                <w:rFonts w:hint="eastAsia" w:asciiTheme="minorEastAsia" w:hAnsiTheme="minorEastAsia" w:eastAsiaTheme="minorEastAsia"/>
                <w:sz w:val="24"/>
              </w:rPr>
              <w:t>3.7m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22KW</w:t>
            </w:r>
          </w:p>
          <w:p w14:paraId="00F00DCF">
            <w:pPr>
              <w:rPr>
                <w:rFonts w:asciiTheme="minorEastAsia" w:hAnsiTheme="minorEastAsia" w:eastAsiaTheme="minorEastAsia"/>
                <w:sz w:val="24"/>
              </w:rPr>
            </w:pPr>
            <w:r>
              <w:rPr>
                <w:rFonts w:hint="eastAsia" w:asciiTheme="minorEastAsia" w:hAnsiTheme="minorEastAsia" w:eastAsiaTheme="minorEastAsia"/>
                <w:sz w:val="24"/>
              </w:rPr>
              <w:t>5.0m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30KW</w:t>
            </w:r>
          </w:p>
        </w:tc>
      </w:tr>
      <w:tr w14:paraId="4427DA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tcPr>
          <w:p w14:paraId="2AA398A7">
            <w:pPr>
              <w:snapToGrid w:val="0"/>
              <w:spacing w:line="360" w:lineRule="exact"/>
              <w:jc w:val="center"/>
              <w:rPr>
                <w:rFonts w:ascii="宋体" w:hAnsi="宋体"/>
                <w:sz w:val="24"/>
              </w:rPr>
            </w:pPr>
            <w:r>
              <w:rPr>
                <w:rFonts w:ascii="Arial" w:hAnsi="Arial" w:cs="Arial"/>
                <w:bCs/>
                <w:sz w:val="24"/>
              </w:rPr>
              <w:t>0</w:t>
            </w:r>
            <w:r>
              <w:rPr>
                <w:rFonts w:hint="eastAsia" w:ascii="Arial" w:hAnsi="Arial" w:cs="Arial"/>
                <w:bCs/>
                <w:sz w:val="24"/>
              </w:rPr>
              <w:t>2</w:t>
            </w:r>
          </w:p>
        </w:tc>
        <w:tc>
          <w:tcPr>
            <w:tcW w:w="2540" w:type="dxa"/>
          </w:tcPr>
          <w:p w14:paraId="138D4D85">
            <w:pPr>
              <w:rPr>
                <w:rFonts w:ascii="宋体"/>
                <w:sz w:val="24"/>
              </w:rPr>
            </w:pPr>
            <w:r>
              <w:rPr>
                <w:rFonts w:hint="eastAsia"/>
                <w:sz w:val="24"/>
              </w:rPr>
              <w:t>东回流泵房空压机</w:t>
            </w:r>
          </w:p>
        </w:tc>
        <w:tc>
          <w:tcPr>
            <w:tcW w:w="1197" w:type="dxa"/>
          </w:tcPr>
          <w:p w14:paraId="57139177">
            <w:pPr>
              <w:rPr>
                <w:rFonts w:ascii="Arial" w:hAnsi="Arial" w:cs="Arial"/>
                <w:sz w:val="24"/>
              </w:rPr>
            </w:pPr>
            <w:r>
              <w:rPr>
                <w:rFonts w:hint="eastAsia" w:ascii="Arial" w:hAnsi="Arial" w:cs="Arial"/>
                <w:sz w:val="24"/>
              </w:rPr>
              <w:t>SA22</w:t>
            </w:r>
          </w:p>
          <w:p w14:paraId="2AE26394">
            <w:pPr>
              <w:rPr>
                <w:rFonts w:ascii="宋体"/>
                <w:sz w:val="24"/>
              </w:rPr>
            </w:pPr>
            <w:r>
              <w:rPr>
                <w:rFonts w:hint="eastAsia" w:ascii="Arial" w:hAnsi="Arial" w:cs="Arial"/>
                <w:sz w:val="24"/>
              </w:rPr>
              <w:t>KVG-40</w:t>
            </w:r>
          </w:p>
        </w:tc>
        <w:tc>
          <w:tcPr>
            <w:tcW w:w="2359" w:type="dxa"/>
          </w:tcPr>
          <w:p w14:paraId="52C8E7DB">
            <w:pPr>
              <w:jc w:val="center"/>
              <w:rPr>
                <w:sz w:val="24"/>
              </w:rPr>
            </w:pPr>
            <w:r>
              <w:rPr>
                <w:rFonts w:hint="eastAsia"/>
                <w:sz w:val="24"/>
              </w:rPr>
              <w:t>1台</w:t>
            </w:r>
          </w:p>
          <w:p w14:paraId="05EE42FE">
            <w:pPr>
              <w:jc w:val="center"/>
              <w:rPr>
                <w:rFonts w:ascii="宋体" w:hAnsi="宋体"/>
                <w:sz w:val="24"/>
              </w:rPr>
            </w:pPr>
            <w:r>
              <w:rPr>
                <w:rFonts w:hint="eastAsia"/>
                <w:sz w:val="24"/>
              </w:rPr>
              <w:t>1台</w:t>
            </w:r>
          </w:p>
        </w:tc>
        <w:tc>
          <w:tcPr>
            <w:tcW w:w="2333" w:type="dxa"/>
            <w:shd w:val="clear" w:color="auto" w:fill="auto"/>
          </w:tcPr>
          <w:p w14:paraId="3FC24C3F">
            <w:pPr>
              <w:rPr>
                <w:rFonts w:asciiTheme="minorEastAsia" w:hAnsiTheme="minorEastAsia" w:eastAsiaTheme="minorEastAsia"/>
                <w:sz w:val="24"/>
              </w:rPr>
            </w:pPr>
            <w:r>
              <w:rPr>
                <w:rFonts w:hint="eastAsia" w:asciiTheme="minorEastAsia" w:hAnsiTheme="minorEastAsia" w:eastAsiaTheme="minorEastAsia"/>
                <w:sz w:val="24"/>
              </w:rPr>
              <w:t>3.7m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22KW</w:t>
            </w:r>
          </w:p>
          <w:p w14:paraId="483EFFB6">
            <w:pPr>
              <w:rPr>
                <w:rFonts w:eastAsiaTheme="minorEastAsia"/>
                <w:sz w:val="24"/>
              </w:rPr>
            </w:pPr>
            <w:r>
              <w:rPr>
                <w:rFonts w:hint="eastAsia" w:asciiTheme="minorEastAsia" w:hAnsiTheme="minorEastAsia" w:eastAsiaTheme="minorEastAsia"/>
                <w:sz w:val="24"/>
              </w:rPr>
              <w:t>5.0m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30KW</w:t>
            </w:r>
          </w:p>
        </w:tc>
      </w:tr>
      <w:tr w14:paraId="19BFFA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2" w:hRule="atLeast"/>
          <w:jc w:val="center"/>
        </w:trPr>
        <w:tc>
          <w:tcPr>
            <w:tcW w:w="763" w:type="dxa"/>
          </w:tcPr>
          <w:p w14:paraId="78B16FC4">
            <w:pPr>
              <w:snapToGrid w:val="0"/>
              <w:spacing w:line="360" w:lineRule="exact"/>
              <w:jc w:val="center"/>
              <w:rPr>
                <w:rFonts w:ascii="宋体" w:hAnsi="宋体"/>
                <w:sz w:val="24"/>
              </w:rPr>
            </w:pPr>
            <w:r>
              <w:rPr>
                <w:rFonts w:ascii="Arial" w:hAnsi="Arial" w:cs="Arial"/>
                <w:bCs/>
                <w:sz w:val="24"/>
              </w:rPr>
              <w:t>0</w:t>
            </w:r>
            <w:r>
              <w:rPr>
                <w:rFonts w:hint="eastAsia" w:ascii="Arial" w:hAnsi="Arial" w:cs="Arial"/>
                <w:bCs/>
                <w:sz w:val="24"/>
              </w:rPr>
              <w:t>3</w:t>
            </w:r>
          </w:p>
        </w:tc>
        <w:tc>
          <w:tcPr>
            <w:tcW w:w="2540" w:type="dxa"/>
          </w:tcPr>
          <w:p w14:paraId="248C1356">
            <w:pPr>
              <w:rPr>
                <w:rFonts w:ascii="宋体"/>
                <w:sz w:val="24"/>
              </w:rPr>
            </w:pPr>
            <w:r>
              <w:rPr>
                <w:rFonts w:hint="eastAsia"/>
                <w:sz w:val="24"/>
              </w:rPr>
              <w:t>臭氧间空压机</w:t>
            </w:r>
          </w:p>
        </w:tc>
        <w:tc>
          <w:tcPr>
            <w:tcW w:w="1197" w:type="dxa"/>
          </w:tcPr>
          <w:p w14:paraId="46F224FC">
            <w:pPr>
              <w:rPr>
                <w:rFonts w:ascii="宋体"/>
                <w:sz w:val="24"/>
              </w:rPr>
            </w:pPr>
            <w:r>
              <w:rPr>
                <w:rFonts w:hint="eastAsia" w:ascii="Arial" w:hAnsi="Arial" w:cs="Arial"/>
                <w:sz w:val="24"/>
              </w:rPr>
              <w:t>SF2</w:t>
            </w:r>
          </w:p>
        </w:tc>
        <w:tc>
          <w:tcPr>
            <w:tcW w:w="2359" w:type="dxa"/>
          </w:tcPr>
          <w:p w14:paraId="538B1F63">
            <w:pPr>
              <w:jc w:val="center"/>
              <w:rPr>
                <w:rFonts w:ascii="宋体"/>
                <w:sz w:val="24"/>
              </w:rPr>
            </w:pPr>
            <w:r>
              <w:rPr>
                <w:rFonts w:hint="eastAsia"/>
                <w:sz w:val="24"/>
              </w:rPr>
              <w:t>2台</w:t>
            </w:r>
          </w:p>
        </w:tc>
        <w:tc>
          <w:tcPr>
            <w:tcW w:w="2333" w:type="dxa"/>
            <w:shd w:val="clear" w:color="auto" w:fill="auto"/>
          </w:tcPr>
          <w:p w14:paraId="63A97D84">
            <w:pPr>
              <w:rPr>
                <w:rFonts w:eastAsiaTheme="minorEastAsia"/>
                <w:sz w:val="24"/>
              </w:rPr>
            </w:pPr>
            <w:r>
              <w:rPr>
                <w:rFonts w:hint="eastAsia" w:asciiTheme="minorEastAsia" w:hAnsiTheme="minorEastAsia" w:eastAsiaTheme="minorEastAsia"/>
                <w:sz w:val="24"/>
              </w:rPr>
              <w:t>0.24m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2.2KW</w:t>
            </w:r>
          </w:p>
        </w:tc>
      </w:tr>
      <w:tr w14:paraId="7859BD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763" w:type="dxa"/>
          </w:tcPr>
          <w:p w14:paraId="40D44D06">
            <w:pPr>
              <w:snapToGrid w:val="0"/>
              <w:spacing w:line="360" w:lineRule="exact"/>
              <w:jc w:val="center"/>
              <w:rPr>
                <w:rFonts w:ascii="宋体" w:hAnsi="宋体"/>
                <w:sz w:val="24"/>
              </w:rPr>
            </w:pPr>
            <w:r>
              <w:rPr>
                <w:rFonts w:hint="eastAsia" w:ascii="Arial" w:hAnsi="Arial" w:cs="Arial"/>
                <w:bCs/>
                <w:sz w:val="24"/>
              </w:rPr>
              <w:t>04</w:t>
            </w:r>
          </w:p>
        </w:tc>
        <w:tc>
          <w:tcPr>
            <w:tcW w:w="2540" w:type="dxa"/>
          </w:tcPr>
          <w:p w14:paraId="1DF90381">
            <w:pPr>
              <w:rPr>
                <w:rFonts w:ascii="宋体"/>
                <w:sz w:val="24"/>
              </w:rPr>
            </w:pPr>
            <w:r>
              <w:rPr>
                <w:rFonts w:hint="eastAsia"/>
                <w:sz w:val="24"/>
              </w:rPr>
              <w:t>活性炭空压机</w:t>
            </w:r>
          </w:p>
        </w:tc>
        <w:tc>
          <w:tcPr>
            <w:tcW w:w="1197" w:type="dxa"/>
          </w:tcPr>
          <w:p w14:paraId="6AC48623">
            <w:pPr>
              <w:rPr>
                <w:rFonts w:ascii="宋体" w:hAnsi="宋体"/>
                <w:sz w:val="24"/>
              </w:rPr>
            </w:pPr>
            <w:r>
              <w:rPr>
                <w:rFonts w:hint="eastAsia" w:ascii="Arial" w:hAnsi="Arial" w:cs="Arial"/>
                <w:sz w:val="24"/>
              </w:rPr>
              <w:t>W-0.9/8</w:t>
            </w:r>
          </w:p>
        </w:tc>
        <w:tc>
          <w:tcPr>
            <w:tcW w:w="2359" w:type="dxa"/>
          </w:tcPr>
          <w:p w14:paraId="60C2E5AD">
            <w:pPr>
              <w:jc w:val="center"/>
              <w:rPr>
                <w:rFonts w:ascii="宋体" w:hAnsi="宋体"/>
                <w:sz w:val="24"/>
              </w:rPr>
            </w:pPr>
            <w:r>
              <w:rPr>
                <w:rFonts w:hint="eastAsia"/>
                <w:sz w:val="24"/>
              </w:rPr>
              <w:t>1台</w:t>
            </w:r>
          </w:p>
        </w:tc>
        <w:tc>
          <w:tcPr>
            <w:tcW w:w="2333" w:type="dxa"/>
            <w:shd w:val="clear" w:color="auto" w:fill="auto"/>
          </w:tcPr>
          <w:p w14:paraId="64A0B009">
            <w:pPr>
              <w:rPr>
                <w:rFonts w:asciiTheme="minorEastAsia" w:hAnsiTheme="minorEastAsia" w:eastAsiaTheme="minorEastAsia"/>
                <w:sz w:val="24"/>
              </w:rPr>
            </w:pPr>
            <w:r>
              <w:rPr>
                <w:rFonts w:hint="eastAsia" w:asciiTheme="minorEastAsia" w:hAnsiTheme="minorEastAsia" w:eastAsiaTheme="minorEastAsia"/>
                <w:sz w:val="24"/>
              </w:rPr>
              <w:t>900L 7.5kw</w:t>
            </w:r>
          </w:p>
        </w:tc>
      </w:tr>
    </w:tbl>
    <w:p w14:paraId="4DBD2278">
      <w:pPr>
        <w:spacing w:line="400" w:lineRule="exact"/>
        <w:rPr>
          <w:rFonts w:ascii="宋体"/>
          <w:b/>
          <w:sz w:val="24"/>
        </w:rPr>
      </w:pPr>
    </w:p>
    <w:p w14:paraId="3173975F">
      <w:pPr>
        <w:spacing w:line="400" w:lineRule="exact"/>
        <w:rPr>
          <w:rFonts w:ascii="宋体"/>
          <w:b/>
          <w:sz w:val="24"/>
        </w:rPr>
      </w:pPr>
    </w:p>
    <w:p w14:paraId="36DB4D39">
      <w:pPr>
        <w:numPr>
          <w:ilvl w:val="1"/>
          <w:numId w:val="10"/>
        </w:numPr>
        <w:spacing w:line="400" w:lineRule="exact"/>
        <w:rPr>
          <w:rFonts w:ascii="宋体"/>
          <w:b/>
          <w:sz w:val="24"/>
        </w:rPr>
      </w:pPr>
      <w:r>
        <w:rPr>
          <w:rFonts w:hint="eastAsia" w:ascii="宋体" w:hAnsi="宋体"/>
          <w:b/>
          <w:sz w:val="24"/>
        </w:rPr>
        <w:t>头桥水厂空压机</w:t>
      </w:r>
      <w:r>
        <w:rPr>
          <w:rFonts w:hint="eastAsia" w:ascii="宋体" w:hAnsi="宋体"/>
          <w:sz w:val="24"/>
        </w:rPr>
        <w:t>（9台）</w:t>
      </w:r>
    </w:p>
    <w:p w14:paraId="5521A2E5">
      <w:pPr>
        <w:spacing w:line="400" w:lineRule="exact"/>
        <w:ind w:left="567"/>
        <w:rPr>
          <w:rFonts w:ascii="宋体"/>
          <w:b/>
          <w:sz w:val="24"/>
        </w:rPr>
      </w:pPr>
      <w:r>
        <w:rPr>
          <w:rFonts w:hint="eastAsia" w:ascii="宋体" w:hAnsi="宋体"/>
          <w:b/>
          <w:sz w:val="24"/>
        </w:rPr>
        <w:t>一期</w:t>
      </w:r>
      <w:r>
        <w:rPr>
          <w:rFonts w:ascii="宋体" w:hAnsi="宋体"/>
          <w:b/>
          <w:sz w:val="24"/>
        </w:rPr>
        <w:t>2</w:t>
      </w:r>
      <w:r>
        <w:rPr>
          <w:rFonts w:hint="eastAsia" w:ascii="宋体" w:hAnsi="宋体"/>
          <w:b/>
          <w:sz w:val="24"/>
        </w:rPr>
        <w:t>台</w:t>
      </w:r>
    </w:p>
    <w:tbl>
      <w:tblPr>
        <w:tblStyle w:val="8"/>
        <w:tblW w:w="84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540"/>
        <w:gridCol w:w="1223"/>
        <w:gridCol w:w="3935"/>
      </w:tblGrid>
      <w:tr w14:paraId="1DF937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tcBorders>
              <w:top w:val="single" w:color="auto" w:sz="8" w:space="0"/>
            </w:tcBorders>
          </w:tcPr>
          <w:p w14:paraId="116E2E52">
            <w:pPr>
              <w:snapToGrid w:val="0"/>
              <w:spacing w:line="360" w:lineRule="exact"/>
              <w:jc w:val="center"/>
              <w:rPr>
                <w:rFonts w:ascii="宋体"/>
                <w:sz w:val="24"/>
              </w:rPr>
            </w:pPr>
            <w:r>
              <w:rPr>
                <w:rFonts w:hint="eastAsia" w:ascii="Arial" w:hAnsi="Arial" w:cs="Arial"/>
                <w:sz w:val="24"/>
              </w:rPr>
              <w:t>序号</w:t>
            </w:r>
          </w:p>
        </w:tc>
        <w:tc>
          <w:tcPr>
            <w:tcW w:w="2540" w:type="dxa"/>
            <w:tcBorders>
              <w:top w:val="single" w:color="auto" w:sz="8" w:space="0"/>
            </w:tcBorders>
          </w:tcPr>
          <w:p w14:paraId="41876BF3">
            <w:pPr>
              <w:snapToGrid w:val="0"/>
              <w:spacing w:line="360" w:lineRule="exact"/>
              <w:jc w:val="center"/>
              <w:rPr>
                <w:rFonts w:ascii="宋体"/>
                <w:sz w:val="24"/>
              </w:rPr>
            </w:pPr>
            <w:r>
              <w:rPr>
                <w:rFonts w:hint="eastAsia" w:ascii="Arial" w:hAnsi="Arial" w:cs="Arial"/>
                <w:sz w:val="24"/>
              </w:rPr>
              <w:t>名称</w:t>
            </w:r>
          </w:p>
        </w:tc>
        <w:tc>
          <w:tcPr>
            <w:tcW w:w="1223" w:type="dxa"/>
            <w:tcBorders>
              <w:top w:val="single" w:color="auto" w:sz="8" w:space="0"/>
            </w:tcBorders>
          </w:tcPr>
          <w:p w14:paraId="58AA9920">
            <w:pPr>
              <w:snapToGrid w:val="0"/>
              <w:spacing w:line="360" w:lineRule="exact"/>
              <w:ind w:firstLine="240" w:firstLineChars="100"/>
              <w:rPr>
                <w:rFonts w:ascii="宋体"/>
                <w:sz w:val="24"/>
              </w:rPr>
            </w:pPr>
            <w:r>
              <w:rPr>
                <w:rFonts w:hint="eastAsia" w:ascii="Arial" w:hAnsi="Arial" w:cs="Arial"/>
                <w:sz w:val="24"/>
              </w:rPr>
              <w:t>型号</w:t>
            </w:r>
          </w:p>
        </w:tc>
        <w:tc>
          <w:tcPr>
            <w:tcW w:w="3935" w:type="dxa"/>
            <w:tcBorders>
              <w:top w:val="single" w:color="auto" w:sz="8" w:space="0"/>
            </w:tcBorders>
          </w:tcPr>
          <w:p w14:paraId="265704AC">
            <w:pPr>
              <w:snapToGrid w:val="0"/>
              <w:spacing w:line="360" w:lineRule="exact"/>
              <w:jc w:val="center"/>
              <w:rPr>
                <w:rFonts w:ascii="宋体"/>
                <w:sz w:val="24"/>
              </w:rPr>
            </w:pPr>
            <w:r>
              <w:rPr>
                <w:rFonts w:hint="eastAsia" w:ascii="Arial" w:hAnsi="Arial" w:cs="Arial"/>
                <w:sz w:val="24"/>
              </w:rPr>
              <w:t>数量</w:t>
            </w:r>
          </w:p>
        </w:tc>
      </w:tr>
      <w:tr w14:paraId="2745D0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tcPr>
          <w:p w14:paraId="5546A948">
            <w:pPr>
              <w:snapToGrid w:val="0"/>
              <w:spacing w:line="360" w:lineRule="exact"/>
              <w:jc w:val="center"/>
              <w:rPr>
                <w:rFonts w:ascii="宋体" w:hAnsi="宋体"/>
              </w:rPr>
            </w:pPr>
            <w:r>
              <w:rPr>
                <w:rFonts w:ascii="Arial" w:hAnsi="Arial" w:cs="Arial"/>
                <w:bCs/>
                <w:sz w:val="24"/>
              </w:rPr>
              <w:t>01</w:t>
            </w:r>
          </w:p>
        </w:tc>
        <w:tc>
          <w:tcPr>
            <w:tcW w:w="2540" w:type="dxa"/>
          </w:tcPr>
          <w:p w14:paraId="211EC5E5">
            <w:pPr>
              <w:rPr>
                <w:rFonts w:ascii="宋体"/>
                <w:sz w:val="24"/>
              </w:rPr>
            </w:pPr>
            <w:r>
              <w:rPr>
                <w:rFonts w:hint="eastAsia"/>
                <w:sz w:val="24"/>
              </w:rPr>
              <w:t>一期空压机</w:t>
            </w:r>
          </w:p>
        </w:tc>
        <w:tc>
          <w:tcPr>
            <w:tcW w:w="1223" w:type="dxa"/>
          </w:tcPr>
          <w:p w14:paraId="02EA4852">
            <w:r>
              <w:rPr>
                <w:rFonts w:hint="eastAsia" w:ascii="Arial" w:hAnsi="Arial" w:cs="Arial"/>
                <w:sz w:val="24"/>
              </w:rPr>
              <w:t>S20</w:t>
            </w:r>
          </w:p>
        </w:tc>
        <w:tc>
          <w:tcPr>
            <w:tcW w:w="3935" w:type="dxa"/>
          </w:tcPr>
          <w:p w14:paraId="5320C737">
            <w:pPr>
              <w:jc w:val="center"/>
            </w:pPr>
            <w:r>
              <w:rPr>
                <w:rFonts w:hint="eastAsia"/>
                <w:sz w:val="24"/>
              </w:rPr>
              <w:t>2台</w:t>
            </w:r>
          </w:p>
        </w:tc>
      </w:tr>
      <w:tr w14:paraId="410325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tcPr>
          <w:p w14:paraId="1795AD57">
            <w:pPr>
              <w:snapToGrid w:val="0"/>
              <w:spacing w:line="360" w:lineRule="exact"/>
              <w:jc w:val="center"/>
              <w:rPr>
                <w:rFonts w:ascii="宋体" w:hAnsi="宋体"/>
                <w:sz w:val="24"/>
              </w:rPr>
            </w:pPr>
            <w:r>
              <w:rPr>
                <w:rFonts w:ascii="Arial" w:hAnsi="Arial" w:cs="Arial"/>
                <w:bCs/>
                <w:sz w:val="24"/>
              </w:rPr>
              <w:t>02</w:t>
            </w:r>
          </w:p>
        </w:tc>
        <w:tc>
          <w:tcPr>
            <w:tcW w:w="2540" w:type="dxa"/>
          </w:tcPr>
          <w:p w14:paraId="3877D1DE">
            <w:pPr>
              <w:rPr>
                <w:rFonts w:ascii="宋体"/>
                <w:sz w:val="24"/>
              </w:rPr>
            </w:pPr>
            <w:r>
              <w:rPr>
                <w:rFonts w:hint="eastAsia"/>
                <w:sz w:val="24"/>
              </w:rPr>
              <w:t>二期空压机</w:t>
            </w:r>
          </w:p>
        </w:tc>
        <w:tc>
          <w:tcPr>
            <w:tcW w:w="1223" w:type="dxa"/>
          </w:tcPr>
          <w:p w14:paraId="5CE22E5E">
            <w:pPr>
              <w:rPr>
                <w:rFonts w:ascii="宋体"/>
                <w:sz w:val="24"/>
              </w:rPr>
            </w:pPr>
            <w:r>
              <w:rPr>
                <w:rFonts w:hint="eastAsia" w:ascii="Arial" w:hAnsi="Arial" w:cs="Arial"/>
                <w:sz w:val="24"/>
              </w:rPr>
              <w:t>SA15</w:t>
            </w:r>
          </w:p>
        </w:tc>
        <w:tc>
          <w:tcPr>
            <w:tcW w:w="3935" w:type="dxa"/>
          </w:tcPr>
          <w:p w14:paraId="641730E2">
            <w:pPr>
              <w:jc w:val="center"/>
              <w:rPr>
                <w:rFonts w:ascii="宋体" w:hAnsi="宋体"/>
                <w:sz w:val="24"/>
              </w:rPr>
            </w:pPr>
            <w:r>
              <w:rPr>
                <w:rFonts w:hint="eastAsia"/>
                <w:sz w:val="24"/>
              </w:rPr>
              <w:t>2台</w:t>
            </w:r>
          </w:p>
        </w:tc>
      </w:tr>
      <w:tr w14:paraId="00A26D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2" w:hRule="atLeast"/>
          <w:jc w:val="center"/>
        </w:trPr>
        <w:tc>
          <w:tcPr>
            <w:tcW w:w="763" w:type="dxa"/>
          </w:tcPr>
          <w:p w14:paraId="248613A6">
            <w:pPr>
              <w:snapToGrid w:val="0"/>
              <w:spacing w:line="360" w:lineRule="exact"/>
              <w:jc w:val="center"/>
              <w:rPr>
                <w:rFonts w:ascii="宋体" w:hAnsi="宋体"/>
                <w:sz w:val="24"/>
              </w:rPr>
            </w:pPr>
            <w:r>
              <w:rPr>
                <w:rFonts w:ascii="Arial" w:hAnsi="Arial" w:cs="Arial"/>
                <w:bCs/>
                <w:sz w:val="24"/>
              </w:rPr>
              <w:t>03</w:t>
            </w:r>
          </w:p>
        </w:tc>
        <w:tc>
          <w:tcPr>
            <w:tcW w:w="2540" w:type="dxa"/>
          </w:tcPr>
          <w:p w14:paraId="264A5BE3">
            <w:pPr>
              <w:rPr>
                <w:rFonts w:ascii="宋体"/>
                <w:sz w:val="24"/>
              </w:rPr>
            </w:pPr>
            <w:r>
              <w:rPr>
                <w:rFonts w:hint="eastAsia"/>
                <w:sz w:val="24"/>
              </w:rPr>
              <w:t>深度处理空压机</w:t>
            </w:r>
          </w:p>
        </w:tc>
        <w:tc>
          <w:tcPr>
            <w:tcW w:w="1223" w:type="dxa"/>
          </w:tcPr>
          <w:p w14:paraId="569540D7">
            <w:pPr>
              <w:rPr>
                <w:rFonts w:ascii="宋体"/>
                <w:sz w:val="24"/>
              </w:rPr>
            </w:pPr>
            <w:r>
              <w:rPr>
                <w:rFonts w:hint="eastAsia" w:ascii="Arial" w:hAnsi="Arial" w:cs="Arial"/>
                <w:sz w:val="24"/>
              </w:rPr>
              <w:t>C9D</w:t>
            </w:r>
          </w:p>
        </w:tc>
        <w:tc>
          <w:tcPr>
            <w:tcW w:w="3935" w:type="dxa"/>
          </w:tcPr>
          <w:p w14:paraId="3C8151A8">
            <w:pPr>
              <w:jc w:val="center"/>
              <w:rPr>
                <w:rFonts w:ascii="宋体"/>
                <w:sz w:val="24"/>
              </w:rPr>
            </w:pPr>
            <w:r>
              <w:rPr>
                <w:rFonts w:hint="eastAsia"/>
                <w:sz w:val="24"/>
              </w:rPr>
              <w:t>2台</w:t>
            </w:r>
          </w:p>
        </w:tc>
      </w:tr>
      <w:tr w14:paraId="067E8B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763" w:type="dxa"/>
          </w:tcPr>
          <w:p w14:paraId="5357900C">
            <w:pPr>
              <w:snapToGrid w:val="0"/>
              <w:spacing w:line="360" w:lineRule="exact"/>
              <w:jc w:val="center"/>
              <w:rPr>
                <w:rFonts w:ascii="宋体" w:hAnsi="宋体"/>
                <w:sz w:val="24"/>
              </w:rPr>
            </w:pPr>
            <w:r>
              <w:rPr>
                <w:rFonts w:ascii="Arial" w:hAnsi="Arial" w:cs="Arial"/>
                <w:bCs/>
                <w:sz w:val="24"/>
              </w:rPr>
              <w:t>04</w:t>
            </w:r>
          </w:p>
        </w:tc>
        <w:tc>
          <w:tcPr>
            <w:tcW w:w="2540" w:type="dxa"/>
          </w:tcPr>
          <w:p w14:paraId="3A6F1FFE">
            <w:pPr>
              <w:rPr>
                <w:rFonts w:ascii="宋体"/>
                <w:sz w:val="24"/>
              </w:rPr>
            </w:pPr>
            <w:r>
              <w:rPr>
                <w:rFonts w:hint="eastAsia"/>
                <w:sz w:val="24"/>
              </w:rPr>
              <w:t>臭氧间空压机</w:t>
            </w:r>
          </w:p>
        </w:tc>
        <w:tc>
          <w:tcPr>
            <w:tcW w:w="1223" w:type="dxa"/>
          </w:tcPr>
          <w:p w14:paraId="1D0E2A68">
            <w:pPr>
              <w:rPr>
                <w:rFonts w:ascii="宋体" w:hAnsi="宋体"/>
                <w:sz w:val="24"/>
              </w:rPr>
            </w:pPr>
            <w:r>
              <w:rPr>
                <w:rFonts w:hint="eastAsia" w:ascii="Arial" w:hAnsi="Arial" w:cs="Arial"/>
                <w:sz w:val="24"/>
              </w:rPr>
              <w:t>SF2</w:t>
            </w:r>
          </w:p>
        </w:tc>
        <w:tc>
          <w:tcPr>
            <w:tcW w:w="3935" w:type="dxa"/>
          </w:tcPr>
          <w:p w14:paraId="56FB64BC">
            <w:pPr>
              <w:jc w:val="center"/>
              <w:rPr>
                <w:rFonts w:ascii="宋体" w:hAnsi="宋体"/>
                <w:sz w:val="24"/>
              </w:rPr>
            </w:pPr>
            <w:r>
              <w:rPr>
                <w:rFonts w:hint="eastAsia"/>
                <w:sz w:val="24"/>
              </w:rPr>
              <w:t>2台</w:t>
            </w:r>
          </w:p>
        </w:tc>
      </w:tr>
      <w:tr w14:paraId="31A1A7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14:paraId="3CE5A708">
            <w:pPr>
              <w:snapToGrid w:val="0"/>
              <w:spacing w:line="360" w:lineRule="exact"/>
              <w:jc w:val="center"/>
              <w:rPr>
                <w:rFonts w:ascii="宋体" w:hAnsi="宋体"/>
                <w:sz w:val="24"/>
              </w:rPr>
            </w:pPr>
            <w:r>
              <w:rPr>
                <w:rFonts w:hint="eastAsia" w:ascii="Arial" w:hAnsi="Arial" w:cs="Arial"/>
                <w:bCs/>
                <w:sz w:val="24"/>
              </w:rPr>
              <w:t>05</w:t>
            </w:r>
          </w:p>
        </w:tc>
        <w:tc>
          <w:tcPr>
            <w:tcW w:w="2540" w:type="dxa"/>
            <w:vAlign w:val="center"/>
          </w:tcPr>
          <w:p w14:paraId="551810AF">
            <w:pPr>
              <w:rPr>
                <w:rFonts w:ascii="宋体"/>
                <w:sz w:val="24"/>
              </w:rPr>
            </w:pPr>
            <w:r>
              <w:rPr>
                <w:rFonts w:hint="eastAsia"/>
                <w:color w:val="FF0000"/>
                <w:sz w:val="24"/>
              </w:rPr>
              <w:t>活性炭车间空压机</w:t>
            </w:r>
          </w:p>
        </w:tc>
        <w:tc>
          <w:tcPr>
            <w:tcW w:w="1223" w:type="dxa"/>
            <w:vAlign w:val="center"/>
          </w:tcPr>
          <w:p w14:paraId="2D2FEE05">
            <w:pPr>
              <w:rPr>
                <w:rFonts w:ascii="宋体" w:hAnsi="宋体"/>
                <w:sz w:val="24"/>
              </w:rPr>
            </w:pPr>
            <w:r>
              <w:rPr>
                <w:rFonts w:hint="eastAsia"/>
                <w:color w:val="FF0000"/>
                <w:sz w:val="24"/>
              </w:rPr>
              <w:t>V-0.67/8（FG75）</w:t>
            </w:r>
          </w:p>
        </w:tc>
        <w:tc>
          <w:tcPr>
            <w:tcW w:w="3935" w:type="dxa"/>
            <w:vAlign w:val="center"/>
          </w:tcPr>
          <w:p w14:paraId="097EED8E">
            <w:pPr>
              <w:rPr>
                <w:rFonts w:ascii="宋体" w:hAnsi="宋体"/>
                <w:sz w:val="24"/>
              </w:rPr>
            </w:pPr>
            <w:r>
              <w:rPr>
                <w:rFonts w:hint="eastAsia"/>
                <w:color w:val="FF0000"/>
                <w:sz w:val="24"/>
              </w:rPr>
              <w:t>1台</w:t>
            </w:r>
          </w:p>
        </w:tc>
      </w:tr>
    </w:tbl>
    <w:p w14:paraId="73BFBF10">
      <w:pPr>
        <w:spacing w:line="400" w:lineRule="exact"/>
        <w:rPr>
          <w:rFonts w:ascii="宋体" w:hAnsi="宋体"/>
          <w:b/>
          <w:sz w:val="24"/>
        </w:rPr>
      </w:pPr>
    </w:p>
    <w:p w14:paraId="513B6451">
      <w:pPr>
        <w:spacing w:line="400" w:lineRule="exact"/>
        <w:rPr>
          <w:rFonts w:ascii="宋体" w:hAnsi="宋体"/>
          <w:b/>
          <w:sz w:val="24"/>
        </w:rPr>
      </w:pPr>
    </w:p>
    <w:p w14:paraId="0F7B93D4">
      <w:pPr>
        <w:spacing w:line="400" w:lineRule="exact"/>
        <w:rPr>
          <w:rFonts w:ascii="宋体"/>
          <w:sz w:val="24"/>
        </w:rPr>
      </w:pPr>
      <w:r>
        <w:rPr>
          <w:rFonts w:ascii="宋体" w:hAnsi="宋体"/>
          <w:b/>
          <w:sz w:val="24"/>
        </w:rPr>
        <w:t>2.</w:t>
      </w:r>
      <w:r>
        <w:rPr>
          <w:rFonts w:hint="eastAsia" w:ascii="宋体" w:hAnsi="宋体"/>
          <w:b/>
          <w:sz w:val="24"/>
        </w:rPr>
        <w:t>3四水厂空压机</w:t>
      </w:r>
      <w:r>
        <w:rPr>
          <w:rFonts w:hint="eastAsia" w:ascii="宋体" w:hAnsi="宋体"/>
          <w:sz w:val="24"/>
        </w:rPr>
        <w:t>（5台）</w:t>
      </w:r>
    </w:p>
    <w:tbl>
      <w:tblPr>
        <w:tblStyle w:val="8"/>
        <w:tblW w:w="969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540"/>
        <w:gridCol w:w="1223"/>
        <w:gridCol w:w="2585"/>
        <w:gridCol w:w="2585"/>
      </w:tblGrid>
      <w:tr w14:paraId="707DC1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tcBorders>
              <w:top w:val="single" w:color="auto" w:sz="8" w:space="0"/>
            </w:tcBorders>
          </w:tcPr>
          <w:p w14:paraId="0A76E7F1">
            <w:pPr>
              <w:snapToGrid w:val="0"/>
              <w:spacing w:line="360" w:lineRule="exact"/>
              <w:jc w:val="center"/>
              <w:rPr>
                <w:rFonts w:ascii="宋体"/>
                <w:sz w:val="24"/>
              </w:rPr>
            </w:pPr>
            <w:r>
              <w:rPr>
                <w:rFonts w:hint="eastAsia" w:ascii="Arial" w:hAnsi="Arial" w:cs="Arial"/>
                <w:sz w:val="24"/>
              </w:rPr>
              <w:t>序号</w:t>
            </w:r>
          </w:p>
        </w:tc>
        <w:tc>
          <w:tcPr>
            <w:tcW w:w="2540" w:type="dxa"/>
            <w:tcBorders>
              <w:top w:val="single" w:color="auto" w:sz="8" w:space="0"/>
            </w:tcBorders>
          </w:tcPr>
          <w:p w14:paraId="0CD3CCEB">
            <w:pPr>
              <w:snapToGrid w:val="0"/>
              <w:spacing w:line="360" w:lineRule="exact"/>
              <w:jc w:val="center"/>
              <w:rPr>
                <w:rFonts w:ascii="宋体"/>
                <w:sz w:val="24"/>
              </w:rPr>
            </w:pPr>
            <w:r>
              <w:rPr>
                <w:rFonts w:hint="eastAsia" w:ascii="Arial" w:hAnsi="Arial" w:cs="Arial"/>
                <w:sz w:val="24"/>
              </w:rPr>
              <w:t>名称</w:t>
            </w:r>
          </w:p>
        </w:tc>
        <w:tc>
          <w:tcPr>
            <w:tcW w:w="1223" w:type="dxa"/>
            <w:tcBorders>
              <w:top w:val="single" w:color="auto" w:sz="8" w:space="0"/>
            </w:tcBorders>
          </w:tcPr>
          <w:p w14:paraId="75C65540">
            <w:pPr>
              <w:snapToGrid w:val="0"/>
              <w:spacing w:line="360" w:lineRule="exact"/>
              <w:ind w:firstLine="240" w:firstLineChars="100"/>
              <w:rPr>
                <w:rFonts w:ascii="宋体"/>
                <w:sz w:val="24"/>
              </w:rPr>
            </w:pPr>
            <w:r>
              <w:rPr>
                <w:rFonts w:hint="eastAsia" w:ascii="Arial" w:hAnsi="Arial" w:cs="Arial"/>
                <w:sz w:val="24"/>
              </w:rPr>
              <w:t>型号</w:t>
            </w:r>
          </w:p>
        </w:tc>
        <w:tc>
          <w:tcPr>
            <w:tcW w:w="2585" w:type="dxa"/>
            <w:tcBorders>
              <w:top w:val="single" w:color="auto" w:sz="8" w:space="0"/>
            </w:tcBorders>
          </w:tcPr>
          <w:p w14:paraId="066C3B65">
            <w:pPr>
              <w:snapToGrid w:val="0"/>
              <w:spacing w:line="360" w:lineRule="exact"/>
              <w:jc w:val="center"/>
              <w:rPr>
                <w:rFonts w:ascii="宋体"/>
                <w:sz w:val="24"/>
              </w:rPr>
            </w:pPr>
            <w:r>
              <w:rPr>
                <w:rFonts w:hint="eastAsia" w:ascii="Arial" w:hAnsi="Arial" w:cs="Arial"/>
                <w:sz w:val="24"/>
              </w:rPr>
              <w:t>数量</w:t>
            </w:r>
          </w:p>
        </w:tc>
        <w:tc>
          <w:tcPr>
            <w:tcW w:w="2585" w:type="dxa"/>
            <w:tcBorders>
              <w:top w:val="single" w:color="auto" w:sz="8" w:space="0"/>
            </w:tcBorders>
          </w:tcPr>
          <w:p w14:paraId="5ADB6064">
            <w:pPr>
              <w:snapToGrid w:val="0"/>
              <w:spacing w:line="360" w:lineRule="exact"/>
              <w:jc w:val="center"/>
              <w:rPr>
                <w:rFonts w:ascii="Arial" w:hAnsi="Arial" w:cs="Arial"/>
                <w:sz w:val="24"/>
              </w:rPr>
            </w:pPr>
            <w:r>
              <w:rPr>
                <w:rFonts w:hint="eastAsia" w:ascii="Arial" w:hAnsi="Arial" w:cs="Arial"/>
                <w:sz w:val="24"/>
              </w:rPr>
              <w:t>参数</w:t>
            </w:r>
          </w:p>
        </w:tc>
      </w:tr>
      <w:tr w14:paraId="051F8F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tcPr>
          <w:p w14:paraId="4CB66F2E">
            <w:pPr>
              <w:snapToGrid w:val="0"/>
              <w:spacing w:line="360" w:lineRule="exact"/>
              <w:jc w:val="center"/>
              <w:rPr>
                <w:rFonts w:ascii="宋体" w:hAnsi="宋体"/>
              </w:rPr>
            </w:pPr>
            <w:r>
              <w:rPr>
                <w:rFonts w:ascii="Arial" w:hAnsi="Arial" w:cs="Arial"/>
                <w:bCs/>
                <w:sz w:val="24"/>
              </w:rPr>
              <w:t>01</w:t>
            </w:r>
          </w:p>
        </w:tc>
        <w:tc>
          <w:tcPr>
            <w:tcW w:w="2540" w:type="dxa"/>
          </w:tcPr>
          <w:p w14:paraId="4CE3FC6B">
            <w:pPr>
              <w:rPr>
                <w:rFonts w:ascii="宋体"/>
                <w:sz w:val="24"/>
              </w:rPr>
            </w:pPr>
            <w:r>
              <w:rPr>
                <w:rFonts w:hint="eastAsia"/>
                <w:sz w:val="24"/>
              </w:rPr>
              <w:t>深度处理空压机</w:t>
            </w:r>
          </w:p>
        </w:tc>
        <w:tc>
          <w:tcPr>
            <w:tcW w:w="1223" w:type="dxa"/>
          </w:tcPr>
          <w:p w14:paraId="584F65BC">
            <w:r>
              <w:rPr>
                <w:rFonts w:hint="eastAsia" w:ascii="Arial" w:hAnsi="Arial" w:cs="Arial"/>
                <w:sz w:val="24"/>
              </w:rPr>
              <w:t>SA11</w:t>
            </w:r>
          </w:p>
        </w:tc>
        <w:tc>
          <w:tcPr>
            <w:tcW w:w="2585" w:type="dxa"/>
          </w:tcPr>
          <w:p w14:paraId="77B1A4E4">
            <w:pPr>
              <w:jc w:val="center"/>
            </w:pPr>
            <w:r>
              <w:rPr>
                <w:rFonts w:hint="eastAsia"/>
                <w:sz w:val="24"/>
              </w:rPr>
              <w:t>2台</w:t>
            </w:r>
          </w:p>
        </w:tc>
        <w:tc>
          <w:tcPr>
            <w:tcW w:w="2585" w:type="dxa"/>
          </w:tcPr>
          <w:p w14:paraId="682E7161">
            <w:pPr>
              <w:rPr>
                <w:sz w:val="24"/>
              </w:rPr>
            </w:pPr>
            <w:r>
              <w:rPr>
                <w:rFonts w:hint="eastAsia" w:asciiTheme="minorEastAsia" w:hAnsiTheme="minorEastAsia" w:eastAsiaTheme="minorEastAsia"/>
                <w:sz w:val="24"/>
              </w:rPr>
              <w:t>1.7m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11KW</w:t>
            </w:r>
          </w:p>
        </w:tc>
      </w:tr>
      <w:tr w14:paraId="0F58DC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tcPr>
          <w:p w14:paraId="609536EB">
            <w:pPr>
              <w:snapToGrid w:val="0"/>
              <w:spacing w:line="360" w:lineRule="exact"/>
              <w:jc w:val="center"/>
              <w:rPr>
                <w:rFonts w:ascii="宋体" w:hAnsi="宋体"/>
                <w:sz w:val="24"/>
              </w:rPr>
            </w:pPr>
            <w:r>
              <w:rPr>
                <w:rFonts w:ascii="Arial" w:hAnsi="Arial" w:cs="Arial"/>
                <w:bCs/>
                <w:sz w:val="24"/>
              </w:rPr>
              <w:t>0</w:t>
            </w:r>
            <w:r>
              <w:rPr>
                <w:rFonts w:hint="eastAsia" w:ascii="Arial" w:hAnsi="Arial" w:cs="Arial"/>
                <w:bCs/>
                <w:sz w:val="24"/>
              </w:rPr>
              <w:t>2</w:t>
            </w:r>
          </w:p>
        </w:tc>
        <w:tc>
          <w:tcPr>
            <w:tcW w:w="2540" w:type="dxa"/>
          </w:tcPr>
          <w:p w14:paraId="1A4AEE14">
            <w:pPr>
              <w:rPr>
                <w:rFonts w:ascii="宋体"/>
                <w:sz w:val="24"/>
              </w:rPr>
            </w:pPr>
            <w:r>
              <w:rPr>
                <w:rFonts w:hint="eastAsia"/>
                <w:sz w:val="24"/>
              </w:rPr>
              <w:t>臭氧间空压机</w:t>
            </w:r>
          </w:p>
        </w:tc>
        <w:tc>
          <w:tcPr>
            <w:tcW w:w="1223" w:type="dxa"/>
          </w:tcPr>
          <w:p w14:paraId="42446A9D">
            <w:pPr>
              <w:rPr>
                <w:rFonts w:ascii="宋体"/>
                <w:sz w:val="24"/>
              </w:rPr>
            </w:pPr>
            <w:r>
              <w:rPr>
                <w:rFonts w:hint="eastAsia" w:ascii="Arial" w:hAnsi="Arial" w:cs="Arial"/>
                <w:sz w:val="24"/>
              </w:rPr>
              <w:t>SF2</w:t>
            </w:r>
          </w:p>
        </w:tc>
        <w:tc>
          <w:tcPr>
            <w:tcW w:w="2585" w:type="dxa"/>
          </w:tcPr>
          <w:p w14:paraId="156C48B0">
            <w:pPr>
              <w:jc w:val="center"/>
              <w:rPr>
                <w:rFonts w:ascii="宋体" w:hAnsi="宋体"/>
                <w:sz w:val="24"/>
              </w:rPr>
            </w:pPr>
            <w:r>
              <w:rPr>
                <w:rFonts w:hint="eastAsia"/>
                <w:sz w:val="24"/>
              </w:rPr>
              <w:t>2台</w:t>
            </w:r>
          </w:p>
        </w:tc>
        <w:tc>
          <w:tcPr>
            <w:tcW w:w="2585" w:type="dxa"/>
          </w:tcPr>
          <w:p w14:paraId="0C4E9176">
            <w:pPr>
              <w:rPr>
                <w:sz w:val="24"/>
              </w:rPr>
            </w:pPr>
            <w:r>
              <w:rPr>
                <w:rFonts w:hint="eastAsia" w:asciiTheme="minorEastAsia" w:hAnsiTheme="minorEastAsia" w:eastAsiaTheme="minorEastAsia"/>
                <w:sz w:val="24"/>
              </w:rPr>
              <w:t>0.22m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2.2KW</w:t>
            </w:r>
          </w:p>
        </w:tc>
      </w:tr>
      <w:tr w14:paraId="4EB8AD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tcPr>
          <w:p w14:paraId="4C97B1B1">
            <w:pPr>
              <w:snapToGrid w:val="0"/>
              <w:spacing w:line="360" w:lineRule="exact"/>
              <w:jc w:val="center"/>
              <w:rPr>
                <w:rFonts w:ascii="Arial" w:hAnsi="Arial" w:cs="Arial"/>
                <w:bCs/>
                <w:sz w:val="24"/>
              </w:rPr>
            </w:pPr>
            <w:r>
              <w:rPr>
                <w:rFonts w:hint="eastAsia" w:ascii="Arial" w:hAnsi="Arial" w:cs="Arial"/>
                <w:bCs/>
                <w:sz w:val="24"/>
              </w:rPr>
              <w:t>03</w:t>
            </w:r>
          </w:p>
        </w:tc>
        <w:tc>
          <w:tcPr>
            <w:tcW w:w="2540" w:type="dxa"/>
          </w:tcPr>
          <w:p w14:paraId="5DAA4943">
            <w:pPr>
              <w:rPr>
                <w:sz w:val="24"/>
              </w:rPr>
            </w:pPr>
            <w:r>
              <w:rPr>
                <w:rFonts w:hint="eastAsia"/>
                <w:sz w:val="24"/>
              </w:rPr>
              <w:t>瓜洲活性碳间空压机</w:t>
            </w:r>
          </w:p>
        </w:tc>
        <w:tc>
          <w:tcPr>
            <w:tcW w:w="1223" w:type="dxa"/>
          </w:tcPr>
          <w:p w14:paraId="25A0BBE3">
            <w:pPr>
              <w:rPr>
                <w:rFonts w:ascii="Arial" w:hAnsi="Arial" w:cs="Arial"/>
                <w:sz w:val="24"/>
              </w:rPr>
            </w:pPr>
            <w:r>
              <w:rPr>
                <w:rFonts w:hint="eastAsia" w:ascii="Arial" w:hAnsi="Arial" w:cs="Arial"/>
                <w:sz w:val="24"/>
              </w:rPr>
              <w:t>V-0.67/7</w:t>
            </w:r>
          </w:p>
          <w:p w14:paraId="643D00D9">
            <w:pPr>
              <w:rPr>
                <w:rFonts w:ascii="Arial" w:hAnsi="Arial" w:cs="Arial"/>
                <w:sz w:val="24"/>
              </w:rPr>
            </w:pPr>
            <w:r>
              <w:rPr>
                <w:rFonts w:hint="eastAsia" w:ascii="Arial" w:hAnsi="Arial" w:cs="Arial"/>
                <w:sz w:val="24"/>
              </w:rPr>
              <w:t>(FG75)</w:t>
            </w:r>
          </w:p>
        </w:tc>
        <w:tc>
          <w:tcPr>
            <w:tcW w:w="2585" w:type="dxa"/>
          </w:tcPr>
          <w:p w14:paraId="7BEE5D5D">
            <w:pPr>
              <w:jc w:val="center"/>
              <w:rPr>
                <w:sz w:val="24"/>
              </w:rPr>
            </w:pPr>
            <w:r>
              <w:rPr>
                <w:rFonts w:hint="eastAsia"/>
                <w:sz w:val="24"/>
              </w:rPr>
              <w:t>1台</w:t>
            </w:r>
          </w:p>
        </w:tc>
        <w:tc>
          <w:tcPr>
            <w:tcW w:w="2585" w:type="dxa"/>
          </w:tcPr>
          <w:p w14:paraId="20961742">
            <w:pPr>
              <w:rPr>
                <w:rFonts w:asciiTheme="minorEastAsia" w:hAnsiTheme="minorEastAsia" w:eastAsiaTheme="minorEastAsia"/>
                <w:sz w:val="24"/>
              </w:rPr>
            </w:pPr>
            <w:r>
              <w:rPr>
                <w:rFonts w:hint="eastAsia"/>
                <w:sz w:val="24"/>
              </w:rPr>
              <w:t>FUSHENG复盛</w:t>
            </w:r>
          </w:p>
        </w:tc>
      </w:tr>
    </w:tbl>
    <w:p w14:paraId="345FC070">
      <w:pPr>
        <w:autoSpaceDE w:val="0"/>
        <w:autoSpaceDN w:val="0"/>
        <w:spacing w:line="440" w:lineRule="exact"/>
        <w:jc w:val="left"/>
        <w:rPr>
          <w:rFonts w:ascii="宋体" w:hAnsi="宋体"/>
          <w:b/>
          <w:sz w:val="24"/>
        </w:rPr>
      </w:pPr>
    </w:p>
    <w:p w14:paraId="5575EE71">
      <w:pPr>
        <w:autoSpaceDE w:val="0"/>
        <w:autoSpaceDN w:val="0"/>
        <w:spacing w:line="440" w:lineRule="exact"/>
        <w:jc w:val="left"/>
        <w:rPr>
          <w:rFonts w:ascii="宋体"/>
          <w:sz w:val="24"/>
        </w:rPr>
      </w:pPr>
      <w:r>
        <w:rPr>
          <w:rFonts w:ascii="宋体" w:hAnsi="宋体"/>
          <w:b/>
          <w:sz w:val="24"/>
        </w:rPr>
        <w:t>2.</w:t>
      </w:r>
      <w:r>
        <w:rPr>
          <w:rFonts w:hint="eastAsia" w:ascii="宋体" w:hAnsi="宋体"/>
          <w:b/>
          <w:sz w:val="24"/>
        </w:rPr>
        <w:t>4湖西水厂空压机</w:t>
      </w:r>
      <w:r>
        <w:rPr>
          <w:rFonts w:hint="eastAsia" w:ascii="宋体" w:hAnsi="宋体"/>
          <w:sz w:val="24"/>
        </w:rPr>
        <w:t>（7台）</w:t>
      </w:r>
    </w:p>
    <w:p w14:paraId="154BEEF5">
      <w:pPr>
        <w:autoSpaceDE w:val="0"/>
        <w:autoSpaceDN w:val="0"/>
        <w:spacing w:line="440" w:lineRule="exact"/>
        <w:jc w:val="left"/>
        <w:rPr>
          <w:rFonts w:ascii="宋体"/>
          <w:sz w:val="24"/>
        </w:rPr>
      </w:pPr>
      <w:r>
        <w:rPr>
          <w:rFonts w:hint="eastAsia" w:ascii="宋体" w:hAnsi="宋体"/>
          <w:sz w:val="24"/>
        </w:rPr>
        <w:t>反冲洗</w:t>
      </w:r>
      <w:r>
        <w:rPr>
          <w:rFonts w:ascii="宋体" w:hAnsi="宋体"/>
          <w:sz w:val="24"/>
        </w:rPr>
        <w:t>2</w:t>
      </w:r>
      <w:r>
        <w:rPr>
          <w:rFonts w:hint="eastAsia" w:ascii="宋体" w:hAnsi="宋体"/>
          <w:sz w:val="24"/>
        </w:rPr>
        <w:t>台</w:t>
      </w:r>
    </w:p>
    <w:tbl>
      <w:tblPr>
        <w:tblStyle w:val="8"/>
        <w:tblW w:w="96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540"/>
        <w:gridCol w:w="1223"/>
        <w:gridCol w:w="2537"/>
        <w:gridCol w:w="2537"/>
      </w:tblGrid>
      <w:tr w14:paraId="472643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tcBorders>
              <w:top w:val="single" w:color="auto" w:sz="8" w:space="0"/>
            </w:tcBorders>
          </w:tcPr>
          <w:p w14:paraId="6CD98E98">
            <w:pPr>
              <w:snapToGrid w:val="0"/>
              <w:spacing w:line="360" w:lineRule="exact"/>
              <w:jc w:val="center"/>
              <w:rPr>
                <w:rFonts w:ascii="宋体"/>
                <w:sz w:val="24"/>
              </w:rPr>
            </w:pPr>
            <w:r>
              <w:rPr>
                <w:rFonts w:hint="eastAsia" w:ascii="Arial" w:hAnsi="Arial" w:cs="Arial"/>
                <w:sz w:val="24"/>
              </w:rPr>
              <w:t>序号</w:t>
            </w:r>
          </w:p>
        </w:tc>
        <w:tc>
          <w:tcPr>
            <w:tcW w:w="2540" w:type="dxa"/>
            <w:tcBorders>
              <w:top w:val="single" w:color="auto" w:sz="8" w:space="0"/>
            </w:tcBorders>
          </w:tcPr>
          <w:p w14:paraId="1FC4A624">
            <w:pPr>
              <w:snapToGrid w:val="0"/>
              <w:spacing w:line="360" w:lineRule="exact"/>
              <w:jc w:val="center"/>
              <w:rPr>
                <w:rFonts w:ascii="宋体"/>
                <w:sz w:val="24"/>
              </w:rPr>
            </w:pPr>
            <w:r>
              <w:rPr>
                <w:rFonts w:hint="eastAsia" w:ascii="Arial" w:hAnsi="Arial" w:cs="Arial"/>
                <w:sz w:val="24"/>
              </w:rPr>
              <w:t>名称</w:t>
            </w:r>
          </w:p>
        </w:tc>
        <w:tc>
          <w:tcPr>
            <w:tcW w:w="1223" w:type="dxa"/>
            <w:tcBorders>
              <w:top w:val="single" w:color="auto" w:sz="8" w:space="0"/>
            </w:tcBorders>
          </w:tcPr>
          <w:p w14:paraId="3D481D2E">
            <w:pPr>
              <w:snapToGrid w:val="0"/>
              <w:spacing w:line="360" w:lineRule="exact"/>
              <w:ind w:firstLine="240" w:firstLineChars="100"/>
              <w:rPr>
                <w:rFonts w:ascii="宋体"/>
                <w:sz w:val="24"/>
              </w:rPr>
            </w:pPr>
            <w:r>
              <w:rPr>
                <w:rFonts w:hint="eastAsia" w:ascii="Arial" w:hAnsi="Arial" w:cs="Arial"/>
                <w:sz w:val="24"/>
              </w:rPr>
              <w:t>型号</w:t>
            </w:r>
          </w:p>
        </w:tc>
        <w:tc>
          <w:tcPr>
            <w:tcW w:w="2537" w:type="dxa"/>
            <w:tcBorders>
              <w:top w:val="single" w:color="auto" w:sz="8" w:space="0"/>
            </w:tcBorders>
          </w:tcPr>
          <w:p w14:paraId="15D5807E">
            <w:pPr>
              <w:snapToGrid w:val="0"/>
              <w:spacing w:line="360" w:lineRule="exact"/>
              <w:jc w:val="center"/>
              <w:rPr>
                <w:rFonts w:ascii="宋体"/>
                <w:sz w:val="24"/>
              </w:rPr>
            </w:pPr>
            <w:r>
              <w:rPr>
                <w:rFonts w:hint="eastAsia" w:ascii="Arial" w:hAnsi="Arial" w:cs="Arial"/>
                <w:sz w:val="24"/>
              </w:rPr>
              <w:t>数量</w:t>
            </w:r>
          </w:p>
        </w:tc>
        <w:tc>
          <w:tcPr>
            <w:tcW w:w="2537" w:type="dxa"/>
            <w:tcBorders>
              <w:top w:val="single" w:color="auto" w:sz="8" w:space="0"/>
            </w:tcBorders>
          </w:tcPr>
          <w:p w14:paraId="2384C7C3">
            <w:pPr>
              <w:snapToGrid w:val="0"/>
              <w:spacing w:line="360" w:lineRule="exact"/>
              <w:jc w:val="center"/>
              <w:rPr>
                <w:rFonts w:ascii="Arial" w:hAnsi="Arial" w:cs="Arial"/>
                <w:sz w:val="24"/>
              </w:rPr>
            </w:pPr>
            <w:r>
              <w:rPr>
                <w:rFonts w:hint="eastAsia" w:ascii="Arial" w:hAnsi="Arial" w:cs="Arial"/>
                <w:sz w:val="24"/>
              </w:rPr>
              <w:t>参数</w:t>
            </w:r>
          </w:p>
        </w:tc>
      </w:tr>
      <w:tr w14:paraId="4288D4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tcPr>
          <w:p w14:paraId="0660AEDC">
            <w:pPr>
              <w:snapToGrid w:val="0"/>
              <w:spacing w:line="360" w:lineRule="exact"/>
              <w:jc w:val="center"/>
              <w:rPr>
                <w:rFonts w:ascii="宋体" w:hAnsi="宋体"/>
              </w:rPr>
            </w:pPr>
            <w:r>
              <w:rPr>
                <w:rFonts w:ascii="Arial" w:hAnsi="Arial" w:cs="Arial"/>
                <w:bCs/>
                <w:sz w:val="24"/>
              </w:rPr>
              <w:t>01</w:t>
            </w:r>
          </w:p>
        </w:tc>
        <w:tc>
          <w:tcPr>
            <w:tcW w:w="2540" w:type="dxa"/>
          </w:tcPr>
          <w:p w14:paraId="36193C1E">
            <w:pPr>
              <w:rPr>
                <w:rFonts w:ascii="宋体"/>
                <w:sz w:val="24"/>
              </w:rPr>
            </w:pPr>
            <w:r>
              <w:rPr>
                <w:rFonts w:hint="eastAsia"/>
                <w:sz w:val="24"/>
              </w:rPr>
              <w:t>空压机</w:t>
            </w:r>
          </w:p>
        </w:tc>
        <w:tc>
          <w:tcPr>
            <w:tcW w:w="1223" w:type="dxa"/>
          </w:tcPr>
          <w:p w14:paraId="6CAC52FD">
            <w:r>
              <w:rPr>
                <w:rFonts w:hint="eastAsia" w:ascii="Arial" w:hAnsi="Arial" w:cs="Arial"/>
                <w:sz w:val="24"/>
              </w:rPr>
              <w:t>SA11</w:t>
            </w:r>
          </w:p>
        </w:tc>
        <w:tc>
          <w:tcPr>
            <w:tcW w:w="2537" w:type="dxa"/>
          </w:tcPr>
          <w:p w14:paraId="47DB53F9">
            <w:pPr>
              <w:jc w:val="center"/>
            </w:pPr>
            <w:r>
              <w:rPr>
                <w:rFonts w:hint="eastAsia"/>
                <w:sz w:val="24"/>
              </w:rPr>
              <w:t>2台</w:t>
            </w:r>
          </w:p>
        </w:tc>
        <w:tc>
          <w:tcPr>
            <w:tcW w:w="2537" w:type="dxa"/>
          </w:tcPr>
          <w:p w14:paraId="54238A82">
            <w:pPr>
              <w:rPr>
                <w:sz w:val="24"/>
              </w:rPr>
            </w:pPr>
            <w:r>
              <w:rPr>
                <w:rFonts w:hint="eastAsia" w:asciiTheme="minorEastAsia" w:hAnsiTheme="minorEastAsia" w:eastAsiaTheme="minorEastAsia"/>
                <w:sz w:val="24"/>
              </w:rPr>
              <w:t>1.7m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11KW</w:t>
            </w:r>
          </w:p>
        </w:tc>
      </w:tr>
      <w:tr w14:paraId="63C834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tcPr>
          <w:p w14:paraId="10B73E4E">
            <w:pPr>
              <w:snapToGrid w:val="0"/>
              <w:spacing w:line="360" w:lineRule="exact"/>
              <w:jc w:val="center"/>
              <w:rPr>
                <w:rFonts w:ascii="宋体" w:hAnsi="宋体"/>
                <w:sz w:val="24"/>
              </w:rPr>
            </w:pPr>
            <w:r>
              <w:rPr>
                <w:rFonts w:ascii="Arial" w:hAnsi="Arial" w:cs="Arial"/>
                <w:bCs/>
                <w:sz w:val="24"/>
              </w:rPr>
              <w:t>0</w:t>
            </w:r>
            <w:r>
              <w:rPr>
                <w:rFonts w:hint="eastAsia" w:ascii="Arial" w:hAnsi="Arial" w:cs="Arial"/>
                <w:bCs/>
                <w:sz w:val="24"/>
              </w:rPr>
              <w:t>2</w:t>
            </w:r>
          </w:p>
        </w:tc>
        <w:tc>
          <w:tcPr>
            <w:tcW w:w="2540" w:type="dxa"/>
          </w:tcPr>
          <w:p w14:paraId="06D155A6">
            <w:pPr>
              <w:rPr>
                <w:rFonts w:ascii="宋体"/>
                <w:sz w:val="24"/>
              </w:rPr>
            </w:pPr>
            <w:r>
              <w:rPr>
                <w:rFonts w:hint="eastAsia"/>
                <w:sz w:val="24"/>
              </w:rPr>
              <w:t>空压机</w:t>
            </w:r>
          </w:p>
        </w:tc>
        <w:tc>
          <w:tcPr>
            <w:tcW w:w="1223" w:type="dxa"/>
          </w:tcPr>
          <w:p w14:paraId="203BE068">
            <w:pPr>
              <w:rPr>
                <w:rFonts w:ascii="宋体"/>
                <w:sz w:val="24"/>
              </w:rPr>
            </w:pPr>
            <w:r>
              <w:rPr>
                <w:rFonts w:hint="eastAsia" w:ascii="Arial" w:hAnsi="Arial" w:cs="Arial"/>
                <w:sz w:val="24"/>
              </w:rPr>
              <w:t>S10</w:t>
            </w:r>
          </w:p>
        </w:tc>
        <w:tc>
          <w:tcPr>
            <w:tcW w:w="2537" w:type="dxa"/>
          </w:tcPr>
          <w:p w14:paraId="233CBE94">
            <w:pPr>
              <w:jc w:val="center"/>
              <w:rPr>
                <w:rFonts w:ascii="宋体" w:hAnsi="宋体"/>
                <w:sz w:val="24"/>
              </w:rPr>
            </w:pPr>
            <w:r>
              <w:rPr>
                <w:rFonts w:hint="eastAsia"/>
                <w:sz w:val="24"/>
              </w:rPr>
              <w:t>2台</w:t>
            </w:r>
          </w:p>
        </w:tc>
        <w:tc>
          <w:tcPr>
            <w:tcW w:w="2537" w:type="dxa"/>
          </w:tcPr>
          <w:p w14:paraId="1536E6BA">
            <w:pPr>
              <w:rPr>
                <w:sz w:val="24"/>
              </w:rPr>
            </w:pPr>
            <w:r>
              <w:rPr>
                <w:rFonts w:hint="eastAsia" w:asciiTheme="minorEastAsia" w:hAnsiTheme="minorEastAsia" w:eastAsiaTheme="minorEastAsia"/>
                <w:sz w:val="24"/>
              </w:rPr>
              <w:t>1.6m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7.5KW</w:t>
            </w:r>
          </w:p>
        </w:tc>
      </w:tr>
      <w:tr w14:paraId="00F92F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2" w:hRule="atLeast"/>
          <w:jc w:val="center"/>
        </w:trPr>
        <w:tc>
          <w:tcPr>
            <w:tcW w:w="763" w:type="dxa"/>
          </w:tcPr>
          <w:p w14:paraId="78138385">
            <w:pPr>
              <w:snapToGrid w:val="0"/>
              <w:spacing w:line="360" w:lineRule="exact"/>
              <w:jc w:val="center"/>
              <w:rPr>
                <w:rFonts w:ascii="宋体" w:hAnsi="宋体"/>
                <w:sz w:val="24"/>
              </w:rPr>
            </w:pPr>
            <w:r>
              <w:rPr>
                <w:rFonts w:hint="eastAsia" w:ascii="Arial" w:hAnsi="Arial" w:cs="Arial"/>
                <w:bCs/>
                <w:sz w:val="24"/>
              </w:rPr>
              <w:t>03</w:t>
            </w:r>
          </w:p>
        </w:tc>
        <w:tc>
          <w:tcPr>
            <w:tcW w:w="2540" w:type="dxa"/>
          </w:tcPr>
          <w:p w14:paraId="6B81BFD3">
            <w:pPr>
              <w:rPr>
                <w:rFonts w:ascii="宋体"/>
                <w:sz w:val="24"/>
              </w:rPr>
            </w:pPr>
            <w:r>
              <w:rPr>
                <w:rFonts w:hint="eastAsia"/>
                <w:sz w:val="24"/>
              </w:rPr>
              <w:t>臭氧间空压机</w:t>
            </w:r>
          </w:p>
        </w:tc>
        <w:tc>
          <w:tcPr>
            <w:tcW w:w="1223" w:type="dxa"/>
          </w:tcPr>
          <w:p w14:paraId="20E56B47">
            <w:pPr>
              <w:rPr>
                <w:rFonts w:ascii="宋体"/>
                <w:sz w:val="24"/>
              </w:rPr>
            </w:pPr>
            <w:r>
              <w:rPr>
                <w:rFonts w:hint="eastAsia" w:ascii="Arial" w:hAnsi="Arial" w:cs="Arial"/>
                <w:sz w:val="24"/>
              </w:rPr>
              <w:t>SRL-2.2</w:t>
            </w:r>
          </w:p>
        </w:tc>
        <w:tc>
          <w:tcPr>
            <w:tcW w:w="2537" w:type="dxa"/>
          </w:tcPr>
          <w:p w14:paraId="63AE1106">
            <w:pPr>
              <w:jc w:val="center"/>
              <w:rPr>
                <w:rFonts w:ascii="宋体"/>
                <w:sz w:val="24"/>
              </w:rPr>
            </w:pPr>
            <w:r>
              <w:rPr>
                <w:rFonts w:hint="eastAsia"/>
                <w:sz w:val="24"/>
              </w:rPr>
              <w:t>2台</w:t>
            </w:r>
          </w:p>
        </w:tc>
        <w:tc>
          <w:tcPr>
            <w:tcW w:w="2537" w:type="dxa"/>
          </w:tcPr>
          <w:p w14:paraId="57C4CE46">
            <w:pPr>
              <w:rPr>
                <w:sz w:val="24"/>
              </w:rPr>
            </w:pPr>
            <w:r>
              <w:rPr>
                <w:rFonts w:hint="eastAsia" w:asciiTheme="minorEastAsia" w:hAnsiTheme="minorEastAsia" w:eastAsiaTheme="minorEastAsia"/>
                <w:sz w:val="24"/>
              </w:rPr>
              <w:t>0.85m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   2.2KW</w:t>
            </w:r>
          </w:p>
        </w:tc>
      </w:tr>
      <w:tr w14:paraId="560046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763" w:type="dxa"/>
          </w:tcPr>
          <w:p w14:paraId="6B0CB10E">
            <w:pPr>
              <w:snapToGrid w:val="0"/>
              <w:spacing w:line="360" w:lineRule="exact"/>
              <w:jc w:val="center"/>
              <w:rPr>
                <w:rFonts w:ascii="宋体" w:hAnsi="宋体"/>
                <w:sz w:val="24"/>
              </w:rPr>
            </w:pPr>
            <w:r>
              <w:rPr>
                <w:rFonts w:hint="eastAsia" w:ascii="Arial" w:hAnsi="Arial" w:cs="Arial"/>
                <w:bCs/>
                <w:sz w:val="24"/>
              </w:rPr>
              <w:t>04</w:t>
            </w:r>
          </w:p>
        </w:tc>
        <w:tc>
          <w:tcPr>
            <w:tcW w:w="2540" w:type="dxa"/>
          </w:tcPr>
          <w:p w14:paraId="50B4DAE3">
            <w:pPr>
              <w:rPr>
                <w:rFonts w:ascii="宋体"/>
                <w:sz w:val="24"/>
              </w:rPr>
            </w:pPr>
            <w:r>
              <w:rPr>
                <w:rFonts w:hint="eastAsia"/>
                <w:sz w:val="24"/>
              </w:rPr>
              <w:t>活性炭投加空压机</w:t>
            </w:r>
          </w:p>
        </w:tc>
        <w:tc>
          <w:tcPr>
            <w:tcW w:w="1223" w:type="dxa"/>
          </w:tcPr>
          <w:p w14:paraId="3E5E46DE">
            <w:pPr>
              <w:rPr>
                <w:rFonts w:ascii="宋体" w:hAnsi="宋体"/>
                <w:sz w:val="24"/>
              </w:rPr>
            </w:pPr>
            <w:r>
              <w:rPr>
                <w:rFonts w:hint="eastAsia" w:ascii="Arial" w:hAnsi="Arial" w:cs="Arial"/>
                <w:sz w:val="24"/>
              </w:rPr>
              <w:t>FG75</w:t>
            </w:r>
          </w:p>
        </w:tc>
        <w:tc>
          <w:tcPr>
            <w:tcW w:w="2537" w:type="dxa"/>
          </w:tcPr>
          <w:p w14:paraId="405BF75D">
            <w:pPr>
              <w:jc w:val="center"/>
              <w:rPr>
                <w:rFonts w:ascii="宋体" w:hAnsi="宋体"/>
                <w:sz w:val="24"/>
              </w:rPr>
            </w:pPr>
            <w:r>
              <w:rPr>
                <w:rFonts w:hint="eastAsia"/>
                <w:sz w:val="24"/>
              </w:rPr>
              <w:t>1台</w:t>
            </w:r>
          </w:p>
        </w:tc>
        <w:tc>
          <w:tcPr>
            <w:tcW w:w="2537" w:type="dxa"/>
          </w:tcPr>
          <w:p w14:paraId="74EC60A7">
            <w:pPr>
              <w:rPr>
                <w:sz w:val="24"/>
              </w:rPr>
            </w:pPr>
            <w:r>
              <w:rPr>
                <w:rFonts w:hint="eastAsia" w:asciiTheme="minorEastAsia" w:hAnsiTheme="minorEastAsia" w:eastAsiaTheme="minorEastAsia"/>
                <w:sz w:val="24"/>
              </w:rPr>
              <w:t>6.57m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/min..10.4KW</w:t>
            </w:r>
          </w:p>
        </w:tc>
      </w:tr>
    </w:tbl>
    <w:p w14:paraId="497049CD">
      <w:pPr>
        <w:autoSpaceDE w:val="0"/>
        <w:autoSpaceDN w:val="0"/>
        <w:spacing w:line="440" w:lineRule="exact"/>
        <w:jc w:val="left"/>
        <w:rPr>
          <w:rFonts w:ascii="宋体"/>
          <w:sz w:val="24"/>
        </w:rPr>
      </w:pPr>
    </w:p>
    <w:p w14:paraId="76B7EE28">
      <w:pPr>
        <w:autoSpaceDE w:val="0"/>
        <w:autoSpaceDN w:val="0"/>
        <w:spacing w:line="440" w:lineRule="exact"/>
        <w:jc w:val="left"/>
        <w:rPr>
          <w:rFonts w:ascii="宋体"/>
          <w:sz w:val="24"/>
        </w:rPr>
      </w:pPr>
    </w:p>
    <w:p w14:paraId="3DD340F7">
      <w:pPr>
        <w:autoSpaceDE w:val="0"/>
        <w:autoSpaceDN w:val="0"/>
        <w:spacing w:line="440" w:lineRule="exact"/>
        <w:jc w:val="left"/>
        <w:rPr>
          <w:rFonts w:ascii="宋体"/>
          <w:sz w:val="24"/>
        </w:rPr>
      </w:pPr>
    </w:p>
    <w:p w14:paraId="1235694B">
      <w:pPr>
        <w:numPr>
          <w:ilvl w:val="0"/>
          <w:numId w:val="10"/>
        </w:numPr>
        <w:spacing w:line="400" w:lineRule="exact"/>
        <w:rPr>
          <w:rFonts w:ascii="宋体"/>
          <w:b/>
          <w:sz w:val="24"/>
        </w:rPr>
      </w:pPr>
      <w:r>
        <w:rPr>
          <w:rFonts w:hint="eastAsia" w:ascii="宋体" w:hAnsi="宋体"/>
          <w:b/>
          <w:sz w:val="24"/>
        </w:rPr>
        <w:t>本项目空压机保养计划：</w:t>
      </w:r>
    </w:p>
    <w:tbl>
      <w:tblPr>
        <w:tblStyle w:val="8"/>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1899"/>
        <w:gridCol w:w="1620"/>
        <w:gridCol w:w="2964"/>
      </w:tblGrid>
      <w:tr w14:paraId="415F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14:paraId="0130429D">
            <w:pPr>
              <w:autoSpaceDE w:val="0"/>
              <w:autoSpaceDN w:val="0"/>
              <w:adjustRightInd w:val="0"/>
              <w:spacing w:beforeLines="50"/>
              <w:jc w:val="center"/>
              <w:rPr>
                <w:rFonts w:ascii="宋体" w:cs="Arial"/>
                <w:szCs w:val="21"/>
              </w:rPr>
            </w:pPr>
            <w:r>
              <w:rPr>
                <w:rFonts w:hint="eastAsia" w:ascii="宋体" w:hAnsi="宋体" w:cs="Arial"/>
                <w:szCs w:val="21"/>
              </w:rPr>
              <w:t>空压机名称</w:t>
            </w:r>
          </w:p>
        </w:tc>
        <w:tc>
          <w:tcPr>
            <w:tcW w:w="1899" w:type="dxa"/>
          </w:tcPr>
          <w:p w14:paraId="279BDC07">
            <w:pPr>
              <w:autoSpaceDE w:val="0"/>
              <w:autoSpaceDN w:val="0"/>
              <w:adjustRightInd w:val="0"/>
              <w:spacing w:beforeLines="50"/>
              <w:jc w:val="center"/>
              <w:rPr>
                <w:rFonts w:ascii="宋体" w:cs="Arial"/>
                <w:szCs w:val="21"/>
              </w:rPr>
            </w:pPr>
            <w:r>
              <w:rPr>
                <w:rFonts w:hint="eastAsia" w:ascii="宋体" w:hAnsi="宋体" w:cs="Arial"/>
                <w:szCs w:val="21"/>
              </w:rPr>
              <w:t>空压机型号</w:t>
            </w:r>
          </w:p>
        </w:tc>
        <w:tc>
          <w:tcPr>
            <w:tcW w:w="1620" w:type="dxa"/>
          </w:tcPr>
          <w:p w14:paraId="7FF97C88">
            <w:pPr>
              <w:autoSpaceDE w:val="0"/>
              <w:autoSpaceDN w:val="0"/>
              <w:adjustRightInd w:val="0"/>
              <w:spacing w:beforeLines="50"/>
              <w:jc w:val="center"/>
              <w:rPr>
                <w:rFonts w:ascii="宋体" w:cs="Arial"/>
                <w:szCs w:val="21"/>
              </w:rPr>
            </w:pPr>
            <w:r>
              <w:rPr>
                <w:rFonts w:hint="eastAsia" w:ascii="宋体" w:hAnsi="宋体" w:cs="Arial"/>
                <w:szCs w:val="21"/>
              </w:rPr>
              <w:t>保养项目</w:t>
            </w:r>
          </w:p>
        </w:tc>
        <w:tc>
          <w:tcPr>
            <w:tcW w:w="2964" w:type="dxa"/>
          </w:tcPr>
          <w:p w14:paraId="47FA2BCB">
            <w:pPr>
              <w:autoSpaceDE w:val="0"/>
              <w:autoSpaceDN w:val="0"/>
              <w:adjustRightInd w:val="0"/>
              <w:spacing w:beforeLines="50"/>
              <w:jc w:val="center"/>
              <w:rPr>
                <w:rFonts w:ascii="宋体" w:cs="Arial"/>
                <w:szCs w:val="21"/>
              </w:rPr>
            </w:pPr>
            <w:r>
              <w:rPr>
                <w:rFonts w:hint="eastAsia" w:ascii="宋体" w:hAnsi="宋体" w:cs="Arial"/>
                <w:szCs w:val="21"/>
              </w:rPr>
              <w:t>备注</w:t>
            </w:r>
          </w:p>
        </w:tc>
      </w:tr>
      <w:tr w14:paraId="122D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14:paraId="74329DD0">
            <w:pPr>
              <w:autoSpaceDE w:val="0"/>
              <w:autoSpaceDN w:val="0"/>
              <w:adjustRightInd w:val="0"/>
              <w:spacing w:beforeLines="50"/>
              <w:jc w:val="center"/>
              <w:rPr>
                <w:rFonts w:ascii="宋体" w:cs="Arial"/>
                <w:szCs w:val="21"/>
              </w:rPr>
            </w:pPr>
            <w:r>
              <w:rPr>
                <w:rFonts w:hint="eastAsia" w:ascii="宋体" w:hAnsi="宋体" w:cs="Arial"/>
                <w:szCs w:val="21"/>
              </w:rPr>
              <w:t>一水厂7台</w:t>
            </w:r>
          </w:p>
        </w:tc>
        <w:tc>
          <w:tcPr>
            <w:tcW w:w="1899" w:type="dxa"/>
            <w:vAlign w:val="center"/>
          </w:tcPr>
          <w:p w14:paraId="3333AFBF">
            <w:pPr>
              <w:jc w:val="center"/>
              <w:rPr>
                <w:rFonts w:ascii="宋体"/>
              </w:rPr>
            </w:pPr>
          </w:p>
        </w:tc>
        <w:tc>
          <w:tcPr>
            <w:tcW w:w="1620" w:type="dxa"/>
          </w:tcPr>
          <w:p w14:paraId="673F6AFE">
            <w:pPr>
              <w:autoSpaceDE w:val="0"/>
              <w:autoSpaceDN w:val="0"/>
              <w:adjustRightInd w:val="0"/>
              <w:spacing w:beforeLines="50"/>
              <w:jc w:val="center"/>
              <w:rPr>
                <w:rFonts w:ascii="宋体" w:cs="Arial"/>
                <w:szCs w:val="21"/>
                <w:highlight w:val="darkYellow"/>
              </w:rPr>
            </w:pPr>
            <w:r>
              <w:rPr>
                <w:rFonts w:ascii="宋体" w:hAnsi="宋体" w:cs="Arial"/>
                <w:szCs w:val="21"/>
              </w:rPr>
              <w:t>4000</w:t>
            </w:r>
            <w:r>
              <w:rPr>
                <w:rFonts w:hint="eastAsia" w:ascii="宋体" w:hAnsi="宋体" w:cs="Arial"/>
                <w:szCs w:val="21"/>
              </w:rPr>
              <w:t>小时保养</w:t>
            </w:r>
          </w:p>
        </w:tc>
        <w:tc>
          <w:tcPr>
            <w:tcW w:w="2964" w:type="dxa"/>
          </w:tcPr>
          <w:p w14:paraId="129BA160">
            <w:pPr>
              <w:autoSpaceDE w:val="0"/>
              <w:autoSpaceDN w:val="0"/>
              <w:adjustRightInd w:val="0"/>
              <w:spacing w:beforeLines="50"/>
              <w:jc w:val="center"/>
              <w:rPr>
                <w:rFonts w:ascii="宋体" w:cs="Arial"/>
                <w:szCs w:val="21"/>
              </w:rPr>
            </w:pPr>
            <w:r>
              <w:rPr>
                <w:rFonts w:hint="eastAsia" w:ascii="宋体" w:hAnsi="宋体" w:cs="Arial"/>
                <w:szCs w:val="21"/>
              </w:rPr>
              <w:t>合同期内</w:t>
            </w:r>
            <w:r>
              <w:rPr>
                <w:rFonts w:ascii="宋体" w:hAnsi="宋体" w:cs="Arial"/>
                <w:szCs w:val="21"/>
              </w:rPr>
              <w:t>1</w:t>
            </w:r>
            <w:r>
              <w:rPr>
                <w:rFonts w:hint="eastAsia" w:ascii="宋体" w:hAnsi="宋体" w:cs="Arial"/>
                <w:szCs w:val="21"/>
              </w:rPr>
              <w:t>次</w:t>
            </w:r>
          </w:p>
        </w:tc>
      </w:tr>
      <w:tr w14:paraId="3ADBC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14:paraId="34910025">
            <w:pPr>
              <w:autoSpaceDE w:val="0"/>
              <w:autoSpaceDN w:val="0"/>
              <w:adjustRightInd w:val="0"/>
              <w:spacing w:beforeLines="50"/>
              <w:jc w:val="center"/>
              <w:rPr>
                <w:rFonts w:ascii="宋体" w:cs="Arial"/>
                <w:szCs w:val="21"/>
              </w:rPr>
            </w:pPr>
            <w:r>
              <w:rPr>
                <w:rFonts w:hint="eastAsia" w:ascii="宋体" w:hAnsi="宋体" w:cs="Arial"/>
                <w:szCs w:val="21"/>
              </w:rPr>
              <w:t>头桥水厂9台</w:t>
            </w:r>
          </w:p>
        </w:tc>
        <w:tc>
          <w:tcPr>
            <w:tcW w:w="1899" w:type="dxa"/>
            <w:vAlign w:val="center"/>
          </w:tcPr>
          <w:p w14:paraId="0D2A91D6">
            <w:pPr>
              <w:jc w:val="center"/>
              <w:rPr>
                <w:rFonts w:ascii="宋体"/>
              </w:rPr>
            </w:pPr>
          </w:p>
        </w:tc>
        <w:tc>
          <w:tcPr>
            <w:tcW w:w="1620" w:type="dxa"/>
          </w:tcPr>
          <w:p w14:paraId="00E6A970">
            <w:pPr>
              <w:autoSpaceDE w:val="0"/>
              <w:autoSpaceDN w:val="0"/>
              <w:adjustRightInd w:val="0"/>
              <w:spacing w:beforeLines="50"/>
              <w:jc w:val="center"/>
              <w:rPr>
                <w:rFonts w:ascii="宋体" w:cs="Arial"/>
                <w:szCs w:val="21"/>
              </w:rPr>
            </w:pPr>
            <w:r>
              <w:rPr>
                <w:rFonts w:ascii="宋体" w:hAnsi="宋体" w:cs="Arial"/>
                <w:szCs w:val="21"/>
              </w:rPr>
              <w:t>4000</w:t>
            </w:r>
            <w:r>
              <w:rPr>
                <w:rFonts w:hint="eastAsia" w:ascii="宋体" w:hAnsi="宋体" w:cs="Arial"/>
                <w:szCs w:val="21"/>
              </w:rPr>
              <w:t>小时保养</w:t>
            </w:r>
          </w:p>
        </w:tc>
        <w:tc>
          <w:tcPr>
            <w:tcW w:w="2964" w:type="dxa"/>
            <w:vAlign w:val="center"/>
          </w:tcPr>
          <w:p w14:paraId="03825B63">
            <w:pPr>
              <w:autoSpaceDE w:val="0"/>
              <w:autoSpaceDN w:val="0"/>
              <w:adjustRightInd w:val="0"/>
              <w:spacing w:beforeLines="50"/>
              <w:jc w:val="center"/>
              <w:rPr>
                <w:rFonts w:ascii="宋体" w:cs="Arial"/>
                <w:szCs w:val="21"/>
              </w:rPr>
            </w:pPr>
            <w:r>
              <w:rPr>
                <w:rFonts w:hint="eastAsia" w:ascii="宋体" w:hAnsi="宋体" w:cs="Arial"/>
                <w:szCs w:val="21"/>
              </w:rPr>
              <w:t>合同期内</w:t>
            </w:r>
            <w:r>
              <w:rPr>
                <w:rFonts w:ascii="宋体" w:hAnsi="宋体" w:cs="Arial"/>
                <w:szCs w:val="21"/>
              </w:rPr>
              <w:t>1</w:t>
            </w:r>
            <w:r>
              <w:rPr>
                <w:rFonts w:hint="eastAsia" w:ascii="宋体" w:hAnsi="宋体" w:cs="Arial"/>
                <w:szCs w:val="21"/>
              </w:rPr>
              <w:t>次</w:t>
            </w:r>
          </w:p>
        </w:tc>
      </w:tr>
      <w:tr w14:paraId="74B8F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14:paraId="3A84BE6B">
            <w:pPr>
              <w:autoSpaceDE w:val="0"/>
              <w:autoSpaceDN w:val="0"/>
              <w:adjustRightInd w:val="0"/>
              <w:spacing w:beforeLines="50"/>
              <w:jc w:val="center"/>
              <w:rPr>
                <w:rFonts w:ascii="宋体" w:cs="Arial"/>
                <w:szCs w:val="21"/>
              </w:rPr>
            </w:pPr>
            <w:r>
              <w:rPr>
                <w:rFonts w:hint="eastAsia" w:ascii="宋体" w:hAnsi="宋体" w:cs="Arial"/>
                <w:szCs w:val="21"/>
              </w:rPr>
              <w:t>四水厂5台</w:t>
            </w:r>
          </w:p>
        </w:tc>
        <w:tc>
          <w:tcPr>
            <w:tcW w:w="1899" w:type="dxa"/>
            <w:vAlign w:val="center"/>
          </w:tcPr>
          <w:p w14:paraId="7A9DD548">
            <w:pPr>
              <w:jc w:val="center"/>
              <w:rPr>
                <w:rFonts w:ascii="宋体"/>
              </w:rPr>
            </w:pPr>
          </w:p>
        </w:tc>
        <w:tc>
          <w:tcPr>
            <w:tcW w:w="1620" w:type="dxa"/>
          </w:tcPr>
          <w:p w14:paraId="15FD283B">
            <w:pPr>
              <w:autoSpaceDE w:val="0"/>
              <w:autoSpaceDN w:val="0"/>
              <w:adjustRightInd w:val="0"/>
              <w:spacing w:beforeLines="50"/>
              <w:jc w:val="center"/>
              <w:rPr>
                <w:rFonts w:ascii="宋体" w:cs="Arial"/>
                <w:szCs w:val="21"/>
              </w:rPr>
            </w:pPr>
            <w:r>
              <w:rPr>
                <w:rFonts w:ascii="宋体" w:hAnsi="宋体" w:cs="Arial"/>
                <w:szCs w:val="21"/>
              </w:rPr>
              <w:t>4000</w:t>
            </w:r>
            <w:r>
              <w:rPr>
                <w:rFonts w:hint="eastAsia" w:ascii="宋体" w:hAnsi="宋体" w:cs="Arial"/>
                <w:szCs w:val="21"/>
              </w:rPr>
              <w:t>小时保养</w:t>
            </w:r>
          </w:p>
        </w:tc>
        <w:tc>
          <w:tcPr>
            <w:tcW w:w="2964" w:type="dxa"/>
          </w:tcPr>
          <w:p w14:paraId="709579E8">
            <w:pPr>
              <w:autoSpaceDE w:val="0"/>
              <w:autoSpaceDN w:val="0"/>
              <w:adjustRightInd w:val="0"/>
              <w:spacing w:beforeLines="50"/>
              <w:jc w:val="center"/>
              <w:rPr>
                <w:rFonts w:ascii="宋体" w:cs="Arial"/>
                <w:szCs w:val="21"/>
              </w:rPr>
            </w:pPr>
            <w:r>
              <w:rPr>
                <w:rFonts w:hint="eastAsia" w:ascii="宋体" w:hAnsi="宋体" w:cs="Arial"/>
                <w:szCs w:val="21"/>
              </w:rPr>
              <w:t>合同期内</w:t>
            </w:r>
            <w:r>
              <w:rPr>
                <w:rFonts w:ascii="宋体" w:hAnsi="宋体" w:cs="Arial"/>
                <w:szCs w:val="21"/>
              </w:rPr>
              <w:t>1</w:t>
            </w:r>
            <w:r>
              <w:rPr>
                <w:rFonts w:hint="eastAsia" w:ascii="宋体" w:hAnsi="宋体" w:cs="Arial"/>
                <w:szCs w:val="21"/>
              </w:rPr>
              <w:t>次</w:t>
            </w:r>
          </w:p>
        </w:tc>
      </w:tr>
      <w:tr w14:paraId="76AE3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14:paraId="400FD673">
            <w:pPr>
              <w:autoSpaceDE w:val="0"/>
              <w:autoSpaceDN w:val="0"/>
              <w:adjustRightInd w:val="0"/>
              <w:spacing w:beforeLines="50"/>
              <w:jc w:val="center"/>
              <w:rPr>
                <w:rFonts w:ascii="宋体" w:cs="Arial"/>
                <w:szCs w:val="21"/>
              </w:rPr>
            </w:pPr>
            <w:r>
              <w:rPr>
                <w:rFonts w:hint="eastAsia" w:ascii="宋体" w:hAnsi="宋体" w:cs="Arial"/>
                <w:szCs w:val="21"/>
              </w:rPr>
              <w:t>湖西水厂7台</w:t>
            </w:r>
          </w:p>
        </w:tc>
        <w:tc>
          <w:tcPr>
            <w:tcW w:w="1899" w:type="dxa"/>
            <w:vAlign w:val="center"/>
          </w:tcPr>
          <w:p w14:paraId="0F043825">
            <w:pPr>
              <w:jc w:val="center"/>
              <w:rPr>
                <w:rFonts w:ascii="宋体"/>
              </w:rPr>
            </w:pPr>
          </w:p>
        </w:tc>
        <w:tc>
          <w:tcPr>
            <w:tcW w:w="1620" w:type="dxa"/>
          </w:tcPr>
          <w:p w14:paraId="0FAE53CB">
            <w:pPr>
              <w:autoSpaceDE w:val="0"/>
              <w:autoSpaceDN w:val="0"/>
              <w:adjustRightInd w:val="0"/>
              <w:spacing w:beforeLines="50"/>
              <w:jc w:val="center"/>
              <w:rPr>
                <w:rFonts w:ascii="宋体" w:cs="Arial"/>
                <w:szCs w:val="21"/>
              </w:rPr>
            </w:pPr>
            <w:r>
              <w:rPr>
                <w:rFonts w:ascii="宋体" w:hAnsi="宋体" w:cs="Arial"/>
                <w:szCs w:val="21"/>
              </w:rPr>
              <w:t>4000</w:t>
            </w:r>
            <w:r>
              <w:rPr>
                <w:rFonts w:hint="eastAsia" w:ascii="宋体" w:hAnsi="宋体" w:cs="Arial"/>
                <w:szCs w:val="21"/>
              </w:rPr>
              <w:t>小时保养</w:t>
            </w:r>
          </w:p>
        </w:tc>
        <w:tc>
          <w:tcPr>
            <w:tcW w:w="2964" w:type="dxa"/>
          </w:tcPr>
          <w:p w14:paraId="4AC3E903">
            <w:pPr>
              <w:autoSpaceDE w:val="0"/>
              <w:autoSpaceDN w:val="0"/>
              <w:adjustRightInd w:val="0"/>
              <w:spacing w:beforeLines="50"/>
              <w:jc w:val="center"/>
              <w:rPr>
                <w:rFonts w:ascii="宋体" w:cs="Arial"/>
                <w:szCs w:val="21"/>
              </w:rPr>
            </w:pPr>
            <w:r>
              <w:rPr>
                <w:rFonts w:hint="eastAsia" w:ascii="宋体" w:hAnsi="宋体" w:cs="Arial"/>
                <w:szCs w:val="21"/>
              </w:rPr>
              <w:t>合同期内</w:t>
            </w:r>
            <w:r>
              <w:rPr>
                <w:rFonts w:ascii="宋体" w:hAnsi="宋体" w:cs="Arial"/>
                <w:szCs w:val="21"/>
              </w:rPr>
              <w:t>1</w:t>
            </w:r>
            <w:r>
              <w:rPr>
                <w:rFonts w:hint="eastAsia" w:ascii="宋体" w:hAnsi="宋体" w:cs="Arial"/>
                <w:szCs w:val="21"/>
              </w:rPr>
              <w:t>次</w:t>
            </w:r>
          </w:p>
        </w:tc>
      </w:tr>
    </w:tbl>
    <w:p w14:paraId="11FD8E5A">
      <w:pPr>
        <w:rPr>
          <w:rFonts w:ascii="宋体" w:cs="Arial"/>
          <w:sz w:val="24"/>
        </w:rPr>
      </w:pPr>
    </w:p>
    <w:p w14:paraId="147DEA13">
      <w:pPr>
        <w:numPr>
          <w:ilvl w:val="0"/>
          <w:numId w:val="10"/>
        </w:numPr>
        <w:rPr>
          <w:rFonts w:ascii="宋体" w:cs="宋体"/>
          <w:b/>
          <w:sz w:val="24"/>
        </w:rPr>
      </w:pPr>
      <w:r>
        <w:rPr>
          <w:rFonts w:hint="eastAsia" w:ascii="宋体" w:hAnsi="宋体" w:cs="宋体"/>
          <w:b/>
          <w:sz w:val="24"/>
        </w:rPr>
        <w:t>保养项目清单（</w:t>
      </w:r>
      <w:r>
        <w:rPr>
          <w:rFonts w:hint="eastAsia" w:ascii="宋体" w:hAnsi="宋体"/>
          <w:sz w:val="24"/>
        </w:rPr>
        <w:t>打”</w:t>
      </w:r>
      <w:r>
        <w:rPr>
          <w:rFonts w:hint="eastAsia" w:ascii="宋体" w:hAnsi="宋体"/>
          <w:b/>
          <w:color w:val="333333"/>
          <w:sz w:val="24"/>
        </w:rPr>
        <w:t>√</w:t>
      </w:r>
      <w:r>
        <w:rPr>
          <w:rFonts w:hint="eastAsia" w:ascii="宋体" w:hAnsi="宋体"/>
          <w:sz w:val="24"/>
        </w:rPr>
        <w:t>”的项目为保养项目）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
      <w:tblGrid>
        <w:gridCol w:w="1346"/>
        <w:gridCol w:w="3318"/>
        <w:gridCol w:w="3770"/>
      </w:tblGrid>
      <w:tr w14:paraId="7ACEC08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333" w:hRule="atLeast"/>
          <w:tblHeader/>
        </w:trPr>
        <w:tc>
          <w:tcPr>
            <w:tcW w:w="1346" w:type="dxa"/>
            <w:vMerge w:val="restart"/>
            <w:tcBorders>
              <w:top w:val="single" w:color="auto" w:sz="4" w:space="0"/>
            </w:tcBorders>
            <w:vAlign w:val="center"/>
          </w:tcPr>
          <w:p w14:paraId="75052E6F">
            <w:pPr>
              <w:jc w:val="center"/>
              <w:rPr>
                <w:rFonts w:ascii="宋体"/>
                <w:b/>
                <w:bCs/>
                <w:sz w:val="24"/>
              </w:rPr>
            </w:pPr>
            <w:r>
              <w:rPr>
                <w:rFonts w:hint="eastAsia" w:ascii="宋体" w:hAnsi="宋体"/>
                <w:b/>
                <w:bCs/>
                <w:sz w:val="24"/>
              </w:rPr>
              <w:t>项目</w:t>
            </w:r>
          </w:p>
        </w:tc>
        <w:tc>
          <w:tcPr>
            <w:tcW w:w="3318" w:type="dxa"/>
            <w:vMerge w:val="restart"/>
            <w:tcBorders>
              <w:top w:val="single" w:color="auto" w:sz="4" w:space="0"/>
            </w:tcBorders>
            <w:vAlign w:val="center"/>
          </w:tcPr>
          <w:p w14:paraId="04397909">
            <w:pPr>
              <w:jc w:val="center"/>
              <w:rPr>
                <w:rFonts w:ascii="宋体"/>
                <w:b/>
                <w:bCs/>
                <w:sz w:val="24"/>
              </w:rPr>
            </w:pPr>
            <w:r>
              <w:rPr>
                <w:rFonts w:hint="eastAsia" w:ascii="宋体" w:hAnsi="宋体"/>
                <w:b/>
                <w:bCs/>
                <w:sz w:val="24"/>
              </w:rPr>
              <w:t>工作项目</w:t>
            </w:r>
          </w:p>
        </w:tc>
        <w:tc>
          <w:tcPr>
            <w:tcW w:w="3770" w:type="dxa"/>
            <w:tcBorders>
              <w:top w:val="single" w:color="auto" w:sz="4" w:space="0"/>
            </w:tcBorders>
            <w:vAlign w:val="center"/>
          </w:tcPr>
          <w:p w14:paraId="741C719E">
            <w:pPr>
              <w:jc w:val="center"/>
              <w:rPr>
                <w:rFonts w:ascii="宋体"/>
                <w:b/>
                <w:bCs/>
                <w:sz w:val="24"/>
                <w:lang w:val="pt-PT"/>
              </w:rPr>
            </w:pPr>
            <w:r>
              <w:rPr>
                <w:rFonts w:ascii="宋体" w:hAnsi="宋体"/>
                <w:b/>
                <w:bCs/>
                <w:sz w:val="24"/>
                <w:lang w:val="pt-PT"/>
              </w:rPr>
              <w:t>A</w:t>
            </w:r>
            <w:r>
              <w:rPr>
                <w:rFonts w:hint="eastAsia" w:ascii="宋体" w:hAnsi="宋体"/>
                <w:b/>
                <w:bCs/>
                <w:sz w:val="24"/>
                <w:lang w:val="pt-PT"/>
              </w:rPr>
              <w:t>级保养</w:t>
            </w:r>
          </w:p>
        </w:tc>
      </w:tr>
      <w:tr w14:paraId="22CD2F3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308" w:hRule="atLeast"/>
          <w:tblHeader/>
        </w:trPr>
        <w:tc>
          <w:tcPr>
            <w:tcW w:w="1346" w:type="dxa"/>
            <w:vMerge w:val="continue"/>
            <w:vAlign w:val="center"/>
          </w:tcPr>
          <w:p w14:paraId="01320DC0">
            <w:pPr>
              <w:jc w:val="center"/>
              <w:rPr>
                <w:rFonts w:ascii="宋体"/>
                <w:bCs/>
                <w:sz w:val="24"/>
              </w:rPr>
            </w:pPr>
          </w:p>
        </w:tc>
        <w:tc>
          <w:tcPr>
            <w:tcW w:w="3318" w:type="dxa"/>
            <w:vMerge w:val="continue"/>
            <w:vAlign w:val="center"/>
          </w:tcPr>
          <w:p w14:paraId="5E67EE43">
            <w:pPr>
              <w:rPr>
                <w:rFonts w:ascii="宋体"/>
                <w:bCs/>
                <w:sz w:val="24"/>
              </w:rPr>
            </w:pPr>
          </w:p>
        </w:tc>
        <w:tc>
          <w:tcPr>
            <w:tcW w:w="3770" w:type="dxa"/>
            <w:vAlign w:val="center"/>
          </w:tcPr>
          <w:p w14:paraId="3DBBC6CA">
            <w:pPr>
              <w:jc w:val="center"/>
              <w:rPr>
                <w:rFonts w:ascii="宋体" w:hAnsi="宋体"/>
                <w:bCs/>
                <w:sz w:val="24"/>
              </w:rPr>
            </w:pPr>
            <w:r>
              <w:rPr>
                <w:rFonts w:ascii="宋体" w:hAnsi="宋体"/>
                <w:bCs/>
                <w:sz w:val="24"/>
              </w:rPr>
              <w:t>4000h</w:t>
            </w:r>
          </w:p>
        </w:tc>
      </w:tr>
      <w:tr w14:paraId="59F5105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37" w:hRule="exact"/>
        </w:trPr>
        <w:tc>
          <w:tcPr>
            <w:tcW w:w="1346" w:type="dxa"/>
            <w:vAlign w:val="center"/>
          </w:tcPr>
          <w:p w14:paraId="736664E7">
            <w:pPr>
              <w:numPr>
                <w:ilvl w:val="0"/>
                <w:numId w:val="11"/>
              </w:numPr>
              <w:jc w:val="center"/>
              <w:rPr>
                <w:rFonts w:ascii="宋体"/>
                <w:bCs/>
                <w:sz w:val="24"/>
              </w:rPr>
            </w:pPr>
          </w:p>
        </w:tc>
        <w:tc>
          <w:tcPr>
            <w:tcW w:w="3318" w:type="dxa"/>
            <w:vAlign w:val="center"/>
          </w:tcPr>
          <w:p w14:paraId="7BF7477D">
            <w:pPr>
              <w:rPr>
                <w:rFonts w:ascii="宋体"/>
                <w:bCs/>
                <w:sz w:val="24"/>
              </w:rPr>
            </w:pPr>
            <w:r>
              <w:rPr>
                <w:rFonts w:hint="eastAsia" w:ascii="宋体" w:hAnsi="宋体"/>
                <w:bCs/>
                <w:sz w:val="24"/>
              </w:rPr>
              <w:t>清洁</w:t>
            </w:r>
            <w:r>
              <w:rPr>
                <w:rFonts w:ascii="宋体" w:hAnsi="宋体"/>
                <w:bCs/>
                <w:sz w:val="24"/>
              </w:rPr>
              <w:t>/</w:t>
            </w:r>
            <w:r>
              <w:rPr>
                <w:rFonts w:hint="eastAsia" w:ascii="宋体" w:hAnsi="宋体"/>
                <w:bCs/>
                <w:sz w:val="24"/>
              </w:rPr>
              <w:t>更换空气过滤器</w:t>
            </w:r>
          </w:p>
        </w:tc>
        <w:tc>
          <w:tcPr>
            <w:tcW w:w="3770" w:type="dxa"/>
          </w:tcPr>
          <w:p w14:paraId="2C4FC59E">
            <w:pPr>
              <w:jc w:val="center"/>
              <w:rPr>
                <w:rFonts w:ascii="宋体"/>
                <w:b/>
                <w:sz w:val="24"/>
              </w:rPr>
            </w:pPr>
            <w:r>
              <w:rPr>
                <w:rFonts w:hint="eastAsia" w:ascii="宋体" w:hAnsi="宋体"/>
                <w:b/>
                <w:color w:val="333333"/>
                <w:sz w:val="24"/>
              </w:rPr>
              <w:t>√</w:t>
            </w:r>
          </w:p>
        </w:tc>
      </w:tr>
      <w:tr w14:paraId="55DD93D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9" w:hRule="exact"/>
        </w:trPr>
        <w:tc>
          <w:tcPr>
            <w:tcW w:w="1346" w:type="dxa"/>
            <w:vAlign w:val="center"/>
          </w:tcPr>
          <w:p w14:paraId="1EDF3DD0">
            <w:pPr>
              <w:numPr>
                <w:ilvl w:val="0"/>
                <w:numId w:val="11"/>
              </w:numPr>
              <w:jc w:val="center"/>
              <w:rPr>
                <w:rFonts w:ascii="宋体"/>
                <w:bCs/>
                <w:sz w:val="24"/>
              </w:rPr>
            </w:pPr>
          </w:p>
        </w:tc>
        <w:tc>
          <w:tcPr>
            <w:tcW w:w="3318" w:type="dxa"/>
            <w:vAlign w:val="center"/>
          </w:tcPr>
          <w:p w14:paraId="30AA6D70">
            <w:pPr>
              <w:rPr>
                <w:rFonts w:ascii="宋体"/>
                <w:bCs/>
                <w:sz w:val="24"/>
              </w:rPr>
            </w:pPr>
            <w:r>
              <w:rPr>
                <w:rFonts w:hint="eastAsia" w:ascii="宋体" w:hAnsi="宋体"/>
                <w:bCs/>
                <w:sz w:val="24"/>
              </w:rPr>
              <w:t>清洁空气过滤器壳体</w:t>
            </w:r>
          </w:p>
        </w:tc>
        <w:tc>
          <w:tcPr>
            <w:tcW w:w="3770" w:type="dxa"/>
          </w:tcPr>
          <w:p w14:paraId="5429D75A">
            <w:pPr>
              <w:jc w:val="center"/>
              <w:rPr>
                <w:rFonts w:ascii="宋体"/>
                <w:b/>
                <w:sz w:val="24"/>
              </w:rPr>
            </w:pPr>
            <w:r>
              <w:rPr>
                <w:rFonts w:hint="eastAsia" w:ascii="宋体" w:hAnsi="宋体"/>
                <w:b/>
                <w:color w:val="333333"/>
                <w:sz w:val="24"/>
              </w:rPr>
              <w:t>√</w:t>
            </w:r>
          </w:p>
        </w:tc>
      </w:tr>
      <w:tr w14:paraId="1C454C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3" w:hRule="exact"/>
        </w:trPr>
        <w:tc>
          <w:tcPr>
            <w:tcW w:w="1346" w:type="dxa"/>
            <w:vAlign w:val="center"/>
          </w:tcPr>
          <w:p w14:paraId="645BBAAB">
            <w:pPr>
              <w:numPr>
                <w:ilvl w:val="0"/>
                <w:numId w:val="11"/>
              </w:numPr>
              <w:jc w:val="center"/>
              <w:rPr>
                <w:rFonts w:ascii="宋体"/>
                <w:bCs/>
                <w:sz w:val="24"/>
              </w:rPr>
            </w:pPr>
          </w:p>
        </w:tc>
        <w:tc>
          <w:tcPr>
            <w:tcW w:w="3318" w:type="dxa"/>
            <w:vAlign w:val="center"/>
          </w:tcPr>
          <w:p w14:paraId="42C2D533">
            <w:pPr>
              <w:rPr>
                <w:rFonts w:ascii="宋体"/>
                <w:bCs/>
                <w:sz w:val="24"/>
              </w:rPr>
            </w:pPr>
            <w:r>
              <w:rPr>
                <w:rFonts w:hint="eastAsia" w:ascii="宋体" w:hAnsi="宋体"/>
                <w:bCs/>
                <w:sz w:val="24"/>
              </w:rPr>
              <w:t>调节系统测试</w:t>
            </w:r>
          </w:p>
        </w:tc>
        <w:tc>
          <w:tcPr>
            <w:tcW w:w="3770" w:type="dxa"/>
          </w:tcPr>
          <w:p w14:paraId="54C1EC0D">
            <w:pPr>
              <w:jc w:val="center"/>
              <w:rPr>
                <w:rFonts w:ascii="宋体"/>
                <w:b/>
                <w:sz w:val="24"/>
              </w:rPr>
            </w:pPr>
            <w:r>
              <w:rPr>
                <w:rFonts w:hint="eastAsia" w:ascii="宋体" w:hAnsi="宋体"/>
                <w:b/>
                <w:color w:val="333333"/>
                <w:sz w:val="24"/>
              </w:rPr>
              <w:t>√</w:t>
            </w:r>
          </w:p>
        </w:tc>
      </w:tr>
      <w:tr w14:paraId="0E77BE5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5" w:hRule="exact"/>
        </w:trPr>
        <w:tc>
          <w:tcPr>
            <w:tcW w:w="1346" w:type="dxa"/>
            <w:vAlign w:val="center"/>
          </w:tcPr>
          <w:p w14:paraId="4C630F96">
            <w:pPr>
              <w:numPr>
                <w:ilvl w:val="0"/>
                <w:numId w:val="11"/>
              </w:numPr>
              <w:jc w:val="center"/>
              <w:rPr>
                <w:rFonts w:ascii="宋体"/>
                <w:bCs/>
                <w:sz w:val="24"/>
              </w:rPr>
            </w:pPr>
          </w:p>
        </w:tc>
        <w:tc>
          <w:tcPr>
            <w:tcW w:w="3318" w:type="dxa"/>
            <w:vAlign w:val="center"/>
          </w:tcPr>
          <w:p w14:paraId="6E186CC7">
            <w:pPr>
              <w:rPr>
                <w:rFonts w:ascii="宋体"/>
                <w:bCs/>
                <w:sz w:val="24"/>
              </w:rPr>
            </w:pPr>
            <w:r>
              <w:rPr>
                <w:rFonts w:hint="eastAsia" w:ascii="宋体" w:hAnsi="宋体"/>
                <w:bCs/>
                <w:sz w:val="24"/>
              </w:rPr>
              <w:t>检查后冷却器</w:t>
            </w:r>
          </w:p>
        </w:tc>
        <w:tc>
          <w:tcPr>
            <w:tcW w:w="3770" w:type="dxa"/>
          </w:tcPr>
          <w:p w14:paraId="1F7B35A2">
            <w:pPr>
              <w:jc w:val="center"/>
              <w:rPr>
                <w:rFonts w:ascii="宋体"/>
                <w:b/>
                <w:sz w:val="24"/>
              </w:rPr>
            </w:pPr>
            <w:r>
              <w:rPr>
                <w:rFonts w:hint="eastAsia" w:ascii="宋体" w:hAnsi="宋体"/>
                <w:b/>
                <w:color w:val="333333"/>
                <w:sz w:val="24"/>
              </w:rPr>
              <w:t>√</w:t>
            </w:r>
          </w:p>
        </w:tc>
      </w:tr>
      <w:tr w14:paraId="5C7AF6F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5" w:hRule="exact"/>
        </w:trPr>
        <w:tc>
          <w:tcPr>
            <w:tcW w:w="1346" w:type="dxa"/>
            <w:vAlign w:val="center"/>
          </w:tcPr>
          <w:p w14:paraId="191E48C7">
            <w:pPr>
              <w:numPr>
                <w:ilvl w:val="0"/>
                <w:numId w:val="11"/>
              </w:numPr>
              <w:jc w:val="center"/>
              <w:rPr>
                <w:rFonts w:ascii="宋体"/>
                <w:bCs/>
                <w:sz w:val="24"/>
              </w:rPr>
            </w:pPr>
          </w:p>
        </w:tc>
        <w:tc>
          <w:tcPr>
            <w:tcW w:w="3318" w:type="dxa"/>
            <w:vAlign w:val="center"/>
          </w:tcPr>
          <w:p w14:paraId="5A8B5261">
            <w:pPr>
              <w:rPr>
                <w:rFonts w:ascii="宋体"/>
                <w:bCs/>
                <w:sz w:val="24"/>
              </w:rPr>
            </w:pPr>
            <w:r>
              <w:rPr>
                <w:rFonts w:hint="eastAsia" w:ascii="宋体" w:hAnsi="宋体"/>
                <w:bCs/>
                <w:sz w:val="24"/>
              </w:rPr>
              <w:t>检查气水分离器</w:t>
            </w:r>
          </w:p>
        </w:tc>
        <w:tc>
          <w:tcPr>
            <w:tcW w:w="3770" w:type="dxa"/>
          </w:tcPr>
          <w:p w14:paraId="6017650A">
            <w:pPr>
              <w:jc w:val="center"/>
              <w:rPr>
                <w:rFonts w:ascii="宋体"/>
                <w:b/>
                <w:sz w:val="24"/>
              </w:rPr>
            </w:pPr>
            <w:r>
              <w:rPr>
                <w:rFonts w:hint="eastAsia" w:ascii="宋体" w:hAnsi="宋体"/>
                <w:b/>
                <w:color w:val="333333"/>
                <w:sz w:val="24"/>
              </w:rPr>
              <w:t>√</w:t>
            </w:r>
          </w:p>
        </w:tc>
      </w:tr>
      <w:tr w14:paraId="28CEC9D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5" w:hRule="exact"/>
        </w:trPr>
        <w:tc>
          <w:tcPr>
            <w:tcW w:w="1346" w:type="dxa"/>
            <w:vAlign w:val="center"/>
          </w:tcPr>
          <w:p w14:paraId="7F2C12CA">
            <w:pPr>
              <w:numPr>
                <w:ilvl w:val="0"/>
                <w:numId w:val="11"/>
              </w:numPr>
              <w:jc w:val="center"/>
              <w:rPr>
                <w:rFonts w:ascii="宋体"/>
                <w:bCs/>
                <w:sz w:val="24"/>
              </w:rPr>
            </w:pPr>
          </w:p>
        </w:tc>
        <w:tc>
          <w:tcPr>
            <w:tcW w:w="3318" w:type="dxa"/>
            <w:vAlign w:val="center"/>
          </w:tcPr>
          <w:p w14:paraId="378A33FB">
            <w:pPr>
              <w:rPr>
                <w:rFonts w:ascii="宋体"/>
                <w:bCs/>
                <w:sz w:val="24"/>
              </w:rPr>
            </w:pPr>
            <w:r>
              <w:rPr>
                <w:rFonts w:hint="eastAsia" w:ascii="宋体" w:hAnsi="宋体"/>
                <w:bCs/>
                <w:sz w:val="24"/>
              </w:rPr>
              <w:t>检查浮球式疏水阀</w:t>
            </w:r>
          </w:p>
        </w:tc>
        <w:tc>
          <w:tcPr>
            <w:tcW w:w="3770" w:type="dxa"/>
          </w:tcPr>
          <w:p w14:paraId="6BBD1DD2">
            <w:pPr>
              <w:jc w:val="center"/>
              <w:rPr>
                <w:rFonts w:ascii="宋体"/>
                <w:b/>
                <w:sz w:val="24"/>
              </w:rPr>
            </w:pPr>
            <w:r>
              <w:rPr>
                <w:rFonts w:hint="eastAsia" w:ascii="宋体" w:hAnsi="宋体"/>
                <w:b/>
                <w:color w:val="333333"/>
                <w:sz w:val="24"/>
              </w:rPr>
              <w:t>√</w:t>
            </w:r>
          </w:p>
        </w:tc>
      </w:tr>
      <w:tr w14:paraId="12363D1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3" w:hRule="exact"/>
        </w:trPr>
        <w:tc>
          <w:tcPr>
            <w:tcW w:w="1346" w:type="dxa"/>
            <w:vAlign w:val="center"/>
          </w:tcPr>
          <w:p w14:paraId="2F9F3676">
            <w:pPr>
              <w:numPr>
                <w:ilvl w:val="0"/>
                <w:numId w:val="11"/>
              </w:numPr>
              <w:jc w:val="center"/>
              <w:rPr>
                <w:rFonts w:ascii="宋体"/>
                <w:bCs/>
                <w:sz w:val="24"/>
              </w:rPr>
            </w:pPr>
          </w:p>
        </w:tc>
        <w:tc>
          <w:tcPr>
            <w:tcW w:w="3318" w:type="dxa"/>
            <w:vAlign w:val="center"/>
          </w:tcPr>
          <w:p w14:paraId="3E95F483">
            <w:pPr>
              <w:rPr>
                <w:rFonts w:ascii="宋体"/>
                <w:bCs/>
                <w:sz w:val="24"/>
              </w:rPr>
            </w:pPr>
            <w:r>
              <w:rPr>
                <w:rFonts w:hint="eastAsia" w:ascii="宋体" w:hAnsi="宋体"/>
                <w:bCs/>
                <w:sz w:val="24"/>
              </w:rPr>
              <w:t>检查油位</w:t>
            </w:r>
          </w:p>
        </w:tc>
        <w:tc>
          <w:tcPr>
            <w:tcW w:w="3770" w:type="dxa"/>
          </w:tcPr>
          <w:p w14:paraId="5FC33212">
            <w:pPr>
              <w:jc w:val="center"/>
              <w:rPr>
                <w:rFonts w:ascii="宋体"/>
                <w:b/>
                <w:sz w:val="24"/>
              </w:rPr>
            </w:pPr>
            <w:r>
              <w:rPr>
                <w:rFonts w:hint="eastAsia" w:ascii="宋体" w:hAnsi="宋体"/>
                <w:b/>
                <w:color w:val="333333"/>
                <w:sz w:val="24"/>
              </w:rPr>
              <w:t>√</w:t>
            </w:r>
          </w:p>
        </w:tc>
      </w:tr>
      <w:tr w14:paraId="3E0C1D3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7" w:hRule="exact"/>
        </w:trPr>
        <w:tc>
          <w:tcPr>
            <w:tcW w:w="1346" w:type="dxa"/>
            <w:vAlign w:val="center"/>
          </w:tcPr>
          <w:p w14:paraId="41CF2A94">
            <w:pPr>
              <w:numPr>
                <w:ilvl w:val="0"/>
                <w:numId w:val="11"/>
              </w:numPr>
              <w:jc w:val="center"/>
              <w:rPr>
                <w:rFonts w:ascii="宋体"/>
                <w:bCs/>
                <w:sz w:val="24"/>
              </w:rPr>
            </w:pPr>
          </w:p>
        </w:tc>
        <w:tc>
          <w:tcPr>
            <w:tcW w:w="3318" w:type="dxa"/>
            <w:vAlign w:val="center"/>
          </w:tcPr>
          <w:p w14:paraId="1D84CF74">
            <w:pPr>
              <w:rPr>
                <w:rFonts w:ascii="宋体"/>
                <w:bCs/>
                <w:sz w:val="24"/>
              </w:rPr>
            </w:pPr>
            <w:r>
              <w:rPr>
                <w:rFonts w:hint="eastAsia" w:ascii="宋体" w:hAnsi="宋体"/>
                <w:bCs/>
                <w:sz w:val="24"/>
              </w:rPr>
              <w:t>检查油冷却器和后冷却器（外部清洁）</w:t>
            </w:r>
          </w:p>
        </w:tc>
        <w:tc>
          <w:tcPr>
            <w:tcW w:w="3770" w:type="dxa"/>
          </w:tcPr>
          <w:p w14:paraId="400C82D5">
            <w:pPr>
              <w:jc w:val="center"/>
              <w:rPr>
                <w:rFonts w:ascii="宋体"/>
                <w:b/>
                <w:sz w:val="24"/>
              </w:rPr>
            </w:pPr>
            <w:r>
              <w:rPr>
                <w:rFonts w:hint="eastAsia" w:ascii="宋体" w:hAnsi="宋体"/>
                <w:b/>
                <w:color w:val="333333"/>
                <w:sz w:val="24"/>
              </w:rPr>
              <w:t>√</w:t>
            </w:r>
          </w:p>
        </w:tc>
      </w:tr>
      <w:tr w14:paraId="0958453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3" w:hRule="exact"/>
        </w:trPr>
        <w:tc>
          <w:tcPr>
            <w:tcW w:w="1346" w:type="dxa"/>
            <w:vAlign w:val="center"/>
          </w:tcPr>
          <w:p w14:paraId="09931187">
            <w:pPr>
              <w:numPr>
                <w:ilvl w:val="0"/>
                <w:numId w:val="11"/>
              </w:numPr>
              <w:jc w:val="center"/>
              <w:rPr>
                <w:rFonts w:ascii="宋体"/>
                <w:bCs/>
                <w:sz w:val="24"/>
              </w:rPr>
            </w:pPr>
          </w:p>
        </w:tc>
        <w:tc>
          <w:tcPr>
            <w:tcW w:w="3318" w:type="dxa"/>
            <w:vAlign w:val="center"/>
          </w:tcPr>
          <w:p w14:paraId="5075CEAC">
            <w:pPr>
              <w:rPr>
                <w:rFonts w:ascii="宋体"/>
                <w:bCs/>
                <w:sz w:val="24"/>
              </w:rPr>
            </w:pPr>
            <w:r>
              <w:rPr>
                <w:rFonts w:hint="eastAsia" w:ascii="宋体" w:hAnsi="宋体"/>
                <w:bCs/>
                <w:sz w:val="24"/>
              </w:rPr>
              <w:t>重置压力开关</w:t>
            </w:r>
            <w:r>
              <w:rPr>
                <w:rFonts w:ascii="宋体" w:hAnsi="宋体"/>
                <w:bCs/>
                <w:sz w:val="24"/>
              </w:rPr>
              <w:t xml:space="preserve">/ </w:t>
            </w:r>
            <w:r>
              <w:rPr>
                <w:rFonts w:hint="eastAsia" w:ascii="宋体" w:hAnsi="宋体"/>
                <w:bCs/>
                <w:sz w:val="24"/>
              </w:rPr>
              <w:t>电脑控制器功能</w:t>
            </w:r>
          </w:p>
        </w:tc>
        <w:tc>
          <w:tcPr>
            <w:tcW w:w="3770" w:type="dxa"/>
          </w:tcPr>
          <w:p w14:paraId="3702FE5A">
            <w:pPr>
              <w:jc w:val="center"/>
              <w:rPr>
                <w:rFonts w:ascii="宋体"/>
                <w:b/>
                <w:sz w:val="24"/>
              </w:rPr>
            </w:pPr>
            <w:r>
              <w:rPr>
                <w:rFonts w:hint="eastAsia" w:ascii="宋体" w:hAnsi="宋体"/>
                <w:b/>
                <w:color w:val="333333"/>
                <w:sz w:val="24"/>
              </w:rPr>
              <w:t>√</w:t>
            </w:r>
          </w:p>
        </w:tc>
      </w:tr>
      <w:tr w14:paraId="01E0336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2" w:hRule="exact"/>
        </w:trPr>
        <w:tc>
          <w:tcPr>
            <w:tcW w:w="1346" w:type="dxa"/>
            <w:vAlign w:val="center"/>
          </w:tcPr>
          <w:p w14:paraId="05506F9A">
            <w:pPr>
              <w:numPr>
                <w:ilvl w:val="0"/>
                <w:numId w:val="11"/>
              </w:numPr>
              <w:jc w:val="center"/>
              <w:rPr>
                <w:rFonts w:ascii="宋体"/>
                <w:bCs/>
                <w:sz w:val="24"/>
              </w:rPr>
            </w:pPr>
          </w:p>
        </w:tc>
        <w:tc>
          <w:tcPr>
            <w:tcW w:w="3318" w:type="dxa"/>
            <w:vAlign w:val="center"/>
          </w:tcPr>
          <w:p w14:paraId="6572E197">
            <w:pPr>
              <w:rPr>
                <w:rFonts w:ascii="宋体"/>
                <w:bCs/>
                <w:sz w:val="24"/>
              </w:rPr>
            </w:pPr>
            <w:r>
              <w:rPr>
                <w:rFonts w:hint="eastAsia" w:ascii="宋体" w:hAnsi="宋体"/>
                <w:bCs/>
                <w:sz w:val="24"/>
              </w:rPr>
              <w:t>检查运行顺序（多台空压机站点）</w:t>
            </w:r>
          </w:p>
        </w:tc>
        <w:tc>
          <w:tcPr>
            <w:tcW w:w="3770" w:type="dxa"/>
          </w:tcPr>
          <w:p w14:paraId="247CA63D">
            <w:pPr>
              <w:jc w:val="center"/>
              <w:rPr>
                <w:rFonts w:ascii="宋体"/>
                <w:b/>
                <w:sz w:val="24"/>
              </w:rPr>
            </w:pPr>
            <w:r>
              <w:rPr>
                <w:rFonts w:hint="eastAsia" w:ascii="宋体" w:hAnsi="宋体"/>
                <w:b/>
                <w:color w:val="333333"/>
                <w:sz w:val="24"/>
              </w:rPr>
              <w:t>√</w:t>
            </w:r>
          </w:p>
        </w:tc>
      </w:tr>
      <w:tr w14:paraId="1B0AE91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8" w:hRule="exact"/>
        </w:trPr>
        <w:tc>
          <w:tcPr>
            <w:tcW w:w="1346" w:type="dxa"/>
            <w:vAlign w:val="center"/>
          </w:tcPr>
          <w:p w14:paraId="4C862D81">
            <w:pPr>
              <w:numPr>
                <w:ilvl w:val="0"/>
                <w:numId w:val="11"/>
              </w:numPr>
              <w:jc w:val="center"/>
              <w:rPr>
                <w:rFonts w:ascii="宋体"/>
                <w:bCs/>
                <w:sz w:val="24"/>
              </w:rPr>
            </w:pPr>
          </w:p>
        </w:tc>
        <w:tc>
          <w:tcPr>
            <w:tcW w:w="3318" w:type="dxa"/>
            <w:vAlign w:val="center"/>
          </w:tcPr>
          <w:p w14:paraId="27BB9504">
            <w:pPr>
              <w:rPr>
                <w:rFonts w:ascii="宋体"/>
                <w:bCs/>
                <w:sz w:val="24"/>
              </w:rPr>
            </w:pPr>
            <w:r>
              <w:rPr>
                <w:rFonts w:hint="eastAsia" w:ascii="宋体" w:hAnsi="宋体"/>
                <w:bCs/>
                <w:sz w:val="24"/>
              </w:rPr>
              <w:t>清洁冷却器</w:t>
            </w:r>
          </w:p>
        </w:tc>
        <w:tc>
          <w:tcPr>
            <w:tcW w:w="3770" w:type="dxa"/>
          </w:tcPr>
          <w:p w14:paraId="42F947A8">
            <w:pPr>
              <w:jc w:val="center"/>
              <w:rPr>
                <w:rFonts w:ascii="宋体"/>
                <w:b/>
                <w:sz w:val="24"/>
              </w:rPr>
            </w:pPr>
            <w:r>
              <w:rPr>
                <w:rFonts w:hint="eastAsia" w:ascii="宋体" w:hAnsi="宋体"/>
                <w:b/>
                <w:color w:val="333333"/>
                <w:sz w:val="24"/>
              </w:rPr>
              <w:t>√</w:t>
            </w:r>
          </w:p>
        </w:tc>
      </w:tr>
      <w:tr w14:paraId="78F9825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1" w:hRule="exact"/>
        </w:trPr>
        <w:tc>
          <w:tcPr>
            <w:tcW w:w="1346" w:type="dxa"/>
            <w:vAlign w:val="center"/>
          </w:tcPr>
          <w:p w14:paraId="54C421BF">
            <w:pPr>
              <w:numPr>
                <w:ilvl w:val="0"/>
                <w:numId w:val="11"/>
              </w:numPr>
              <w:jc w:val="center"/>
              <w:rPr>
                <w:rFonts w:ascii="宋体"/>
                <w:bCs/>
                <w:sz w:val="24"/>
              </w:rPr>
            </w:pPr>
          </w:p>
        </w:tc>
        <w:tc>
          <w:tcPr>
            <w:tcW w:w="3318" w:type="dxa"/>
            <w:vAlign w:val="center"/>
          </w:tcPr>
          <w:p w14:paraId="18B58414">
            <w:pPr>
              <w:rPr>
                <w:rFonts w:ascii="宋体"/>
                <w:bCs/>
                <w:sz w:val="24"/>
              </w:rPr>
            </w:pPr>
            <w:r>
              <w:rPr>
                <w:rFonts w:hint="eastAsia" w:ascii="宋体" w:hAnsi="宋体"/>
                <w:bCs/>
                <w:sz w:val="24"/>
              </w:rPr>
              <w:t>检查冷却风扇叶片（若有）</w:t>
            </w:r>
          </w:p>
        </w:tc>
        <w:tc>
          <w:tcPr>
            <w:tcW w:w="3770" w:type="dxa"/>
          </w:tcPr>
          <w:p w14:paraId="0E66CF34">
            <w:pPr>
              <w:jc w:val="center"/>
              <w:rPr>
                <w:rFonts w:ascii="宋体"/>
                <w:b/>
                <w:sz w:val="24"/>
              </w:rPr>
            </w:pPr>
            <w:r>
              <w:rPr>
                <w:rFonts w:hint="eastAsia" w:ascii="宋体" w:hAnsi="宋体"/>
                <w:b/>
                <w:color w:val="333333"/>
                <w:sz w:val="24"/>
              </w:rPr>
              <w:t>√</w:t>
            </w:r>
          </w:p>
        </w:tc>
      </w:tr>
      <w:tr w14:paraId="00214E4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83" w:hRule="exact"/>
        </w:trPr>
        <w:tc>
          <w:tcPr>
            <w:tcW w:w="1346" w:type="dxa"/>
            <w:vAlign w:val="center"/>
          </w:tcPr>
          <w:p w14:paraId="55F154CA">
            <w:pPr>
              <w:numPr>
                <w:ilvl w:val="0"/>
                <w:numId w:val="11"/>
              </w:numPr>
              <w:jc w:val="center"/>
              <w:rPr>
                <w:rFonts w:ascii="宋体"/>
                <w:bCs/>
                <w:sz w:val="24"/>
              </w:rPr>
            </w:pPr>
          </w:p>
        </w:tc>
        <w:tc>
          <w:tcPr>
            <w:tcW w:w="3318" w:type="dxa"/>
            <w:vAlign w:val="center"/>
          </w:tcPr>
          <w:p w14:paraId="6C3445FE">
            <w:pPr>
              <w:rPr>
                <w:rFonts w:ascii="宋体"/>
                <w:bCs/>
                <w:sz w:val="24"/>
              </w:rPr>
            </w:pPr>
            <w:r>
              <w:rPr>
                <w:rFonts w:hint="eastAsia" w:ascii="宋体" w:hAnsi="宋体"/>
                <w:bCs/>
                <w:sz w:val="24"/>
              </w:rPr>
              <w:t>检查控制模块功能</w:t>
            </w:r>
          </w:p>
        </w:tc>
        <w:tc>
          <w:tcPr>
            <w:tcW w:w="3770" w:type="dxa"/>
          </w:tcPr>
          <w:p w14:paraId="561DA1ED">
            <w:pPr>
              <w:jc w:val="center"/>
              <w:rPr>
                <w:rFonts w:ascii="宋体"/>
                <w:b/>
                <w:sz w:val="24"/>
              </w:rPr>
            </w:pPr>
            <w:r>
              <w:rPr>
                <w:rFonts w:hint="eastAsia" w:ascii="宋体" w:hAnsi="宋体"/>
                <w:b/>
                <w:color w:val="333333"/>
                <w:sz w:val="24"/>
              </w:rPr>
              <w:t>√</w:t>
            </w:r>
          </w:p>
        </w:tc>
      </w:tr>
      <w:tr w14:paraId="373E53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3" w:hRule="exact"/>
        </w:trPr>
        <w:tc>
          <w:tcPr>
            <w:tcW w:w="1346" w:type="dxa"/>
            <w:vAlign w:val="center"/>
          </w:tcPr>
          <w:p w14:paraId="78841BD4">
            <w:pPr>
              <w:numPr>
                <w:ilvl w:val="0"/>
                <w:numId w:val="11"/>
              </w:numPr>
              <w:jc w:val="center"/>
              <w:rPr>
                <w:rFonts w:ascii="宋体"/>
                <w:bCs/>
                <w:sz w:val="24"/>
              </w:rPr>
            </w:pPr>
          </w:p>
        </w:tc>
        <w:tc>
          <w:tcPr>
            <w:tcW w:w="3318" w:type="dxa"/>
            <w:vAlign w:val="center"/>
          </w:tcPr>
          <w:p w14:paraId="2AC616A4">
            <w:pPr>
              <w:rPr>
                <w:rFonts w:ascii="宋体"/>
                <w:bCs/>
                <w:sz w:val="24"/>
              </w:rPr>
            </w:pPr>
            <w:r>
              <w:rPr>
                <w:rFonts w:hint="eastAsia" w:ascii="宋体" w:hAnsi="宋体"/>
                <w:bCs/>
                <w:sz w:val="24"/>
              </w:rPr>
              <w:t>检查仪表功能（仪表机型）</w:t>
            </w:r>
          </w:p>
        </w:tc>
        <w:tc>
          <w:tcPr>
            <w:tcW w:w="3770" w:type="dxa"/>
          </w:tcPr>
          <w:p w14:paraId="65F7C6E7">
            <w:pPr>
              <w:jc w:val="center"/>
              <w:rPr>
                <w:rFonts w:ascii="宋体"/>
                <w:b/>
                <w:sz w:val="24"/>
              </w:rPr>
            </w:pPr>
            <w:r>
              <w:rPr>
                <w:rFonts w:hint="eastAsia" w:ascii="宋体" w:hAnsi="宋体"/>
                <w:b/>
                <w:color w:val="333333"/>
                <w:sz w:val="24"/>
              </w:rPr>
              <w:t>√</w:t>
            </w:r>
          </w:p>
        </w:tc>
      </w:tr>
      <w:tr w14:paraId="6236CCC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99" w:hRule="exact"/>
        </w:trPr>
        <w:tc>
          <w:tcPr>
            <w:tcW w:w="1346" w:type="dxa"/>
            <w:vAlign w:val="center"/>
          </w:tcPr>
          <w:p w14:paraId="0D8AACE3">
            <w:pPr>
              <w:numPr>
                <w:ilvl w:val="0"/>
                <w:numId w:val="11"/>
              </w:numPr>
              <w:jc w:val="center"/>
              <w:rPr>
                <w:rFonts w:ascii="宋体"/>
                <w:bCs/>
                <w:sz w:val="24"/>
              </w:rPr>
            </w:pPr>
          </w:p>
        </w:tc>
        <w:tc>
          <w:tcPr>
            <w:tcW w:w="3318" w:type="dxa"/>
            <w:vAlign w:val="center"/>
          </w:tcPr>
          <w:p w14:paraId="3D69E930">
            <w:pPr>
              <w:rPr>
                <w:rFonts w:ascii="宋体"/>
                <w:bCs/>
                <w:sz w:val="24"/>
              </w:rPr>
            </w:pPr>
            <w:r>
              <w:rPr>
                <w:rFonts w:hint="eastAsia" w:ascii="宋体" w:hAnsi="宋体"/>
                <w:bCs/>
                <w:sz w:val="24"/>
              </w:rPr>
              <w:t>检查卸荷阀（进气控制阀）功能</w:t>
            </w:r>
          </w:p>
        </w:tc>
        <w:tc>
          <w:tcPr>
            <w:tcW w:w="3770" w:type="dxa"/>
          </w:tcPr>
          <w:p w14:paraId="384582B6">
            <w:pPr>
              <w:jc w:val="center"/>
              <w:rPr>
                <w:rFonts w:ascii="宋体"/>
                <w:b/>
                <w:sz w:val="24"/>
              </w:rPr>
            </w:pPr>
            <w:r>
              <w:rPr>
                <w:rFonts w:hint="eastAsia" w:ascii="宋体" w:hAnsi="宋体"/>
                <w:b/>
                <w:color w:val="333333"/>
                <w:sz w:val="24"/>
              </w:rPr>
              <w:t>√</w:t>
            </w:r>
          </w:p>
        </w:tc>
      </w:tr>
      <w:tr w14:paraId="5685BAA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9" w:hRule="exact"/>
        </w:trPr>
        <w:tc>
          <w:tcPr>
            <w:tcW w:w="1346" w:type="dxa"/>
            <w:vAlign w:val="center"/>
          </w:tcPr>
          <w:p w14:paraId="780F0B2A">
            <w:pPr>
              <w:numPr>
                <w:ilvl w:val="0"/>
                <w:numId w:val="11"/>
              </w:numPr>
              <w:jc w:val="center"/>
              <w:rPr>
                <w:rFonts w:ascii="宋体"/>
                <w:bCs/>
                <w:sz w:val="24"/>
              </w:rPr>
            </w:pPr>
          </w:p>
        </w:tc>
        <w:tc>
          <w:tcPr>
            <w:tcW w:w="3318" w:type="dxa"/>
            <w:vAlign w:val="center"/>
          </w:tcPr>
          <w:p w14:paraId="14C16FC4">
            <w:pPr>
              <w:rPr>
                <w:rFonts w:ascii="宋体"/>
                <w:bCs/>
                <w:sz w:val="24"/>
              </w:rPr>
            </w:pPr>
            <w:r>
              <w:rPr>
                <w:rFonts w:hint="eastAsia" w:ascii="宋体" w:hAnsi="宋体"/>
                <w:bCs/>
                <w:sz w:val="24"/>
              </w:rPr>
              <w:t>检查安全阀</w:t>
            </w:r>
          </w:p>
        </w:tc>
        <w:tc>
          <w:tcPr>
            <w:tcW w:w="3770" w:type="dxa"/>
          </w:tcPr>
          <w:p w14:paraId="28CB435A">
            <w:pPr>
              <w:jc w:val="center"/>
              <w:rPr>
                <w:rFonts w:ascii="宋体"/>
                <w:b/>
                <w:sz w:val="24"/>
              </w:rPr>
            </w:pPr>
            <w:r>
              <w:rPr>
                <w:rFonts w:hint="eastAsia" w:ascii="宋体" w:hAnsi="宋体"/>
                <w:b/>
                <w:color w:val="333333"/>
                <w:sz w:val="24"/>
              </w:rPr>
              <w:t>√</w:t>
            </w:r>
          </w:p>
        </w:tc>
      </w:tr>
      <w:tr w14:paraId="4A18C6F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33" w:hRule="exact"/>
        </w:trPr>
        <w:tc>
          <w:tcPr>
            <w:tcW w:w="1346" w:type="dxa"/>
            <w:vAlign w:val="center"/>
          </w:tcPr>
          <w:p w14:paraId="0F007EB0">
            <w:pPr>
              <w:numPr>
                <w:ilvl w:val="0"/>
                <w:numId w:val="11"/>
              </w:numPr>
              <w:jc w:val="center"/>
              <w:rPr>
                <w:rFonts w:ascii="宋体"/>
                <w:bCs/>
                <w:sz w:val="24"/>
              </w:rPr>
            </w:pPr>
          </w:p>
        </w:tc>
        <w:tc>
          <w:tcPr>
            <w:tcW w:w="3318" w:type="dxa"/>
            <w:vAlign w:val="center"/>
          </w:tcPr>
          <w:p w14:paraId="24A7A76E">
            <w:pPr>
              <w:rPr>
                <w:rFonts w:ascii="宋体"/>
                <w:bCs/>
                <w:sz w:val="24"/>
              </w:rPr>
            </w:pPr>
            <w:r>
              <w:rPr>
                <w:rFonts w:hint="eastAsia" w:ascii="宋体" w:hAnsi="宋体"/>
                <w:bCs/>
                <w:sz w:val="24"/>
              </w:rPr>
              <w:t>空气温度开关测试</w:t>
            </w:r>
          </w:p>
        </w:tc>
        <w:tc>
          <w:tcPr>
            <w:tcW w:w="3770" w:type="dxa"/>
          </w:tcPr>
          <w:p w14:paraId="73022BBB">
            <w:pPr>
              <w:jc w:val="center"/>
              <w:rPr>
                <w:rFonts w:ascii="宋体"/>
                <w:b/>
                <w:sz w:val="24"/>
              </w:rPr>
            </w:pPr>
            <w:r>
              <w:rPr>
                <w:rFonts w:hint="eastAsia" w:ascii="宋体" w:hAnsi="宋体"/>
                <w:b/>
                <w:color w:val="333333"/>
                <w:sz w:val="24"/>
              </w:rPr>
              <w:t>√</w:t>
            </w:r>
          </w:p>
        </w:tc>
      </w:tr>
      <w:tr w14:paraId="1A447D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2" w:hRule="exact"/>
        </w:trPr>
        <w:tc>
          <w:tcPr>
            <w:tcW w:w="1346" w:type="dxa"/>
            <w:vAlign w:val="center"/>
          </w:tcPr>
          <w:p w14:paraId="0A74C8DD">
            <w:pPr>
              <w:numPr>
                <w:ilvl w:val="0"/>
                <w:numId w:val="11"/>
              </w:numPr>
              <w:jc w:val="center"/>
              <w:rPr>
                <w:rFonts w:ascii="宋体"/>
                <w:bCs/>
                <w:sz w:val="24"/>
              </w:rPr>
            </w:pPr>
          </w:p>
        </w:tc>
        <w:tc>
          <w:tcPr>
            <w:tcW w:w="3318" w:type="dxa"/>
            <w:vAlign w:val="center"/>
          </w:tcPr>
          <w:p w14:paraId="4C0B0699">
            <w:pPr>
              <w:rPr>
                <w:rFonts w:ascii="宋体"/>
                <w:bCs/>
                <w:sz w:val="24"/>
              </w:rPr>
            </w:pPr>
            <w:r>
              <w:rPr>
                <w:rFonts w:hint="eastAsia" w:ascii="宋体" w:hAnsi="宋体"/>
                <w:bCs/>
                <w:sz w:val="24"/>
              </w:rPr>
              <w:t>检查指示灯，报警器</w:t>
            </w:r>
          </w:p>
        </w:tc>
        <w:tc>
          <w:tcPr>
            <w:tcW w:w="3770" w:type="dxa"/>
          </w:tcPr>
          <w:p w14:paraId="4C1A51AE">
            <w:pPr>
              <w:jc w:val="center"/>
              <w:rPr>
                <w:rFonts w:ascii="宋体"/>
                <w:b/>
                <w:sz w:val="24"/>
              </w:rPr>
            </w:pPr>
            <w:r>
              <w:rPr>
                <w:rFonts w:hint="eastAsia" w:ascii="宋体" w:hAnsi="宋体"/>
                <w:b/>
                <w:color w:val="333333"/>
                <w:sz w:val="24"/>
              </w:rPr>
              <w:t>√</w:t>
            </w:r>
          </w:p>
        </w:tc>
      </w:tr>
      <w:tr w14:paraId="241256D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6" w:hRule="exact"/>
        </w:trPr>
        <w:tc>
          <w:tcPr>
            <w:tcW w:w="1346" w:type="dxa"/>
            <w:vAlign w:val="center"/>
          </w:tcPr>
          <w:p w14:paraId="33E0F84D">
            <w:pPr>
              <w:numPr>
                <w:ilvl w:val="0"/>
                <w:numId w:val="11"/>
              </w:numPr>
              <w:jc w:val="center"/>
              <w:rPr>
                <w:rFonts w:ascii="宋体"/>
                <w:bCs/>
                <w:sz w:val="24"/>
              </w:rPr>
            </w:pPr>
          </w:p>
        </w:tc>
        <w:tc>
          <w:tcPr>
            <w:tcW w:w="3318" w:type="dxa"/>
            <w:vAlign w:val="center"/>
          </w:tcPr>
          <w:p w14:paraId="1986C387">
            <w:pPr>
              <w:rPr>
                <w:rFonts w:ascii="宋体"/>
                <w:bCs/>
                <w:sz w:val="24"/>
              </w:rPr>
            </w:pPr>
            <w:r>
              <w:rPr>
                <w:rFonts w:hint="eastAsia" w:ascii="宋体" w:hAnsi="宋体"/>
                <w:bCs/>
                <w:sz w:val="24"/>
              </w:rPr>
              <w:t>检查电机润滑脂</w:t>
            </w:r>
            <w:r>
              <w:rPr>
                <w:rFonts w:ascii="宋体" w:hAnsi="宋体"/>
                <w:bCs/>
                <w:sz w:val="24"/>
              </w:rPr>
              <w:t>+</w:t>
            </w:r>
            <w:r>
              <w:rPr>
                <w:rFonts w:hint="eastAsia" w:ascii="宋体" w:hAnsi="宋体"/>
                <w:bCs/>
                <w:sz w:val="24"/>
              </w:rPr>
              <w:t>过载设置</w:t>
            </w:r>
          </w:p>
        </w:tc>
        <w:tc>
          <w:tcPr>
            <w:tcW w:w="3770" w:type="dxa"/>
          </w:tcPr>
          <w:p w14:paraId="0B3F3288">
            <w:pPr>
              <w:jc w:val="center"/>
              <w:rPr>
                <w:rFonts w:ascii="宋体"/>
                <w:b/>
                <w:sz w:val="24"/>
              </w:rPr>
            </w:pPr>
            <w:r>
              <w:rPr>
                <w:rFonts w:hint="eastAsia" w:ascii="宋体" w:hAnsi="宋体"/>
                <w:b/>
                <w:color w:val="333333"/>
                <w:sz w:val="24"/>
              </w:rPr>
              <w:t>√</w:t>
            </w:r>
          </w:p>
        </w:tc>
      </w:tr>
      <w:tr w14:paraId="1AC9905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5" w:hRule="exact"/>
        </w:trPr>
        <w:tc>
          <w:tcPr>
            <w:tcW w:w="1346" w:type="dxa"/>
            <w:vAlign w:val="center"/>
          </w:tcPr>
          <w:p w14:paraId="71578D62">
            <w:pPr>
              <w:numPr>
                <w:ilvl w:val="0"/>
                <w:numId w:val="11"/>
              </w:numPr>
              <w:jc w:val="center"/>
              <w:rPr>
                <w:rFonts w:ascii="宋体"/>
                <w:bCs/>
                <w:sz w:val="24"/>
              </w:rPr>
            </w:pPr>
          </w:p>
        </w:tc>
        <w:tc>
          <w:tcPr>
            <w:tcW w:w="3318" w:type="dxa"/>
            <w:vAlign w:val="center"/>
          </w:tcPr>
          <w:p w14:paraId="2E7F275D">
            <w:pPr>
              <w:rPr>
                <w:rFonts w:ascii="宋体"/>
                <w:bCs/>
                <w:sz w:val="24"/>
              </w:rPr>
            </w:pPr>
            <w:r>
              <w:rPr>
                <w:rFonts w:hint="eastAsia" w:ascii="宋体" w:hAnsi="宋体"/>
                <w:bCs/>
                <w:sz w:val="24"/>
              </w:rPr>
              <w:t>检查气，水，油的泄漏情况</w:t>
            </w:r>
          </w:p>
        </w:tc>
        <w:tc>
          <w:tcPr>
            <w:tcW w:w="3770" w:type="dxa"/>
          </w:tcPr>
          <w:p w14:paraId="2A2A6D6D">
            <w:pPr>
              <w:jc w:val="center"/>
              <w:rPr>
                <w:rFonts w:ascii="宋体"/>
                <w:b/>
                <w:sz w:val="24"/>
              </w:rPr>
            </w:pPr>
            <w:r>
              <w:rPr>
                <w:rFonts w:hint="eastAsia" w:ascii="宋体" w:hAnsi="宋体"/>
                <w:b/>
                <w:color w:val="333333"/>
                <w:sz w:val="24"/>
              </w:rPr>
              <w:t>√</w:t>
            </w:r>
          </w:p>
        </w:tc>
      </w:tr>
      <w:tr w14:paraId="49C83F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81" w:hRule="exact"/>
        </w:trPr>
        <w:tc>
          <w:tcPr>
            <w:tcW w:w="1346" w:type="dxa"/>
            <w:vAlign w:val="center"/>
          </w:tcPr>
          <w:p w14:paraId="4525A475">
            <w:pPr>
              <w:numPr>
                <w:ilvl w:val="0"/>
                <w:numId w:val="11"/>
              </w:numPr>
              <w:jc w:val="center"/>
              <w:rPr>
                <w:rFonts w:ascii="宋体"/>
                <w:bCs/>
                <w:sz w:val="24"/>
              </w:rPr>
            </w:pPr>
          </w:p>
        </w:tc>
        <w:tc>
          <w:tcPr>
            <w:tcW w:w="3318" w:type="dxa"/>
            <w:vAlign w:val="center"/>
          </w:tcPr>
          <w:p w14:paraId="19A1254A">
            <w:pPr>
              <w:rPr>
                <w:rFonts w:ascii="宋体"/>
                <w:bCs/>
                <w:sz w:val="24"/>
              </w:rPr>
            </w:pPr>
            <w:r>
              <w:rPr>
                <w:rFonts w:hint="eastAsia" w:ascii="宋体" w:hAnsi="宋体"/>
                <w:bCs/>
                <w:sz w:val="24"/>
              </w:rPr>
              <w:t>检查联轴器</w:t>
            </w:r>
          </w:p>
        </w:tc>
        <w:tc>
          <w:tcPr>
            <w:tcW w:w="3770" w:type="dxa"/>
          </w:tcPr>
          <w:p w14:paraId="323FB708">
            <w:pPr>
              <w:jc w:val="center"/>
              <w:rPr>
                <w:rFonts w:ascii="宋体"/>
                <w:b/>
                <w:sz w:val="24"/>
              </w:rPr>
            </w:pPr>
            <w:r>
              <w:rPr>
                <w:rFonts w:hint="eastAsia" w:ascii="宋体" w:hAnsi="宋体"/>
                <w:b/>
                <w:color w:val="333333"/>
                <w:sz w:val="24"/>
              </w:rPr>
              <w:t>√</w:t>
            </w:r>
          </w:p>
        </w:tc>
      </w:tr>
      <w:tr w14:paraId="2A7B9D6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5" w:hRule="exact"/>
        </w:trPr>
        <w:tc>
          <w:tcPr>
            <w:tcW w:w="1346" w:type="dxa"/>
            <w:vAlign w:val="center"/>
          </w:tcPr>
          <w:p w14:paraId="283E87BE">
            <w:pPr>
              <w:numPr>
                <w:ilvl w:val="0"/>
                <w:numId w:val="11"/>
              </w:numPr>
              <w:jc w:val="center"/>
              <w:rPr>
                <w:rFonts w:ascii="宋体"/>
                <w:bCs/>
                <w:sz w:val="24"/>
              </w:rPr>
            </w:pPr>
          </w:p>
        </w:tc>
        <w:tc>
          <w:tcPr>
            <w:tcW w:w="3318" w:type="dxa"/>
            <w:vAlign w:val="center"/>
          </w:tcPr>
          <w:p w14:paraId="3EC7463D">
            <w:pPr>
              <w:rPr>
                <w:rFonts w:ascii="宋体"/>
                <w:bCs/>
                <w:sz w:val="24"/>
              </w:rPr>
            </w:pPr>
            <w:r>
              <w:rPr>
                <w:rFonts w:hint="eastAsia" w:ascii="宋体" w:hAnsi="宋体"/>
                <w:bCs/>
                <w:sz w:val="24"/>
              </w:rPr>
              <w:t>检查转向</w:t>
            </w:r>
          </w:p>
        </w:tc>
        <w:tc>
          <w:tcPr>
            <w:tcW w:w="3770" w:type="dxa"/>
          </w:tcPr>
          <w:p w14:paraId="75412254">
            <w:pPr>
              <w:jc w:val="center"/>
              <w:rPr>
                <w:rFonts w:ascii="宋体"/>
                <w:b/>
                <w:sz w:val="24"/>
              </w:rPr>
            </w:pPr>
            <w:r>
              <w:rPr>
                <w:rFonts w:hint="eastAsia" w:ascii="宋体" w:hAnsi="宋体"/>
                <w:b/>
                <w:color w:val="333333"/>
                <w:sz w:val="24"/>
              </w:rPr>
              <w:t>√</w:t>
            </w:r>
          </w:p>
        </w:tc>
      </w:tr>
      <w:tr w14:paraId="1427BCF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9" w:hRule="exact"/>
        </w:trPr>
        <w:tc>
          <w:tcPr>
            <w:tcW w:w="1346" w:type="dxa"/>
            <w:vAlign w:val="center"/>
          </w:tcPr>
          <w:p w14:paraId="2E030BF2">
            <w:pPr>
              <w:numPr>
                <w:ilvl w:val="0"/>
                <w:numId w:val="11"/>
              </w:numPr>
              <w:jc w:val="center"/>
              <w:rPr>
                <w:rFonts w:ascii="宋体"/>
                <w:bCs/>
                <w:sz w:val="24"/>
              </w:rPr>
            </w:pPr>
          </w:p>
        </w:tc>
        <w:tc>
          <w:tcPr>
            <w:tcW w:w="3318" w:type="dxa"/>
            <w:vAlign w:val="center"/>
          </w:tcPr>
          <w:p w14:paraId="7C723F95">
            <w:pPr>
              <w:rPr>
                <w:rFonts w:ascii="宋体"/>
                <w:bCs/>
                <w:sz w:val="24"/>
              </w:rPr>
            </w:pPr>
            <w:r>
              <w:rPr>
                <w:rFonts w:hint="eastAsia" w:ascii="宋体" w:hAnsi="宋体"/>
                <w:bCs/>
                <w:sz w:val="24"/>
              </w:rPr>
              <w:t>检查连接器</w:t>
            </w:r>
          </w:p>
        </w:tc>
        <w:tc>
          <w:tcPr>
            <w:tcW w:w="3770" w:type="dxa"/>
          </w:tcPr>
          <w:p w14:paraId="2C6C346E">
            <w:pPr>
              <w:jc w:val="center"/>
              <w:rPr>
                <w:rFonts w:ascii="宋体"/>
                <w:b/>
                <w:sz w:val="24"/>
              </w:rPr>
            </w:pPr>
            <w:r>
              <w:rPr>
                <w:rFonts w:hint="eastAsia" w:ascii="宋体" w:hAnsi="宋体"/>
                <w:b/>
                <w:color w:val="333333"/>
                <w:sz w:val="24"/>
              </w:rPr>
              <w:t>√</w:t>
            </w:r>
          </w:p>
        </w:tc>
      </w:tr>
      <w:tr w14:paraId="62E06B1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3" w:hRule="exact"/>
        </w:trPr>
        <w:tc>
          <w:tcPr>
            <w:tcW w:w="1346" w:type="dxa"/>
            <w:vAlign w:val="center"/>
          </w:tcPr>
          <w:p w14:paraId="05492094">
            <w:pPr>
              <w:numPr>
                <w:ilvl w:val="0"/>
                <w:numId w:val="11"/>
              </w:numPr>
              <w:jc w:val="center"/>
              <w:rPr>
                <w:rFonts w:ascii="宋体"/>
                <w:bCs/>
                <w:sz w:val="24"/>
              </w:rPr>
            </w:pPr>
          </w:p>
        </w:tc>
        <w:tc>
          <w:tcPr>
            <w:tcW w:w="3318" w:type="dxa"/>
            <w:vAlign w:val="center"/>
          </w:tcPr>
          <w:p w14:paraId="1B02D6CC">
            <w:pPr>
              <w:rPr>
                <w:rFonts w:ascii="宋体"/>
                <w:bCs/>
                <w:sz w:val="24"/>
              </w:rPr>
            </w:pPr>
            <w:r>
              <w:rPr>
                <w:rFonts w:hint="eastAsia" w:ascii="宋体" w:hAnsi="宋体"/>
                <w:bCs/>
                <w:sz w:val="24"/>
              </w:rPr>
              <w:t>检查电器系统元件</w:t>
            </w:r>
          </w:p>
        </w:tc>
        <w:tc>
          <w:tcPr>
            <w:tcW w:w="3770" w:type="dxa"/>
          </w:tcPr>
          <w:p w14:paraId="7135ED47">
            <w:pPr>
              <w:jc w:val="center"/>
              <w:rPr>
                <w:rFonts w:ascii="宋体"/>
                <w:b/>
                <w:sz w:val="24"/>
              </w:rPr>
            </w:pPr>
            <w:r>
              <w:rPr>
                <w:rFonts w:hint="eastAsia" w:ascii="宋体" w:hAnsi="宋体"/>
                <w:b/>
                <w:color w:val="333333"/>
                <w:sz w:val="24"/>
              </w:rPr>
              <w:t>√</w:t>
            </w:r>
          </w:p>
        </w:tc>
      </w:tr>
      <w:tr w14:paraId="5A0FC78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8" w:hRule="exact"/>
        </w:trPr>
        <w:tc>
          <w:tcPr>
            <w:tcW w:w="1346" w:type="dxa"/>
            <w:vAlign w:val="center"/>
          </w:tcPr>
          <w:p w14:paraId="5C249341">
            <w:pPr>
              <w:numPr>
                <w:ilvl w:val="0"/>
                <w:numId w:val="11"/>
              </w:numPr>
              <w:jc w:val="center"/>
              <w:rPr>
                <w:rFonts w:ascii="宋体"/>
                <w:bCs/>
                <w:sz w:val="24"/>
              </w:rPr>
            </w:pPr>
          </w:p>
        </w:tc>
        <w:tc>
          <w:tcPr>
            <w:tcW w:w="3318" w:type="dxa"/>
            <w:vAlign w:val="center"/>
          </w:tcPr>
          <w:p w14:paraId="6BCA3DBD">
            <w:pPr>
              <w:rPr>
                <w:rFonts w:ascii="宋体"/>
                <w:bCs/>
                <w:sz w:val="24"/>
              </w:rPr>
            </w:pPr>
            <w:r>
              <w:rPr>
                <w:rFonts w:hint="eastAsia" w:ascii="宋体" w:hAnsi="宋体"/>
                <w:bCs/>
                <w:sz w:val="24"/>
              </w:rPr>
              <w:t>清洁压缩机</w:t>
            </w:r>
          </w:p>
        </w:tc>
        <w:tc>
          <w:tcPr>
            <w:tcW w:w="3770" w:type="dxa"/>
          </w:tcPr>
          <w:p w14:paraId="11A6D52B">
            <w:pPr>
              <w:jc w:val="center"/>
              <w:rPr>
                <w:rFonts w:ascii="宋体"/>
                <w:b/>
                <w:sz w:val="24"/>
              </w:rPr>
            </w:pPr>
            <w:r>
              <w:rPr>
                <w:rFonts w:hint="eastAsia" w:ascii="宋体" w:hAnsi="宋体"/>
                <w:b/>
                <w:color w:val="333333"/>
                <w:sz w:val="24"/>
              </w:rPr>
              <w:t>√</w:t>
            </w:r>
          </w:p>
        </w:tc>
      </w:tr>
      <w:tr w14:paraId="13AD15C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2" w:hRule="exact"/>
        </w:trPr>
        <w:tc>
          <w:tcPr>
            <w:tcW w:w="1346" w:type="dxa"/>
            <w:vAlign w:val="center"/>
          </w:tcPr>
          <w:p w14:paraId="77D48593">
            <w:pPr>
              <w:numPr>
                <w:ilvl w:val="0"/>
                <w:numId w:val="11"/>
              </w:numPr>
              <w:jc w:val="center"/>
              <w:rPr>
                <w:rFonts w:ascii="宋体"/>
                <w:bCs/>
                <w:sz w:val="24"/>
              </w:rPr>
            </w:pPr>
          </w:p>
        </w:tc>
        <w:tc>
          <w:tcPr>
            <w:tcW w:w="3318" w:type="dxa"/>
            <w:vAlign w:val="center"/>
          </w:tcPr>
          <w:p w14:paraId="5B695F21">
            <w:pPr>
              <w:rPr>
                <w:rFonts w:ascii="宋体"/>
                <w:bCs/>
                <w:sz w:val="24"/>
              </w:rPr>
            </w:pPr>
            <w:r>
              <w:rPr>
                <w:rFonts w:hint="eastAsia" w:ascii="宋体" w:hAnsi="宋体"/>
                <w:bCs/>
                <w:sz w:val="24"/>
              </w:rPr>
              <w:t>更换空气</w:t>
            </w:r>
            <w:r>
              <w:rPr>
                <w:rFonts w:ascii="宋体" w:hAnsi="宋体"/>
                <w:bCs/>
                <w:sz w:val="24"/>
              </w:rPr>
              <w:t>/</w:t>
            </w:r>
            <w:r>
              <w:rPr>
                <w:rFonts w:hint="eastAsia" w:ascii="宋体" w:hAnsi="宋体"/>
                <w:bCs/>
                <w:sz w:val="24"/>
              </w:rPr>
              <w:t>油过滤器</w:t>
            </w:r>
          </w:p>
        </w:tc>
        <w:tc>
          <w:tcPr>
            <w:tcW w:w="3770" w:type="dxa"/>
          </w:tcPr>
          <w:p w14:paraId="28D90B26">
            <w:pPr>
              <w:jc w:val="center"/>
              <w:rPr>
                <w:rFonts w:ascii="宋体"/>
                <w:b/>
                <w:sz w:val="24"/>
              </w:rPr>
            </w:pPr>
            <w:r>
              <w:rPr>
                <w:rFonts w:hint="eastAsia" w:ascii="宋体" w:hAnsi="宋体"/>
                <w:b/>
                <w:color w:val="333333"/>
                <w:sz w:val="24"/>
              </w:rPr>
              <w:t>√</w:t>
            </w:r>
          </w:p>
        </w:tc>
      </w:tr>
      <w:tr w14:paraId="0E100BA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3" w:hRule="exact"/>
        </w:trPr>
        <w:tc>
          <w:tcPr>
            <w:tcW w:w="1346" w:type="dxa"/>
            <w:vAlign w:val="center"/>
          </w:tcPr>
          <w:p w14:paraId="3A0B3507">
            <w:pPr>
              <w:numPr>
                <w:ilvl w:val="0"/>
                <w:numId w:val="11"/>
              </w:numPr>
              <w:jc w:val="center"/>
              <w:rPr>
                <w:rFonts w:ascii="宋体"/>
                <w:bCs/>
                <w:sz w:val="24"/>
              </w:rPr>
            </w:pPr>
          </w:p>
        </w:tc>
        <w:tc>
          <w:tcPr>
            <w:tcW w:w="3318" w:type="dxa"/>
            <w:vAlign w:val="center"/>
          </w:tcPr>
          <w:p w14:paraId="0877C88B">
            <w:pPr>
              <w:rPr>
                <w:rFonts w:ascii="宋体"/>
                <w:bCs/>
                <w:sz w:val="24"/>
              </w:rPr>
            </w:pPr>
            <w:r>
              <w:rPr>
                <w:rFonts w:hint="eastAsia" w:ascii="宋体" w:hAnsi="宋体"/>
                <w:bCs/>
                <w:sz w:val="24"/>
              </w:rPr>
              <w:t>更换压缩机油</w:t>
            </w:r>
          </w:p>
        </w:tc>
        <w:tc>
          <w:tcPr>
            <w:tcW w:w="3770" w:type="dxa"/>
          </w:tcPr>
          <w:p w14:paraId="3CADCB64">
            <w:pPr>
              <w:jc w:val="center"/>
              <w:rPr>
                <w:rFonts w:ascii="宋体"/>
                <w:b/>
                <w:sz w:val="24"/>
              </w:rPr>
            </w:pPr>
            <w:r>
              <w:rPr>
                <w:rFonts w:hint="eastAsia" w:ascii="宋体" w:hAnsi="宋体"/>
                <w:b/>
                <w:color w:val="333333"/>
                <w:sz w:val="24"/>
              </w:rPr>
              <w:t>√</w:t>
            </w:r>
          </w:p>
        </w:tc>
      </w:tr>
      <w:tr w14:paraId="022586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96" w:hRule="exact"/>
        </w:trPr>
        <w:tc>
          <w:tcPr>
            <w:tcW w:w="1346" w:type="dxa"/>
            <w:vAlign w:val="center"/>
          </w:tcPr>
          <w:p w14:paraId="64EE97A7">
            <w:pPr>
              <w:numPr>
                <w:ilvl w:val="0"/>
                <w:numId w:val="11"/>
              </w:numPr>
              <w:jc w:val="center"/>
              <w:rPr>
                <w:rFonts w:ascii="宋体"/>
                <w:bCs/>
                <w:sz w:val="24"/>
              </w:rPr>
            </w:pPr>
          </w:p>
        </w:tc>
        <w:tc>
          <w:tcPr>
            <w:tcW w:w="3318" w:type="dxa"/>
            <w:vAlign w:val="center"/>
          </w:tcPr>
          <w:p w14:paraId="20859F21">
            <w:pPr>
              <w:rPr>
                <w:rFonts w:ascii="宋体"/>
                <w:bCs/>
                <w:sz w:val="24"/>
              </w:rPr>
            </w:pPr>
            <w:r>
              <w:rPr>
                <w:rFonts w:hint="eastAsia" w:ascii="宋体" w:hAnsi="宋体"/>
                <w:bCs/>
                <w:sz w:val="24"/>
              </w:rPr>
              <w:t>轴承加油脂</w:t>
            </w:r>
          </w:p>
        </w:tc>
        <w:tc>
          <w:tcPr>
            <w:tcW w:w="3770" w:type="dxa"/>
          </w:tcPr>
          <w:p w14:paraId="68BB64ED">
            <w:pPr>
              <w:jc w:val="center"/>
              <w:rPr>
                <w:rFonts w:ascii="宋体"/>
                <w:b/>
                <w:sz w:val="24"/>
              </w:rPr>
            </w:pPr>
            <w:r>
              <w:rPr>
                <w:rFonts w:hint="eastAsia" w:ascii="宋体" w:hAnsi="宋体"/>
                <w:b/>
                <w:color w:val="333333"/>
                <w:sz w:val="24"/>
              </w:rPr>
              <w:t>√</w:t>
            </w:r>
          </w:p>
        </w:tc>
      </w:tr>
      <w:tr w14:paraId="6059F29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5" w:hRule="exact"/>
        </w:trPr>
        <w:tc>
          <w:tcPr>
            <w:tcW w:w="1346" w:type="dxa"/>
            <w:vAlign w:val="center"/>
          </w:tcPr>
          <w:p w14:paraId="1064FAF6">
            <w:pPr>
              <w:numPr>
                <w:ilvl w:val="0"/>
                <w:numId w:val="11"/>
              </w:numPr>
              <w:jc w:val="center"/>
              <w:rPr>
                <w:rFonts w:ascii="宋体"/>
                <w:bCs/>
                <w:sz w:val="24"/>
              </w:rPr>
            </w:pPr>
          </w:p>
        </w:tc>
        <w:tc>
          <w:tcPr>
            <w:tcW w:w="3318" w:type="dxa"/>
            <w:vAlign w:val="center"/>
          </w:tcPr>
          <w:p w14:paraId="1059735D">
            <w:pPr>
              <w:rPr>
                <w:rFonts w:ascii="宋体"/>
                <w:bCs/>
                <w:sz w:val="24"/>
              </w:rPr>
            </w:pPr>
            <w:r>
              <w:rPr>
                <w:rFonts w:hint="eastAsia" w:ascii="宋体" w:hAnsi="宋体"/>
                <w:bCs/>
                <w:sz w:val="24"/>
              </w:rPr>
              <w:t>更换油气分离器芯子</w:t>
            </w:r>
          </w:p>
        </w:tc>
        <w:tc>
          <w:tcPr>
            <w:tcW w:w="3770" w:type="dxa"/>
            <w:vAlign w:val="center"/>
          </w:tcPr>
          <w:p w14:paraId="284BD6B2">
            <w:pPr>
              <w:jc w:val="center"/>
              <w:rPr>
                <w:rFonts w:ascii="宋体"/>
                <w:b/>
                <w:sz w:val="24"/>
              </w:rPr>
            </w:pPr>
            <w:r>
              <w:rPr>
                <w:rFonts w:hint="eastAsia" w:ascii="宋体" w:hAnsi="宋体"/>
                <w:b/>
                <w:color w:val="333333"/>
                <w:sz w:val="24"/>
              </w:rPr>
              <w:t>√</w:t>
            </w:r>
          </w:p>
        </w:tc>
      </w:tr>
      <w:tr w14:paraId="5EE532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15" w:hRule="exact"/>
        </w:trPr>
        <w:tc>
          <w:tcPr>
            <w:tcW w:w="1346" w:type="dxa"/>
            <w:vAlign w:val="center"/>
          </w:tcPr>
          <w:p w14:paraId="2BDE8C77">
            <w:pPr>
              <w:numPr>
                <w:ilvl w:val="0"/>
                <w:numId w:val="11"/>
              </w:numPr>
              <w:jc w:val="center"/>
              <w:rPr>
                <w:rFonts w:ascii="宋体"/>
                <w:bCs/>
                <w:sz w:val="24"/>
              </w:rPr>
            </w:pPr>
          </w:p>
        </w:tc>
        <w:tc>
          <w:tcPr>
            <w:tcW w:w="3318" w:type="dxa"/>
            <w:vAlign w:val="center"/>
          </w:tcPr>
          <w:p w14:paraId="4FB4311D">
            <w:pPr>
              <w:rPr>
                <w:rFonts w:ascii="宋体"/>
                <w:bCs/>
                <w:sz w:val="24"/>
              </w:rPr>
            </w:pPr>
            <w:r>
              <w:rPr>
                <w:rFonts w:hint="eastAsia" w:ascii="宋体" w:hAnsi="宋体"/>
                <w:bCs/>
                <w:sz w:val="24"/>
              </w:rPr>
              <w:t>拆检气水分离器</w:t>
            </w:r>
          </w:p>
        </w:tc>
        <w:tc>
          <w:tcPr>
            <w:tcW w:w="3770" w:type="dxa"/>
            <w:vAlign w:val="center"/>
          </w:tcPr>
          <w:p w14:paraId="5D4B64AC">
            <w:pPr>
              <w:jc w:val="center"/>
              <w:rPr>
                <w:rFonts w:ascii="宋体"/>
                <w:b/>
                <w:sz w:val="24"/>
              </w:rPr>
            </w:pPr>
            <w:r>
              <w:rPr>
                <w:rFonts w:hint="eastAsia" w:ascii="宋体" w:hAnsi="宋体"/>
                <w:b/>
                <w:sz w:val="24"/>
              </w:rPr>
              <w:t>根据情况检查或更换</w:t>
            </w:r>
          </w:p>
        </w:tc>
      </w:tr>
      <w:tr w14:paraId="2172892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5" w:hRule="exact"/>
        </w:trPr>
        <w:tc>
          <w:tcPr>
            <w:tcW w:w="1346" w:type="dxa"/>
            <w:vAlign w:val="center"/>
          </w:tcPr>
          <w:p w14:paraId="186CC6A3">
            <w:pPr>
              <w:numPr>
                <w:ilvl w:val="0"/>
                <w:numId w:val="11"/>
              </w:numPr>
              <w:jc w:val="center"/>
              <w:rPr>
                <w:rFonts w:ascii="宋体"/>
                <w:bCs/>
                <w:sz w:val="24"/>
              </w:rPr>
            </w:pPr>
          </w:p>
        </w:tc>
        <w:tc>
          <w:tcPr>
            <w:tcW w:w="3318" w:type="dxa"/>
            <w:vAlign w:val="center"/>
          </w:tcPr>
          <w:p w14:paraId="642F6095">
            <w:pPr>
              <w:rPr>
                <w:rFonts w:ascii="宋体"/>
                <w:bCs/>
                <w:sz w:val="24"/>
              </w:rPr>
            </w:pPr>
            <w:r>
              <w:rPr>
                <w:rFonts w:hint="eastAsia" w:ascii="宋体" w:hAnsi="宋体"/>
                <w:bCs/>
                <w:sz w:val="24"/>
              </w:rPr>
              <w:t>拆检最小压力（压力保持）阀</w:t>
            </w:r>
          </w:p>
        </w:tc>
        <w:tc>
          <w:tcPr>
            <w:tcW w:w="3770" w:type="dxa"/>
            <w:vAlign w:val="center"/>
          </w:tcPr>
          <w:p w14:paraId="1579CE38">
            <w:pPr>
              <w:jc w:val="center"/>
              <w:rPr>
                <w:rFonts w:ascii="宋体"/>
                <w:b/>
                <w:sz w:val="24"/>
              </w:rPr>
            </w:pPr>
            <w:r>
              <w:rPr>
                <w:rFonts w:hint="eastAsia" w:ascii="宋体" w:hAnsi="宋体"/>
                <w:b/>
                <w:sz w:val="24"/>
              </w:rPr>
              <w:t>根据情况检查或更换</w:t>
            </w:r>
          </w:p>
        </w:tc>
      </w:tr>
      <w:tr w14:paraId="28947E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7" w:hRule="exact"/>
        </w:trPr>
        <w:tc>
          <w:tcPr>
            <w:tcW w:w="1346" w:type="dxa"/>
            <w:vAlign w:val="center"/>
          </w:tcPr>
          <w:p w14:paraId="2438610D">
            <w:pPr>
              <w:numPr>
                <w:ilvl w:val="0"/>
                <w:numId w:val="11"/>
              </w:numPr>
              <w:jc w:val="center"/>
              <w:rPr>
                <w:rFonts w:ascii="宋体"/>
                <w:bCs/>
                <w:sz w:val="24"/>
              </w:rPr>
            </w:pPr>
          </w:p>
        </w:tc>
        <w:tc>
          <w:tcPr>
            <w:tcW w:w="3318" w:type="dxa"/>
            <w:vAlign w:val="center"/>
          </w:tcPr>
          <w:p w14:paraId="3FF879DF">
            <w:pPr>
              <w:rPr>
                <w:rFonts w:ascii="宋体"/>
                <w:bCs/>
                <w:sz w:val="24"/>
              </w:rPr>
            </w:pPr>
            <w:r>
              <w:rPr>
                <w:rFonts w:hint="eastAsia" w:ascii="宋体" w:hAnsi="宋体"/>
                <w:bCs/>
                <w:sz w:val="24"/>
              </w:rPr>
              <w:t>拆检卸荷（进气）阀（含气缸）</w:t>
            </w:r>
          </w:p>
        </w:tc>
        <w:tc>
          <w:tcPr>
            <w:tcW w:w="3770" w:type="dxa"/>
            <w:vAlign w:val="center"/>
          </w:tcPr>
          <w:p w14:paraId="6BAC32C8">
            <w:pPr>
              <w:jc w:val="center"/>
              <w:rPr>
                <w:rFonts w:ascii="宋体"/>
                <w:b/>
                <w:sz w:val="24"/>
              </w:rPr>
            </w:pPr>
            <w:r>
              <w:rPr>
                <w:rFonts w:hint="eastAsia" w:ascii="宋体" w:hAnsi="宋体"/>
                <w:b/>
                <w:sz w:val="24"/>
              </w:rPr>
              <w:t>根据情况检查或更换</w:t>
            </w:r>
          </w:p>
        </w:tc>
      </w:tr>
      <w:tr w14:paraId="2EF2191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13" w:hRule="exact"/>
        </w:trPr>
        <w:tc>
          <w:tcPr>
            <w:tcW w:w="1346" w:type="dxa"/>
            <w:vAlign w:val="center"/>
          </w:tcPr>
          <w:p w14:paraId="74E461FC">
            <w:pPr>
              <w:numPr>
                <w:ilvl w:val="0"/>
                <w:numId w:val="11"/>
              </w:numPr>
              <w:jc w:val="center"/>
              <w:rPr>
                <w:rFonts w:ascii="宋体"/>
                <w:bCs/>
                <w:sz w:val="24"/>
              </w:rPr>
            </w:pPr>
          </w:p>
        </w:tc>
        <w:tc>
          <w:tcPr>
            <w:tcW w:w="3318" w:type="dxa"/>
            <w:vAlign w:val="center"/>
          </w:tcPr>
          <w:p w14:paraId="111E56AD">
            <w:pPr>
              <w:rPr>
                <w:rFonts w:ascii="宋体"/>
                <w:bCs/>
                <w:sz w:val="24"/>
              </w:rPr>
            </w:pPr>
            <w:r>
              <w:rPr>
                <w:rFonts w:hint="eastAsia" w:ascii="宋体" w:hAnsi="宋体"/>
                <w:bCs/>
                <w:sz w:val="24"/>
              </w:rPr>
              <w:t>拆检泄放电磁阀、三向电磁阀</w:t>
            </w:r>
          </w:p>
        </w:tc>
        <w:tc>
          <w:tcPr>
            <w:tcW w:w="3770" w:type="dxa"/>
            <w:vAlign w:val="center"/>
          </w:tcPr>
          <w:p w14:paraId="2585EB22">
            <w:pPr>
              <w:jc w:val="center"/>
              <w:rPr>
                <w:rFonts w:ascii="宋体"/>
                <w:b/>
                <w:sz w:val="24"/>
              </w:rPr>
            </w:pPr>
            <w:r>
              <w:rPr>
                <w:rFonts w:hint="eastAsia" w:ascii="宋体" w:hAnsi="宋体"/>
                <w:b/>
                <w:sz w:val="24"/>
              </w:rPr>
              <w:t>根据情况检查或更换</w:t>
            </w:r>
          </w:p>
        </w:tc>
      </w:tr>
      <w:tr w14:paraId="625671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96" w:hRule="exact"/>
        </w:trPr>
        <w:tc>
          <w:tcPr>
            <w:tcW w:w="1346" w:type="dxa"/>
            <w:vAlign w:val="center"/>
          </w:tcPr>
          <w:p w14:paraId="6BF88720">
            <w:pPr>
              <w:numPr>
                <w:ilvl w:val="0"/>
                <w:numId w:val="11"/>
              </w:numPr>
              <w:jc w:val="center"/>
              <w:rPr>
                <w:rFonts w:ascii="宋体"/>
                <w:bCs/>
                <w:sz w:val="24"/>
              </w:rPr>
            </w:pPr>
          </w:p>
        </w:tc>
        <w:tc>
          <w:tcPr>
            <w:tcW w:w="3318" w:type="dxa"/>
            <w:vAlign w:val="center"/>
          </w:tcPr>
          <w:p w14:paraId="4C243CBD">
            <w:pPr>
              <w:rPr>
                <w:rFonts w:ascii="宋体"/>
                <w:bCs/>
                <w:sz w:val="24"/>
              </w:rPr>
            </w:pPr>
            <w:r>
              <w:rPr>
                <w:rFonts w:hint="eastAsia" w:ascii="宋体" w:hAnsi="宋体"/>
                <w:bCs/>
                <w:sz w:val="24"/>
              </w:rPr>
              <w:t>拆检梭动阀、反比例控制阀</w:t>
            </w:r>
          </w:p>
        </w:tc>
        <w:tc>
          <w:tcPr>
            <w:tcW w:w="3770" w:type="dxa"/>
            <w:vAlign w:val="center"/>
          </w:tcPr>
          <w:p w14:paraId="4D7764A7">
            <w:pPr>
              <w:jc w:val="center"/>
              <w:rPr>
                <w:rFonts w:ascii="宋体"/>
                <w:b/>
                <w:sz w:val="24"/>
              </w:rPr>
            </w:pPr>
            <w:r>
              <w:rPr>
                <w:rFonts w:hint="eastAsia" w:ascii="宋体" w:hAnsi="宋体"/>
                <w:b/>
                <w:sz w:val="24"/>
              </w:rPr>
              <w:t>根据情况检查或更换</w:t>
            </w:r>
          </w:p>
        </w:tc>
      </w:tr>
      <w:tr w14:paraId="4179F9B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19" w:hRule="exact"/>
        </w:trPr>
        <w:tc>
          <w:tcPr>
            <w:tcW w:w="1346" w:type="dxa"/>
            <w:vAlign w:val="center"/>
          </w:tcPr>
          <w:p w14:paraId="068CB4A0">
            <w:pPr>
              <w:numPr>
                <w:ilvl w:val="0"/>
                <w:numId w:val="11"/>
              </w:numPr>
              <w:jc w:val="center"/>
              <w:rPr>
                <w:rFonts w:ascii="宋体"/>
                <w:bCs/>
                <w:sz w:val="24"/>
              </w:rPr>
            </w:pPr>
          </w:p>
        </w:tc>
        <w:tc>
          <w:tcPr>
            <w:tcW w:w="3318" w:type="dxa"/>
            <w:vAlign w:val="center"/>
          </w:tcPr>
          <w:p w14:paraId="4B60DD1D">
            <w:pPr>
              <w:rPr>
                <w:rFonts w:ascii="宋体"/>
                <w:bCs/>
                <w:sz w:val="24"/>
              </w:rPr>
            </w:pPr>
            <w:r>
              <w:rPr>
                <w:rFonts w:hint="eastAsia" w:ascii="宋体" w:hAnsi="宋体"/>
                <w:bCs/>
                <w:sz w:val="24"/>
              </w:rPr>
              <w:t>更换恒温（热控）阀</w:t>
            </w:r>
          </w:p>
        </w:tc>
        <w:tc>
          <w:tcPr>
            <w:tcW w:w="3770" w:type="dxa"/>
            <w:vAlign w:val="center"/>
          </w:tcPr>
          <w:p w14:paraId="7CDF2A0D">
            <w:pPr>
              <w:jc w:val="center"/>
              <w:rPr>
                <w:rFonts w:ascii="宋体"/>
                <w:b/>
                <w:sz w:val="24"/>
              </w:rPr>
            </w:pPr>
            <w:r>
              <w:rPr>
                <w:rFonts w:hint="eastAsia" w:ascii="宋体" w:hAnsi="宋体"/>
                <w:b/>
                <w:sz w:val="24"/>
              </w:rPr>
              <w:t>根据情况检查或更换</w:t>
            </w:r>
          </w:p>
        </w:tc>
      </w:tr>
      <w:tr w14:paraId="400AA62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3" w:hRule="exact"/>
        </w:trPr>
        <w:tc>
          <w:tcPr>
            <w:tcW w:w="1346" w:type="dxa"/>
            <w:tcBorders>
              <w:bottom w:val="single" w:color="auto" w:sz="4" w:space="0"/>
            </w:tcBorders>
            <w:vAlign w:val="center"/>
          </w:tcPr>
          <w:p w14:paraId="447D35F2">
            <w:pPr>
              <w:numPr>
                <w:ilvl w:val="0"/>
                <w:numId w:val="11"/>
              </w:numPr>
              <w:jc w:val="center"/>
              <w:rPr>
                <w:rFonts w:ascii="宋体"/>
                <w:bCs/>
                <w:sz w:val="24"/>
              </w:rPr>
            </w:pPr>
          </w:p>
        </w:tc>
        <w:tc>
          <w:tcPr>
            <w:tcW w:w="3318" w:type="dxa"/>
            <w:tcBorders>
              <w:bottom w:val="single" w:color="auto" w:sz="4" w:space="0"/>
            </w:tcBorders>
            <w:vAlign w:val="center"/>
          </w:tcPr>
          <w:p w14:paraId="69C1D06D">
            <w:pPr>
              <w:rPr>
                <w:rFonts w:ascii="宋体"/>
                <w:bCs/>
                <w:sz w:val="24"/>
              </w:rPr>
            </w:pPr>
            <w:r>
              <w:rPr>
                <w:rFonts w:hint="eastAsia" w:ascii="宋体" w:hAnsi="宋体"/>
                <w:bCs/>
                <w:sz w:val="24"/>
              </w:rPr>
              <w:t>机头检查</w:t>
            </w:r>
          </w:p>
        </w:tc>
        <w:tc>
          <w:tcPr>
            <w:tcW w:w="3770" w:type="dxa"/>
            <w:tcBorders>
              <w:bottom w:val="single" w:color="auto" w:sz="4" w:space="0"/>
            </w:tcBorders>
            <w:vAlign w:val="center"/>
          </w:tcPr>
          <w:p w14:paraId="4A4B12DB">
            <w:pPr>
              <w:jc w:val="center"/>
              <w:rPr>
                <w:rFonts w:ascii="宋体"/>
                <w:b/>
                <w:sz w:val="24"/>
              </w:rPr>
            </w:pPr>
            <w:r>
              <w:rPr>
                <w:rFonts w:hint="eastAsia" w:ascii="宋体" w:hAnsi="宋体"/>
                <w:b/>
                <w:sz w:val="24"/>
              </w:rPr>
              <w:t>根据情况检查或更换</w:t>
            </w:r>
          </w:p>
        </w:tc>
      </w:tr>
    </w:tbl>
    <w:p w14:paraId="1C335021">
      <w:pPr>
        <w:widowControl/>
        <w:jc w:val="left"/>
        <w:rPr>
          <w:rFonts w:ascii="宋体" w:cs="宋体"/>
          <w:b/>
          <w:kern w:val="0"/>
          <w:sz w:val="22"/>
          <w:szCs w:val="22"/>
        </w:rPr>
      </w:pPr>
      <w:r>
        <w:rPr>
          <w:rFonts w:hint="eastAsia" w:ascii="宋体" w:hAnsi="宋体" w:cs="宋体"/>
          <w:b/>
          <w:kern w:val="0"/>
          <w:sz w:val="22"/>
          <w:szCs w:val="22"/>
        </w:rPr>
        <w:t>注：具体备件数量以实际使用为准</w:t>
      </w:r>
    </w:p>
    <w:p w14:paraId="66F9A60C">
      <w:pPr>
        <w:numPr>
          <w:ilvl w:val="0"/>
          <w:numId w:val="10"/>
        </w:numPr>
        <w:spacing w:line="500" w:lineRule="exact"/>
        <w:ind w:left="0" w:firstLine="0"/>
        <w:rPr>
          <w:rFonts w:ascii="宋体"/>
          <w:b/>
          <w:sz w:val="24"/>
        </w:rPr>
      </w:pPr>
      <w:r>
        <w:rPr>
          <w:rFonts w:hint="eastAsia" w:ascii="宋体" w:hAnsi="宋体"/>
          <w:b/>
          <w:sz w:val="24"/>
        </w:rPr>
        <w:t>大修及维保要求</w:t>
      </w:r>
    </w:p>
    <w:p w14:paraId="66C1A6EC">
      <w:pPr>
        <w:numPr>
          <w:ilvl w:val="1"/>
          <w:numId w:val="10"/>
        </w:numPr>
        <w:spacing w:line="500" w:lineRule="exact"/>
        <w:ind w:left="0" w:firstLine="0"/>
        <w:rPr>
          <w:rFonts w:ascii="宋体"/>
          <w:sz w:val="24"/>
        </w:rPr>
      </w:pPr>
      <w:r>
        <w:rPr>
          <w:rFonts w:hint="eastAsia" w:ascii="宋体" w:hAnsi="宋体"/>
          <w:sz w:val="24"/>
        </w:rPr>
        <w:t>配件的要求</w:t>
      </w:r>
    </w:p>
    <w:p w14:paraId="0A3AB1DF">
      <w:pPr>
        <w:numPr>
          <w:ilvl w:val="2"/>
          <w:numId w:val="10"/>
        </w:numPr>
        <w:spacing w:line="500" w:lineRule="exact"/>
        <w:ind w:left="0" w:firstLine="0"/>
        <w:rPr>
          <w:rFonts w:ascii="宋体"/>
          <w:sz w:val="24"/>
        </w:rPr>
      </w:pPr>
      <w:r>
        <w:rPr>
          <w:rFonts w:hint="eastAsia" w:ascii="宋体" w:hAnsi="宋体"/>
          <w:sz w:val="24"/>
        </w:rPr>
        <w:t>大修和保养配件必须为原厂提供的产品。</w:t>
      </w:r>
    </w:p>
    <w:p w14:paraId="1BE8DE13">
      <w:pPr>
        <w:numPr>
          <w:ilvl w:val="2"/>
          <w:numId w:val="10"/>
        </w:numPr>
        <w:spacing w:line="500" w:lineRule="exact"/>
        <w:ind w:left="0" w:firstLine="0"/>
        <w:rPr>
          <w:rFonts w:ascii="宋体"/>
          <w:sz w:val="24"/>
        </w:rPr>
      </w:pPr>
      <w:r>
        <w:rPr>
          <w:rFonts w:hint="eastAsia" w:ascii="宋体" w:hAnsi="宋体"/>
          <w:sz w:val="24"/>
        </w:rPr>
        <w:t>所有配件必须有合格证、说明书、生产厂家等。</w:t>
      </w:r>
    </w:p>
    <w:p w14:paraId="203AE40D">
      <w:pPr>
        <w:numPr>
          <w:ilvl w:val="2"/>
          <w:numId w:val="10"/>
        </w:numPr>
        <w:spacing w:line="500" w:lineRule="exact"/>
        <w:ind w:left="0" w:firstLine="0"/>
        <w:rPr>
          <w:rFonts w:ascii="宋体"/>
          <w:sz w:val="24"/>
        </w:rPr>
      </w:pPr>
      <w:r>
        <w:rPr>
          <w:rFonts w:hint="eastAsia" w:ascii="宋体" w:hAnsi="宋体"/>
          <w:sz w:val="24"/>
        </w:rPr>
        <w:t>空气过滤器保证使用≥</w:t>
      </w:r>
      <w:r>
        <w:rPr>
          <w:rFonts w:ascii="宋体" w:hAnsi="宋体"/>
          <w:sz w:val="24"/>
        </w:rPr>
        <w:t>2000h</w:t>
      </w:r>
      <w:r>
        <w:rPr>
          <w:rFonts w:hint="eastAsia" w:ascii="宋体" w:hAnsi="宋体"/>
          <w:sz w:val="24"/>
        </w:rPr>
        <w:t>。</w:t>
      </w:r>
    </w:p>
    <w:p w14:paraId="45B0C900">
      <w:pPr>
        <w:numPr>
          <w:ilvl w:val="2"/>
          <w:numId w:val="10"/>
        </w:numPr>
        <w:spacing w:line="500" w:lineRule="exact"/>
        <w:ind w:left="0" w:firstLine="0"/>
        <w:rPr>
          <w:rFonts w:ascii="宋体"/>
          <w:sz w:val="24"/>
        </w:rPr>
      </w:pPr>
      <w:r>
        <w:rPr>
          <w:rFonts w:hint="eastAsia" w:ascii="宋体" w:hAnsi="宋体"/>
          <w:sz w:val="24"/>
        </w:rPr>
        <w:t>油过滤器保证使用≥</w:t>
      </w:r>
      <w:r>
        <w:rPr>
          <w:rFonts w:ascii="宋体" w:hAnsi="宋体"/>
          <w:sz w:val="24"/>
        </w:rPr>
        <w:t>2000h</w:t>
      </w:r>
      <w:r>
        <w:rPr>
          <w:rFonts w:hint="eastAsia" w:ascii="宋体" w:hAnsi="宋体"/>
          <w:sz w:val="24"/>
        </w:rPr>
        <w:t>。</w:t>
      </w:r>
    </w:p>
    <w:p w14:paraId="2B27CF8B">
      <w:pPr>
        <w:numPr>
          <w:ilvl w:val="2"/>
          <w:numId w:val="10"/>
        </w:numPr>
        <w:spacing w:line="500" w:lineRule="exact"/>
        <w:ind w:left="0" w:firstLine="0"/>
        <w:rPr>
          <w:rFonts w:ascii="宋体"/>
          <w:sz w:val="24"/>
        </w:rPr>
      </w:pPr>
      <w:r>
        <w:rPr>
          <w:rFonts w:hint="eastAsia" w:ascii="宋体" w:hAnsi="宋体"/>
          <w:sz w:val="24"/>
        </w:rPr>
        <w:t>空压机油使用寿命≥</w:t>
      </w:r>
      <w:r>
        <w:rPr>
          <w:rFonts w:ascii="宋体" w:hAnsi="宋体"/>
          <w:sz w:val="24"/>
        </w:rPr>
        <w:t>4000h</w:t>
      </w:r>
      <w:r>
        <w:rPr>
          <w:rFonts w:hint="eastAsia" w:ascii="宋体" w:hAnsi="宋体"/>
          <w:sz w:val="24"/>
        </w:rPr>
        <w:t>。</w:t>
      </w:r>
    </w:p>
    <w:p w14:paraId="46CD7D8D">
      <w:pPr>
        <w:numPr>
          <w:ilvl w:val="2"/>
          <w:numId w:val="10"/>
        </w:numPr>
        <w:spacing w:line="500" w:lineRule="exact"/>
        <w:ind w:left="0" w:firstLine="0"/>
        <w:rPr>
          <w:rFonts w:ascii="宋体"/>
          <w:sz w:val="24"/>
        </w:rPr>
      </w:pPr>
      <w:r>
        <w:rPr>
          <w:rFonts w:hint="eastAsia" w:ascii="宋体" w:hAnsi="宋体"/>
          <w:sz w:val="24"/>
        </w:rPr>
        <w:t>油气分离器滤芯保证压缩空气的含油量≤</w:t>
      </w:r>
      <w:r>
        <w:rPr>
          <w:rFonts w:ascii="宋体" w:hAnsi="宋体"/>
          <w:sz w:val="24"/>
        </w:rPr>
        <w:t>5ppm</w:t>
      </w:r>
      <w:r>
        <w:rPr>
          <w:rFonts w:hint="eastAsia" w:ascii="宋体" w:hAnsi="宋体"/>
          <w:sz w:val="24"/>
        </w:rPr>
        <w:t>，使用寿命为≥</w:t>
      </w:r>
      <w:r>
        <w:rPr>
          <w:rFonts w:ascii="宋体" w:hAnsi="宋体"/>
          <w:sz w:val="24"/>
        </w:rPr>
        <w:t>4000h</w:t>
      </w:r>
      <w:r>
        <w:rPr>
          <w:rFonts w:hint="eastAsia" w:ascii="宋体" w:hAnsi="宋体"/>
          <w:sz w:val="24"/>
        </w:rPr>
        <w:t>。</w:t>
      </w:r>
    </w:p>
    <w:p w14:paraId="4EA50663">
      <w:pPr>
        <w:numPr>
          <w:ilvl w:val="2"/>
          <w:numId w:val="10"/>
        </w:numPr>
        <w:spacing w:line="500" w:lineRule="exact"/>
        <w:ind w:left="0" w:firstLine="0"/>
        <w:rPr>
          <w:rFonts w:ascii="宋体"/>
          <w:sz w:val="24"/>
        </w:rPr>
      </w:pPr>
      <w:r>
        <w:rPr>
          <w:rFonts w:hint="eastAsia" w:ascii="宋体" w:hAnsi="宋体"/>
          <w:sz w:val="24"/>
        </w:rPr>
        <w:t>温（热）控阀、卸荷（进气）阀、单向（压力维持）阀、梭动阀、三向电磁阀、反比例控制阀、疏水阀等控制阀件使用寿命≥</w:t>
      </w:r>
      <w:r>
        <w:rPr>
          <w:rFonts w:ascii="宋体" w:hAnsi="宋体"/>
          <w:sz w:val="24"/>
        </w:rPr>
        <w:t>8000h</w:t>
      </w:r>
      <w:r>
        <w:rPr>
          <w:rFonts w:hint="eastAsia" w:ascii="宋体" w:hAnsi="宋体"/>
          <w:sz w:val="24"/>
        </w:rPr>
        <w:t>。</w:t>
      </w:r>
    </w:p>
    <w:p w14:paraId="6C632D1F">
      <w:pPr>
        <w:numPr>
          <w:ilvl w:val="1"/>
          <w:numId w:val="10"/>
        </w:numPr>
        <w:spacing w:line="500" w:lineRule="exact"/>
        <w:ind w:left="0" w:firstLine="0"/>
        <w:rPr>
          <w:rFonts w:ascii="宋体"/>
          <w:sz w:val="24"/>
        </w:rPr>
      </w:pPr>
      <w:r>
        <w:rPr>
          <w:rFonts w:hint="eastAsia" w:ascii="宋体" w:hAnsi="宋体"/>
          <w:sz w:val="24"/>
        </w:rPr>
        <w:t>保养技术要求</w:t>
      </w:r>
    </w:p>
    <w:p w14:paraId="0B650A4C">
      <w:pPr>
        <w:numPr>
          <w:ilvl w:val="2"/>
          <w:numId w:val="10"/>
        </w:numPr>
        <w:spacing w:line="500" w:lineRule="exact"/>
        <w:ind w:left="0" w:firstLine="0"/>
        <w:rPr>
          <w:rFonts w:ascii="宋体"/>
          <w:sz w:val="24"/>
        </w:rPr>
      </w:pPr>
      <w:r>
        <w:rPr>
          <w:rFonts w:hint="eastAsia" w:ascii="宋体" w:hAnsi="宋体"/>
          <w:sz w:val="24"/>
        </w:rPr>
        <w:t>检修保养严格按照原厂运维规程或维护手册等进行；</w:t>
      </w:r>
    </w:p>
    <w:p w14:paraId="4AEAE5BC">
      <w:pPr>
        <w:numPr>
          <w:ilvl w:val="2"/>
          <w:numId w:val="10"/>
        </w:numPr>
        <w:spacing w:line="500" w:lineRule="exact"/>
        <w:ind w:left="0" w:firstLine="0"/>
        <w:rPr>
          <w:rFonts w:ascii="宋体"/>
          <w:sz w:val="24"/>
        </w:rPr>
      </w:pPr>
      <w:r>
        <w:rPr>
          <w:rFonts w:hint="eastAsia" w:ascii="宋体" w:hAnsi="宋体"/>
          <w:sz w:val="24"/>
        </w:rPr>
        <w:t>油气分离器、油过滤器、空气过流器滤芯应该清洁，安装后运行油气分离器差压不大于</w:t>
      </w:r>
      <w:r>
        <w:rPr>
          <w:rFonts w:ascii="宋体" w:hAnsi="宋体"/>
          <w:sz w:val="24"/>
        </w:rPr>
        <w:t>0.1bar</w:t>
      </w:r>
      <w:r>
        <w:rPr>
          <w:rFonts w:hint="eastAsia" w:ascii="宋体" w:hAnsi="宋体"/>
          <w:sz w:val="24"/>
        </w:rPr>
        <w:t>，喷油压力加载时不低于</w:t>
      </w:r>
      <w:r>
        <w:rPr>
          <w:rFonts w:ascii="宋体" w:hAnsi="宋体"/>
          <w:sz w:val="24"/>
        </w:rPr>
        <w:t>2.5bar</w:t>
      </w:r>
      <w:r>
        <w:rPr>
          <w:rFonts w:hint="eastAsia" w:ascii="宋体" w:hAnsi="宋体"/>
          <w:sz w:val="24"/>
        </w:rPr>
        <w:t>，空气过滤器差压不超过</w:t>
      </w:r>
      <w:r>
        <w:rPr>
          <w:rFonts w:ascii="宋体" w:hAnsi="宋体"/>
          <w:sz w:val="24"/>
        </w:rPr>
        <w:t>0.05bar</w:t>
      </w:r>
      <w:r>
        <w:rPr>
          <w:rFonts w:hint="eastAsia" w:ascii="宋体" w:hAnsi="宋体"/>
          <w:sz w:val="24"/>
        </w:rPr>
        <w:t>，各阀件运行正常；</w:t>
      </w:r>
    </w:p>
    <w:p w14:paraId="7987C347">
      <w:pPr>
        <w:numPr>
          <w:ilvl w:val="2"/>
          <w:numId w:val="10"/>
        </w:numPr>
        <w:spacing w:line="500" w:lineRule="exact"/>
        <w:ind w:left="0" w:firstLine="0"/>
        <w:rPr>
          <w:rFonts w:ascii="宋体" w:hAnsi="宋体"/>
          <w:sz w:val="24"/>
        </w:rPr>
      </w:pPr>
      <w:r>
        <w:rPr>
          <w:rFonts w:hint="eastAsia" w:ascii="宋体" w:hAnsi="宋体"/>
          <w:sz w:val="24"/>
        </w:rPr>
        <w:t>冷干机保养和检修后冷媒低压不低于</w:t>
      </w:r>
      <w:r>
        <w:rPr>
          <w:rFonts w:ascii="宋体" w:hAnsi="宋体"/>
          <w:sz w:val="24"/>
        </w:rPr>
        <w:t>3.5bar</w:t>
      </w:r>
      <w:r>
        <w:rPr>
          <w:rFonts w:hint="eastAsia" w:ascii="宋体" w:hAnsi="宋体"/>
          <w:sz w:val="24"/>
        </w:rPr>
        <w:t>，冷媒高压不超过</w:t>
      </w:r>
      <w:r>
        <w:rPr>
          <w:rFonts w:ascii="宋体" w:hAnsi="宋体"/>
          <w:sz w:val="24"/>
        </w:rPr>
        <w:t>13bar</w:t>
      </w:r>
      <w:r>
        <w:rPr>
          <w:rFonts w:hint="eastAsia" w:ascii="宋体" w:hAnsi="宋体"/>
          <w:sz w:val="24"/>
        </w:rPr>
        <w:t>，露点温度不超过</w:t>
      </w:r>
      <w:r>
        <w:rPr>
          <w:rFonts w:ascii="宋体" w:hAnsi="宋体"/>
          <w:sz w:val="24"/>
        </w:rPr>
        <w:t>5</w:t>
      </w:r>
      <w:r>
        <w:rPr>
          <w:rFonts w:hint="eastAsia" w:ascii="宋体" w:hAnsi="宋体"/>
          <w:sz w:val="24"/>
        </w:rPr>
        <w:t>℃。</w:t>
      </w:r>
    </w:p>
    <w:p w14:paraId="1202399C">
      <w:pPr>
        <w:numPr>
          <w:ilvl w:val="2"/>
          <w:numId w:val="10"/>
        </w:numPr>
        <w:spacing w:line="500" w:lineRule="exact"/>
        <w:ind w:left="0" w:firstLine="0"/>
        <w:rPr>
          <w:rFonts w:ascii="宋体"/>
          <w:sz w:val="24"/>
        </w:rPr>
      </w:pPr>
      <w:r>
        <w:rPr>
          <w:rFonts w:hint="eastAsia" w:ascii="宋体" w:hAnsi="宋体"/>
          <w:sz w:val="24"/>
        </w:rPr>
        <w:t>工作腔内不得有杂质和异物；</w:t>
      </w:r>
    </w:p>
    <w:p w14:paraId="29233E67">
      <w:pPr>
        <w:numPr>
          <w:ilvl w:val="2"/>
          <w:numId w:val="10"/>
        </w:numPr>
        <w:spacing w:line="500" w:lineRule="exact"/>
        <w:ind w:left="0" w:firstLine="0"/>
        <w:rPr>
          <w:rFonts w:ascii="宋体" w:hAnsi="宋体"/>
          <w:sz w:val="24"/>
        </w:rPr>
      </w:pPr>
      <w:r>
        <w:rPr>
          <w:rFonts w:hint="eastAsia" w:ascii="宋体" w:hAnsi="宋体"/>
          <w:sz w:val="24"/>
        </w:rPr>
        <w:t>保养后运行无跑、冒、滴、漏现象，设备卫生及各连接线缆、管道安装符合我公司安全文明生产标准化验收要求，各检修指标必须优于修前值；</w:t>
      </w:r>
    </w:p>
    <w:p w14:paraId="63E83046">
      <w:pPr>
        <w:numPr>
          <w:ilvl w:val="2"/>
          <w:numId w:val="10"/>
        </w:numPr>
        <w:spacing w:line="500" w:lineRule="exact"/>
        <w:ind w:left="0" w:firstLine="0"/>
        <w:rPr>
          <w:rFonts w:ascii="宋体"/>
          <w:sz w:val="24"/>
        </w:rPr>
      </w:pPr>
      <w:r>
        <w:rPr>
          <w:rFonts w:hint="eastAsia" w:ascii="宋体" w:hAnsi="宋体"/>
          <w:sz w:val="24"/>
        </w:rPr>
        <w:t>冷却水系统，进、排水管路应畅通，无渗漏；</w:t>
      </w:r>
    </w:p>
    <w:p w14:paraId="00C9FB6C">
      <w:pPr>
        <w:numPr>
          <w:ilvl w:val="2"/>
          <w:numId w:val="10"/>
        </w:numPr>
        <w:spacing w:line="500" w:lineRule="exact"/>
        <w:ind w:left="0" w:firstLine="0"/>
        <w:rPr>
          <w:rFonts w:ascii="宋体"/>
          <w:sz w:val="24"/>
        </w:rPr>
      </w:pPr>
      <w:r>
        <w:rPr>
          <w:rFonts w:hint="eastAsia" w:ascii="宋体" w:hAnsi="宋体"/>
          <w:sz w:val="24"/>
        </w:rPr>
        <w:t>油压、温度、断水、过电流、欠电压等安全联锁装置应调试合格</w:t>
      </w:r>
    </w:p>
    <w:p w14:paraId="0D180A12">
      <w:pPr>
        <w:numPr>
          <w:ilvl w:val="2"/>
          <w:numId w:val="10"/>
        </w:numPr>
        <w:spacing w:line="500" w:lineRule="exact"/>
        <w:ind w:left="0" w:firstLine="0"/>
        <w:rPr>
          <w:rFonts w:ascii="宋体"/>
          <w:sz w:val="24"/>
        </w:rPr>
      </w:pPr>
      <w:r>
        <w:rPr>
          <w:rFonts w:hint="eastAsia" w:ascii="宋体" w:hAnsi="宋体"/>
          <w:sz w:val="24"/>
        </w:rPr>
        <w:t>轴承温度应符合设备技术文件的规定，若无规定执行滚动轴承相关验收要求。</w:t>
      </w:r>
    </w:p>
    <w:p w14:paraId="256FF209">
      <w:pPr>
        <w:numPr>
          <w:ilvl w:val="2"/>
          <w:numId w:val="10"/>
        </w:numPr>
        <w:spacing w:line="500" w:lineRule="exact"/>
        <w:ind w:left="0" w:firstLine="0"/>
        <w:rPr>
          <w:rFonts w:ascii="宋体" w:hAnsi="宋体"/>
          <w:sz w:val="24"/>
        </w:rPr>
      </w:pPr>
      <w:r>
        <w:fldChar w:fldCharType="begin"/>
      </w:r>
      <w:r>
        <w:instrText xml:space="preserve"> HYPERLINK "http://www.ghkyj.com/" \t "_blank" </w:instrText>
      </w:r>
      <w:r>
        <w:fldChar w:fldCharType="separate"/>
      </w:r>
      <w:r>
        <w:rPr>
          <w:rFonts w:hint="eastAsia" w:ascii="宋体" w:hAnsi="宋体"/>
          <w:sz w:val="24"/>
        </w:rPr>
        <w:t>空气压缩机</w:t>
      </w:r>
      <w:r>
        <w:rPr>
          <w:rFonts w:hint="eastAsia" w:ascii="宋体" w:hAnsi="宋体"/>
          <w:sz w:val="24"/>
        </w:rPr>
        <w:fldChar w:fldCharType="end"/>
      </w:r>
      <w:r>
        <w:rPr>
          <w:rFonts w:hint="eastAsia" w:ascii="宋体" w:hAnsi="宋体"/>
          <w:sz w:val="24"/>
        </w:rPr>
        <w:t>试运转应符合下列要求：</w:t>
      </w:r>
    </w:p>
    <w:p w14:paraId="259EDD4A">
      <w:pPr>
        <w:numPr>
          <w:ilvl w:val="2"/>
          <w:numId w:val="10"/>
        </w:numPr>
        <w:spacing w:line="500" w:lineRule="exact"/>
        <w:ind w:left="0" w:firstLine="0"/>
        <w:rPr>
          <w:rFonts w:ascii="宋体" w:hAnsi="宋体"/>
          <w:sz w:val="24"/>
        </w:rPr>
      </w:pPr>
      <w:r>
        <w:rPr>
          <w:rFonts w:hint="eastAsia" w:ascii="宋体" w:hAnsi="宋体"/>
          <w:sz w:val="24"/>
        </w:rPr>
        <w:t>各种测量仪表和有关阀门的开启或关闭应灵敏、正确、可靠；</w:t>
      </w:r>
    </w:p>
    <w:p w14:paraId="3524B7A8">
      <w:pPr>
        <w:numPr>
          <w:ilvl w:val="2"/>
          <w:numId w:val="10"/>
        </w:numPr>
        <w:spacing w:line="500" w:lineRule="exact"/>
        <w:ind w:left="0" w:firstLine="0"/>
        <w:rPr>
          <w:rFonts w:ascii="宋体" w:hAnsi="宋体"/>
          <w:sz w:val="24"/>
        </w:rPr>
      </w:pPr>
      <w:r>
        <w:rPr>
          <w:rFonts w:hint="eastAsia" w:ascii="宋体" w:hAnsi="宋体"/>
          <w:sz w:val="24"/>
        </w:rPr>
        <w:t>额定压力下连续运转的时间不应小于</w:t>
      </w:r>
      <w:r>
        <w:rPr>
          <w:rFonts w:ascii="宋体" w:hAnsi="宋体"/>
          <w:sz w:val="24"/>
        </w:rPr>
        <w:t>2h</w:t>
      </w:r>
      <w:r>
        <w:rPr>
          <w:rFonts w:hint="eastAsia" w:ascii="宋体" w:hAnsi="宋体"/>
          <w:sz w:val="24"/>
        </w:rPr>
        <w:t>，在额定压力下连续运转中，应检查下列项正常：</w:t>
      </w:r>
    </w:p>
    <w:p w14:paraId="13DFAFD3">
      <w:pPr>
        <w:numPr>
          <w:ilvl w:val="2"/>
          <w:numId w:val="10"/>
        </w:numPr>
        <w:spacing w:line="500" w:lineRule="exact"/>
        <w:ind w:left="0" w:firstLine="0"/>
        <w:rPr>
          <w:rFonts w:ascii="宋体" w:hAnsi="宋体"/>
          <w:sz w:val="24"/>
        </w:rPr>
      </w:pPr>
      <w:r>
        <w:rPr>
          <w:rFonts w:hint="eastAsia" w:ascii="宋体" w:hAnsi="宋体"/>
          <w:sz w:val="24"/>
        </w:rPr>
        <w:t>喷油压力；</w:t>
      </w:r>
    </w:p>
    <w:p w14:paraId="520ACB02">
      <w:pPr>
        <w:numPr>
          <w:ilvl w:val="2"/>
          <w:numId w:val="10"/>
        </w:numPr>
        <w:spacing w:line="500" w:lineRule="exact"/>
        <w:ind w:left="0" w:firstLine="0"/>
        <w:rPr>
          <w:rFonts w:ascii="宋体"/>
          <w:sz w:val="24"/>
        </w:rPr>
      </w:pPr>
      <w:r>
        <w:rPr>
          <w:rFonts w:hint="eastAsia" w:ascii="宋体" w:hAnsi="宋体"/>
          <w:sz w:val="24"/>
        </w:rPr>
        <w:t>吸、排气的温度和压力；</w:t>
      </w:r>
    </w:p>
    <w:p w14:paraId="5B80668D">
      <w:pPr>
        <w:numPr>
          <w:ilvl w:val="2"/>
          <w:numId w:val="10"/>
        </w:numPr>
        <w:spacing w:line="500" w:lineRule="exact"/>
        <w:ind w:left="0" w:firstLine="0"/>
        <w:rPr>
          <w:rFonts w:ascii="宋体" w:hAnsi="宋体"/>
          <w:sz w:val="24"/>
        </w:rPr>
      </w:pPr>
      <w:r>
        <w:rPr>
          <w:rFonts w:hint="eastAsia" w:ascii="宋体" w:hAnsi="宋体"/>
          <w:sz w:val="24"/>
        </w:rPr>
        <w:t>进、排水的温度和冷却水的供水情况；</w:t>
      </w:r>
    </w:p>
    <w:p w14:paraId="6C6494E6">
      <w:pPr>
        <w:numPr>
          <w:ilvl w:val="2"/>
          <w:numId w:val="10"/>
        </w:numPr>
        <w:spacing w:line="500" w:lineRule="exact"/>
        <w:ind w:left="0" w:firstLine="0"/>
        <w:rPr>
          <w:rFonts w:ascii="宋体"/>
          <w:sz w:val="24"/>
        </w:rPr>
      </w:pPr>
      <w:r>
        <w:rPr>
          <w:rFonts w:hint="eastAsia" w:ascii="宋体" w:hAnsi="宋体"/>
          <w:sz w:val="24"/>
        </w:rPr>
        <w:t>电动机的电流、电压、温度</w:t>
      </w:r>
    </w:p>
    <w:p w14:paraId="1DBF6CF2">
      <w:pPr>
        <w:numPr>
          <w:ilvl w:val="2"/>
          <w:numId w:val="10"/>
        </w:numPr>
        <w:spacing w:line="500" w:lineRule="exact"/>
        <w:ind w:left="0" w:firstLine="0"/>
        <w:rPr>
          <w:rFonts w:ascii="宋体"/>
          <w:sz w:val="24"/>
        </w:rPr>
      </w:pPr>
      <w:r>
        <w:rPr>
          <w:rFonts w:hint="eastAsia" w:ascii="宋体" w:hAnsi="宋体"/>
          <w:sz w:val="24"/>
        </w:rPr>
        <w:t>空压机试运转须一次启动成功。</w:t>
      </w:r>
    </w:p>
    <w:p w14:paraId="153F0F25">
      <w:pPr>
        <w:numPr>
          <w:ilvl w:val="0"/>
          <w:numId w:val="10"/>
        </w:numPr>
        <w:spacing w:line="500" w:lineRule="exact"/>
        <w:ind w:firstLine="0"/>
        <w:rPr>
          <w:rFonts w:ascii="宋体"/>
          <w:b/>
          <w:sz w:val="24"/>
        </w:rPr>
      </w:pPr>
      <w:r>
        <w:rPr>
          <w:rFonts w:hint="eastAsia" w:ascii="宋体" w:hAnsi="宋体"/>
          <w:b/>
          <w:sz w:val="24"/>
        </w:rPr>
        <w:t>工期要求</w:t>
      </w:r>
    </w:p>
    <w:p w14:paraId="6154B2F0">
      <w:pPr>
        <w:numPr>
          <w:ilvl w:val="1"/>
          <w:numId w:val="10"/>
        </w:numPr>
        <w:spacing w:line="500" w:lineRule="exact"/>
        <w:ind w:left="0" w:firstLine="0"/>
        <w:rPr>
          <w:rFonts w:ascii="宋体"/>
          <w:sz w:val="24"/>
        </w:rPr>
      </w:pPr>
      <w:r>
        <w:rPr>
          <w:rFonts w:hint="eastAsia" w:ascii="宋体" w:hAnsi="宋体"/>
          <w:sz w:val="24"/>
        </w:rPr>
        <w:t>大修和保养物资到货时间必须满足空压机保养工期需要；</w:t>
      </w:r>
    </w:p>
    <w:p w14:paraId="37B88BE5">
      <w:pPr>
        <w:numPr>
          <w:ilvl w:val="1"/>
          <w:numId w:val="10"/>
        </w:numPr>
        <w:spacing w:line="500" w:lineRule="exact"/>
        <w:ind w:left="0" w:firstLine="0"/>
        <w:rPr>
          <w:rFonts w:ascii="宋体"/>
          <w:sz w:val="24"/>
        </w:rPr>
      </w:pPr>
      <w:r>
        <w:rPr>
          <w:rFonts w:hint="eastAsia" w:ascii="宋体" w:hAnsi="宋体"/>
          <w:sz w:val="24"/>
        </w:rPr>
        <w:t>各机组具体大修和保养时间由发包方提前</w:t>
      </w:r>
      <w:r>
        <w:rPr>
          <w:rFonts w:ascii="宋体" w:hAnsi="宋体"/>
          <w:sz w:val="24"/>
        </w:rPr>
        <w:t>7</w:t>
      </w:r>
      <w:r>
        <w:rPr>
          <w:rFonts w:hint="eastAsia" w:ascii="宋体" w:hAnsi="宋体"/>
          <w:sz w:val="24"/>
        </w:rPr>
        <w:t>天通知承包方，请承包方注意，空压机的保养分批次进行保养，具体每批次保养哪几台由发包方通知为准；</w:t>
      </w:r>
    </w:p>
    <w:p w14:paraId="321FCB01">
      <w:pPr>
        <w:numPr>
          <w:ilvl w:val="0"/>
          <w:numId w:val="10"/>
        </w:numPr>
        <w:spacing w:line="500" w:lineRule="exact"/>
        <w:ind w:left="0" w:firstLine="0"/>
        <w:rPr>
          <w:rFonts w:ascii="宋体"/>
          <w:b/>
          <w:sz w:val="24"/>
        </w:rPr>
      </w:pPr>
      <w:r>
        <w:rPr>
          <w:rFonts w:hint="eastAsia" w:ascii="宋体" w:hAnsi="宋体"/>
          <w:b/>
          <w:sz w:val="24"/>
        </w:rPr>
        <w:t>验收执行标准</w:t>
      </w:r>
    </w:p>
    <w:p w14:paraId="4C5B1D1A">
      <w:pPr>
        <w:numPr>
          <w:ilvl w:val="1"/>
          <w:numId w:val="10"/>
        </w:numPr>
        <w:spacing w:line="500" w:lineRule="exact"/>
        <w:ind w:left="0" w:firstLine="0"/>
        <w:rPr>
          <w:rFonts w:ascii="宋体"/>
          <w:sz w:val="24"/>
        </w:rPr>
      </w:pPr>
      <w:r>
        <w:rPr>
          <w:rFonts w:hint="eastAsia" w:ascii="宋体" w:hAnsi="宋体"/>
          <w:sz w:val="24"/>
        </w:rPr>
        <w:t>原厂空压机大修或维保相关技术要求；</w:t>
      </w:r>
    </w:p>
    <w:p w14:paraId="542F4C3E">
      <w:pPr>
        <w:numPr>
          <w:ilvl w:val="1"/>
          <w:numId w:val="10"/>
        </w:numPr>
        <w:spacing w:line="500" w:lineRule="exact"/>
        <w:ind w:left="0" w:firstLine="0"/>
        <w:rPr>
          <w:rFonts w:ascii="宋体" w:hAnsi="宋体"/>
          <w:sz w:val="24"/>
        </w:rPr>
      </w:pPr>
      <w:r>
        <w:rPr>
          <w:rFonts w:hint="eastAsia" w:ascii="宋体" w:hAnsi="宋体"/>
          <w:sz w:val="24"/>
        </w:rPr>
        <w:t>《一般用喷油单螺杆空气压缩机》</w:t>
      </w:r>
      <w:r>
        <w:rPr>
          <w:rFonts w:ascii="宋体" w:hAnsi="宋体"/>
          <w:sz w:val="24"/>
        </w:rPr>
        <w:t>GB26967-2011</w:t>
      </w:r>
    </w:p>
    <w:p w14:paraId="15D6BF5D">
      <w:pPr>
        <w:numPr>
          <w:ilvl w:val="0"/>
          <w:numId w:val="10"/>
        </w:numPr>
        <w:spacing w:line="500" w:lineRule="exact"/>
        <w:ind w:left="0" w:firstLine="0"/>
        <w:rPr>
          <w:rFonts w:ascii="宋体"/>
          <w:b/>
          <w:sz w:val="24"/>
        </w:rPr>
      </w:pPr>
      <w:r>
        <w:rPr>
          <w:rFonts w:hint="eastAsia" w:ascii="宋体" w:hAnsi="宋体"/>
          <w:b/>
          <w:sz w:val="24"/>
        </w:rPr>
        <w:t>供货及服务质保</w:t>
      </w:r>
    </w:p>
    <w:p w14:paraId="115BF113">
      <w:pPr>
        <w:numPr>
          <w:ilvl w:val="1"/>
          <w:numId w:val="10"/>
        </w:numPr>
        <w:spacing w:line="500" w:lineRule="exact"/>
        <w:ind w:left="0" w:firstLine="0"/>
        <w:rPr>
          <w:rFonts w:ascii="宋体"/>
          <w:sz w:val="24"/>
        </w:rPr>
      </w:pPr>
      <w:r>
        <w:rPr>
          <w:rFonts w:hint="eastAsia" w:ascii="宋体" w:hAnsi="宋体"/>
          <w:sz w:val="24"/>
        </w:rPr>
        <w:t>所更换的备件使用寿命必须满足</w:t>
      </w:r>
      <w:r>
        <w:rPr>
          <w:rFonts w:ascii="宋体" w:hAnsi="宋体"/>
          <w:sz w:val="24"/>
        </w:rPr>
        <w:t>5.2</w:t>
      </w:r>
      <w:r>
        <w:rPr>
          <w:rFonts w:hint="eastAsia" w:ascii="宋体" w:hAnsi="宋体"/>
          <w:sz w:val="24"/>
        </w:rPr>
        <w:t>条中的要求，寿命为连续运行时间。</w:t>
      </w:r>
    </w:p>
    <w:p w14:paraId="3F997FDB">
      <w:pPr>
        <w:numPr>
          <w:ilvl w:val="1"/>
          <w:numId w:val="10"/>
        </w:numPr>
        <w:spacing w:line="500" w:lineRule="exact"/>
        <w:ind w:left="0" w:firstLine="0"/>
        <w:rPr>
          <w:rFonts w:ascii="宋体"/>
          <w:sz w:val="24"/>
        </w:rPr>
      </w:pPr>
      <w:r>
        <w:rPr>
          <w:rFonts w:hint="eastAsia" w:ascii="宋体" w:hAnsi="宋体"/>
          <w:sz w:val="24"/>
        </w:rPr>
        <w:t>质保期内空压机出现任何保养质量问题及空压机运行故障时，厂家技术服务人员在接到报修后</w:t>
      </w:r>
      <w:r>
        <w:rPr>
          <w:rFonts w:ascii="宋体" w:hAnsi="宋体"/>
          <w:sz w:val="24"/>
        </w:rPr>
        <w:t>2</w:t>
      </w:r>
      <w:r>
        <w:rPr>
          <w:rFonts w:hint="eastAsia" w:ascii="宋体" w:hAnsi="宋体"/>
          <w:sz w:val="24"/>
        </w:rPr>
        <w:t>小时内响应，</w:t>
      </w:r>
      <w:r>
        <w:rPr>
          <w:rFonts w:ascii="宋体" w:hAnsi="宋体"/>
          <w:sz w:val="24"/>
        </w:rPr>
        <w:t>24</w:t>
      </w:r>
      <w:r>
        <w:rPr>
          <w:rFonts w:hint="eastAsia" w:ascii="宋体" w:hAnsi="宋体"/>
          <w:sz w:val="24"/>
        </w:rPr>
        <w:t>小时内到达现场进行处理。</w:t>
      </w:r>
    </w:p>
    <w:p w14:paraId="5FDE74BD">
      <w:pPr>
        <w:numPr>
          <w:ilvl w:val="1"/>
          <w:numId w:val="10"/>
        </w:numPr>
        <w:spacing w:line="500" w:lineRule="exact"/>
        <w:ind w:left="0" w:firstLine="0"/>
        <w:rPr>
          <w:rFonts w:ascii="宋体"/>
          <w:sz w:val="24"/>
        </w:rPr>
      </w:pPr>
      <w:r>
        <w:rPr>
          <w:rFonts w:hint="eastAsia" w:ascii="宋体" w:hAnsi="宋体"/>
          <w:sz w:val="24"/>
        </w:rPr>
        <w:t>在采购备件保养范围和耗材的正常使用寿命期限内，空压机损坏的备件、易耗件均由承包方负责。</w:t>
      </w:r>
    </w:p>
    <w:p w14:paraId="357F6127">
      <w:pPr>
        <w:numPr>
          <w:ilvl w:val="1"/>
          <w:numId w:val="10"/>
        </w:numPr>
        <w:spacing w:line="500" w:lineRule="exact"/>
        <w:ind w:left="0" w:firstLine="0"/>
        <w:rPr>
          <w:rFonts w:ascii="宋体"/>
          <w:sz w:val="24"/>
        </w:rPr>
      </w:pPr>
      <w:r>
        <w:rPr>
          <w:rFonts w:hint="eastAsia" w:ascii="宋体" w:hAnsi="宋体"/>
          <w:sz w:val="24"/>
        </w:rPr>
        <w:t>空压机保养结束后，由承包方技术人员提供保养技术资料，技术资料需标注保养前空压机运行累计小时数；在后续的维保服务中，若因处理控制面板等缺陷会导致累计小时数丢失时，在处理前必须记录设备运行累计小时数，并在服务卡中记录一并交给发包方，以作为发包方设备保养的一个重要依据。</w:t>
      </w:r>
    </w:p>
    <w:p w14:paraId="3ABF07C2">
      <w:pPr>
        <w:numPr>
          <w:ilvl w:val="1"/>
          <w:numId w:val="10"/>
        </w:numPr>
        <w:spacing w:line="500" w:lineRule="exact"/>
        <w:ind w:left="0" w:firstLine="0"/>
        <w:rPr>
          <w:rFonts w:ascii="宋体"/>
          <w:sz w:val="24"/>
        </w:rPr>
      </w:pPr>
      <w:r>
        <w:rPr>
          <w:rFonts w:hint="eastAsia" w:ascii="宋体" w:hAnsi="宋体"/>
          <w:sz w:val="24"/>
        </w:rPr>
        <w:t>保养结束试机正常开始一年以内，承包方保证技术人员每个季度到场进行一次预防性小保养，设备巡检及</w:t>
      </w:r>
      <w:r>
        <w:rPr>
          <w:rFonts w:ascii="宋体" w:hAnsi="宋体"/>
          <w:sz w:val="24"/>
        </w:rPr>
        <w:t>SPM</w:t>
      </w:r>
      <w:r>
        <w:rPr>
          <w:rFonts w:hint="eastAsia" w:ascii="宋体" w:hAnsi="宋体"/>
          <w:sz w:val="24"/>
        </w:rPr>
        <w:t>振动检测及进行设备卫生，并提供相应的技术报告。</w:t>
      </w:r>
    </w:p>
    <w:p w14:paraId="7F3BD24E">
      <w:pPr>
        <w:numPr>
          <w:ilvl w:val="1"/>
          <w:numId w:val="10"/>
        </w:numPr>
        <w:spacing w:line="500" w:lineRule="exact"/>
        <w:ind w:left="0" w:firstLine="0"/>
        <w:rPr>
          <w:rFonts w:ascii="宋体"/>
          <w:sz w:val="24"/>
        </w:rPr>
      </w:pPr>
      <w:r>
        <w:rPr>
          <w:rFonts w:hint="eastAsia" w:ascii="宋体" w:hAnsi="宋体"/>
          <w:sz w:val="24"/>
        </w:rPr>
        <w:t>空压机保养按设备厂家</w:t>
      </w:r>
      <w:r>
        <w:rPr>
          <w:rFonts w:ascii="宋体" w:hAnsi="宋体"/>
          <w:sz w:val="24"/>
        </w:rPr>
        <w:t>4000</w:t>
      </w:r>
      <w:r>
        <w:rPr>
          <w:rFonts w:hint="eastAsia" w:ascii="宋体" w:hAnsi="宋体"/>
          <w:sz w:val="24"/>
        </w:rPr>
        <w:t>小时等保养对应项目标准要求执行。</w:t>
      </w:r>
    </w:p>
    <w:p w14:paraId="3CB4D970">
      <w:pPr>
        <w:numPr>
          <w:ilvl w:val="1"/>
          <w:numId w:val="10"/>
        </w:numPr>
        <w:spacing w:line="500" w:lineRule="exact"/>
        <w:ind w:left="0" w:firstLine="0"/>
        <w:rPr>
          <w:rFonts w:ascii="宋体"/>
          <w:b/>
          <w:sz w:val="24"/>
        </w:rPr>
      </w:pPr>
      <w:r>
        <w:rPr>
          <w:rFonts w:hint="eastAsia" w:ascii="宋体" w:hAnsi="宋体"/>
          <w:b/>
          <w:sz w:val="24"/>
        </w:rPr>
        <w:t>在采购备件保养范围外需要的其他备件由发包方自行购买，承包方提供免费技术指导及安装。</w:t>
      </w:r>
    </w:p>
    <w:p w14:paraId="35D2070A">
      <w:pPr>
        <w:numPr>
          <w:ilvl w:val="1"/>
          <w:numId w:val="10"/>
        </w:numPr>
        <w:spacing w:line="500" w:lineRule="exact"/>
        <w:ind w:left="0" w:firstLine="0"/>
        <w:rPr>
          <w:rFonts w:ascii="宋体"/>
          <w:sz w:val="24"/>
        </w:rPr>
      </w:pPr>
      <w:r>
        <w:rPr>
          <w:rFonts w:hint="eastAsia" w:ascii="宋体" w:hAnsi="宋体"/>
          <w:sz w:val="24"/>
        </w:rPr>
        <w:t>机组在</w:t>
      </w:r>
      <w:r>
        <w:rPr>
          <w:rFonts w:ascii="宋体" w:hAnsi="宋体"/>
          <w:sz w:val="24"/>
        </w:rPr>
        <w:t>3</w:t>
      </w:r>
      <w:r>
        <w:rPr>
          <w:rFonts w:hint="eastAsia" w:ascii="宋体" w:hAnsi="宋体"/>
          <w:sz w:val="24"/>
        </w:rPr>
        <w:t>个月内由于保养工作导致空压机运行故障，承包方必须无偿负责检查、修复。</w:t>
      </w:r>
    </w:p>
    <w:p w14:paraId="356CD809">
      <w:pPr>
        <w:numPr>
          <w:ilvl w:val="0"/>
          <w:numId w:val="10"/>
        </w:numPr>
        <w:spacing w:line="500" w:lineRule="exact"/>
        <w:ind w:left="0" w:firstLine="0"/>
        <w:rPr>
          <w:rFonts w:ascii="宋体"/>
          <w:b/>
          <w:sz w:val="24"/>
        </w:rPr>
      </w:pPr>
      <w:r>
        <w:rPr>
          <w:rFonts w:hint="eastAsia" w:ascii="宋体" w:hAnsi="宋体"/>
          <w:b/>
          <w:sz w:val="24"/>
        </w:rPr>
        <w:t>其他要求</w:t>
      </w:r>
    </w:p>
    <w:p w14:paraId="4383ACB4">
      <w:pPr>
        <w:numPr>
          <w:ilvl w:val="1"/>
          <w:numId w:val="10"/>
        </w:numPr>
        <w:spacing w:line="500" w:lineRule="exact"/>
        <w:ind w:left="0" w:firstLine="0"/>
        <w:rPr>
          <w:rFonts w:ascii="宋体"/>
          <w:sz w:val="24"/>
        </w:rPr>
      </w:pPr>
      <w:r>
        <w:rPr>
          <w:rFonts w:hint="eastAsia" w:ascii="宋体" w:hAnsi="宋体"/>
          <w:sz w:val="24"/>
        </w:rPr>
        <w:t>设备保养检修必须有完整的记录（装配尺寸、温度、振动值等），包括修前和修后参数的记录；</w:t>
      </w:r>
    </w:p>
    <w:p w14:paraId="337434CA">
      <w:pPr>
        <w:numPr>
          <w:ilvl w:val="1"/>
          <w:numId w:val="10"/>
        </w:numPr>
        <w:spacing w:line="500" w:lineRule="exact"/>
        <w:ind w:left="0" w:firstLine="0"/>
        <w:rPr>
          <w:rFonts w:ascii="宋体"/>
          <w:sz w:val="24"/>
        </w:rPr>
      </w:pPr>
      <w:r>
        <w:rPr>
          <w:rFonts w:hint="eastAsia" w:ascii="宋体" w:hAnsi="宋体"/>
          <w:sz w:val="24"/>
        </w:rPr>
        <w:t>每次保养前必须提供所用物资合格证或检验证明，双方验货后方可进行保养，保养结束试转正常移交生产，双方签证保养工程量；</w:t>
      </w:r>
    </w:p>
    <w:p w14:paraId="0F886042">
      <w:pPr>
        <w:numPr>
          <w:ilvl w:val="1"/>
          <w:numId w:val="10"/>
        </w:numPr>
        <w:spacing w:line="500" w:lineRule="exact"/>
        <w:ind w:left="0" w:firstLine="0"/>
        <w:rPr>
          <w:rFonts w:ascii="宋体"/>
          <w:sz w:val="24"/>
        </w:rPr>
      </w:pPr>
      <w:r>
        <w:rPr>
          <w:rFonts w:hint="eastAsia" w:ascii="宋体" w:hAnsi="宋体"/>
          <w:sz w:val="24"/>
        </w:rPr>
        <w:t>必须提供完整的检修及试运报告（纸质及电子版），不提交此报告不给予结算。</w:t>
      </w:r>
    </w:p>
    <w:p w14:paraId="5CB582D4">
      <w:pPr>
        <w:autoSpaceDE w:val="0"/>
        <w:autoSpaceDN w:val="0"/>
        <w:adjustRightInd w:val="0"/>
        <w:snapToGrid w:val="0"/>
        <w:spacing w:line="480" w:lineRule="exact"/>
        <w:rPr>
          <w:rFonts w:ascii="宋体"/>
          <w:b/>
          <w:sz w:val="24"/>
        </w:rPr>
      </w:pPr>
      <w:r>
        <w:rPr>
          <w:rFonts w:hint="eastAsia" w:ascii="宋体" w:hAnsi="宋体"/>
          <w:b/>
          <w:sz w:val="24"/>
        </w:rPr>
        <w:t>十、鼓风机保养技术要求：</w:t>
      </w:r>
    </w:p>
    <w:p w14:paraId="42BE82C2">
      <w:pPr>
        <w:rPr>
          <w:rFonts w:ascii="宋体" w:cs="宋体"/>
          <w:b/>
          <w:sz w:val="24"/>
        </w:rPr>
      </w:pPr>
      <w:r>
        <w:rPr>
          <w:rFonts w:ascii="宋体" w:hAnsi="宋体" w:cs="宋体"/>
          <w:b/>
          <w:sz w:val="24"/>
        </w:rPr>
        <w:t>1.</w:t>
      </w:r>
      <w:r>
        <w:rPr>
          <w:rFonts w:hint="eastAsia" w:ascii="宋体" w:hAnsi="宋体" w:cs="宋体"/>
          <w:b/>
          <w:sz w:val="24"/>
        </w:rPr>
        <w:t>基本情况</w:t>
      </w:r>
    </w:p>
    <w:p w14:paraId="4C8AF05F">
      <w:pPr>
        <w:autoSpaceDE w:val="0"/>
        <w:autoSpaceDN w:val="0"/>
        <w:spacing w:line="440" w:lineRule="exact"/>
        <w:ind w:firstLine="480" w:firstLineChars="200"/>
        <w:jc w:val="left"/>
        <w:rPr>
          <w:rFonts w:ascii="宋体"/>
          <w:sz w:val="24"/>
        </w:rPr>
      </w:pPr>
      <w:r>
        <w:rPr>
          <w:rFonts w:hint="eastAsia" w:ascii="宋体" w:hAnsi="宋体"/>
          <w:sz w:val="24"/>
        </w:rPr>
        <w:t>我公司共有</w:t>
      </w:r>
      <w:r>
        <w:rPr>
          <w:rFonts w:ascii="宋体" w:hAnsi="宋体"/>
          <w:sz w:val="24"/>
        </w:rPr>
        <w:t>2</w:t>
      </w:r>
      <w:r>
        <w:rPr>
          <w:rFonts w:hint="eastAsia" w:ascii="宋体" w:hAnsi="宋体"/>
          <w:sz w:val="24"/>
        </w:rPr>
        <w:t>7台鼓风机，，一水厂</w:t>
      </w:r>
      <w:r>
        <w:rPr>
          <w:rFonts w:ascii="宋体" w:hAnsi="宋体"/>
          <w:sz w:val="24"/>
        </w:rPr>
        <w:t>10</w:t>
      </w:r>
      <w:r>
        <w:rPr>
          <w:rFonts w:hint="eastAsia" w:ascii="宋体" w:hAnsi="宋体"/>
          <w:sz w:val="24"/>
        </w:rPr>
        <w:t>台，头桥水厂</w:t>
      </w:r>
      <w:r>
        <w:rPr>
          <w:rFonts w:ascii="宋体" w:hAnsi="宋体"/>
          <w:sz w:val="24"/>
        </w:rPr>
        <w:t>5</w:t>
      </w:r>
      <w:r>
        <w:rPr>
          <w:rFonts w:hint="eastAsia" w:ascii="宋体" w:hAnsi="宋体"/>
          <w:sz w:val="24"/>
        </w:rPr>
        <w:t>台，第四水厂6台，湖西水厂6台。</w:t>
      </w:r>
    </w:p>
    <w:p w14:paraId="0AF0910D">
      <w:pPr>
        <w:spacing w:line="400" w:lineRule="exact"/>
        <w:rPr>
          <w:rFonts w:ascii="宋体" w:cs="宋体"/>
          <w:b/>
          <w:sz w:val="24"/>
        </w:rPr>
      </w:pPr>
      <w:r>
        <w:rPr>
          <w:rFonts w:ascii="宋体" w:hAnsi="宋体" w:cs="宋体"/>
          <w:b/>
          <w:sz w:val="24"/>
        </w:rPr>
        <w:t>2.</w:t>
      </w:r>
      <w:r>
        <w:rPr>
          <w:rFonts w:hint="eastAsia" w:ascii="宋体" w:hAnsi="宋体" w:cs="宋体"/>
          <w:b/>
          <w:sz w:val="24"/>
        </w:rPr>
        <w:t>设备主要参数</w:t>
      </w:r>
    </w:p>
    <w:p w14:paraId="0EF86C6C">
      <w:pPr>
        <w:widowControl/>
        <w:ind w:firstLine="120" w:firstLineChars="50"/>
        <w:rPr>
          <w:rFonts w:ascii="宋体" w:cs="宋体"/>
          <w:color w:val="000000"/>
          <w:kern w:val="0"/>
          <w:sz w:val="24"/>
        </w:rPr>
      </w:pPr>
      <w:r>
        <w:rPr>
          <w:rFonts w:ascii="宋体" w:hAnsi="宋体" w:cs="宋体"/>
          <w:color w:val="000000"/>
          <w:kern w:val="0"/>
          <w:sz w:val="24"/>
        </w:rPr>
        <w:t>2.1</w:t>
      </w:r>
      <w:r>
        <w:rPr>
          <w:rFonts w:hint="eastAsia" w:ascii="宋体" w:hAnsi="宋体" w:cs="宋体"/>
          <w:color w:val="000000"/>
          <w:kern w:val="0"/>
          <w:sz w:val="24"/>
        </w:rPr>
        <w:t>第一水厂鼓风机（</w:t>
      </w:r>
      <w:r>
        <w:rPr>
          <w:rFonts w:ascii="宋体" w:hAnsi="宋体" w:cs="宋体"/>
          <w:color w:val="000000"/>
          <w:kern w:val="0"/>
          <w:sz w:val="24"/>
        </w:rPr>
        <w:t>10</w:t>
      </w:r>
      <w:r>
        <w:rPr>
          <w:rFonts w:hint="eastAsia" w:ascii="宋体" w:hAnsi="宋体" w:cs="宋体"/>
          <w:color w:val="000000"/>
          <w:kern w:val="0"/>
          <w:sz w:val="24"/>
        </w:rPr>
        <w:t>台）</w:t>
      </w:r>
    </w:p>
    <w:p w14:paraId="30004F6C">
      <w:pPr>
        <w:widowControl/>
        <w:ind w:firstLine="480" w:firstLineChars="200"/>
        <w:rPr>
          <w:rFonts w:ascii="宋体" w:cs="宋体"/>
          <w:color w:val="000000"/>
          <w:kern w:val="0"/>
          <w:sz w:val="24"/>
        </w:rPr>
      </w:pPr>
      <w:r>
        <w:rPr>
          <w:rFonts w:hint="eastAsia" w:ascii="宋体" w:hAnsi="宋体" w:cs="宋体"/>
          <w:color w:val="000000"/>
          <w:kern w:val="0"/>
          <w:sz w:val="24"/>
        </w:rPr>
        <w:t>规格型号：</w:t>
      </w:r>
      <w:r>
        <w:rPr>
          <w:rFonts w:ascii="宋体" w:hAnsi="宋体" w:cs="宋体"/>
          <w:color w:val="000000"/>
          <w:kern w:val="0"/>
          <w:sz w:val="24"/>
        </w:rPr>
        <w:t>DRESSER ROOTS</w:t>
      </w:r>
      <w:r>
        <w:rPr>
          <w:rFonts w:hint="eastAsia" w:ascii="宋体" w:hAnsi="宋体" w:cs="宋体"/>
          <w:color w:val="000000"/>
          <w:kern w:val="0"/>
          <w:sz w:val="24"/>
        </w:rPr>
        <w:t>，美国德莱赛</w:t>
      </w:r>
      <w:r>
        <w:rPr>
          <w:rFonts w:ascii="宋体" w:cs="宋体"/>
          <w:color w:val="000000"/>
          <w:kern w:val="0"/>
          <w:sz w:val="24"/>
        </w:rPr>
        <w:tab/>
      </w:r>
      <w:r>
        <w:rPr>
          <w:rFonts w:ascii="宋体" w:hAnsi="宋体" w:cs="宋体"/>
          <w:color w:val="000000"/>
          <w:kern w:val="0"/>
          <w:sz w:val="24"/>
        </w:rPr>
        <w:t>DRS-EA200/RAMX400-55</w:t>
      </w:r>
      <w:r>
        <w:rPr>
          <w:rFonts w:hint="eastAsia" w:ascii="宋体" w:hAnsi="宋体" w:cs="宋体"/>
          <w:color w:val="000000"/>
          <w:kern w:val="0"/>
          <w:sz w:val="24"/>
        </w:rPr>
        <w:t>，气量：</w:t>
      </w:r>
      <w:r>
        <w:rPr>
          <w:rFonts w:ascii="宋体" w:hAnsi="宋体" w:cs="宋体"/>
          <w:color w:val="000000"/>
          <w:kern w:val="0"/>
          <w:sz w:val="24"/>
        </w:rPr>
        <w:t>2760M</w:t>
      </w:r>
      <w:r>
        <w:rPr>
          <w:rFonts w:hint="eastAsia" w:ascii="宋体" w:hAnsi="宋体" w:cs="宋体"/>
          <w:color w:val="000000"/>
          <w:kern w:val="0"/>
          <w:sz w:val="24"/>
        </w:rPr>
        <w:t>³</w:t>
      </w:r>
      <w:r>
        <w:rPr>
          <w:rFonts w:ascii="宋体" w:hAnsi="宋体" w:cs="宋体"/>
          <w:color w:val="000000"/>
          <w:kern w:val="0"/>
          <w:sz w:val="24"/>
        </w:rPr>
        <w:t>/HR</w:t>
      </w:r>
      <w:r>
        <w:rPr>
          <w:rFonts w:hint="eastAsia" w:ascii="宋体" w:hAnsi="宋体" w:cs="宋体"/>
          <w:color w:val="000000"/>
          <w:kern w:val="0"/>
          <w:sz w:val="24"/>
        </w:rPr>
        <w:t>，功率：</w:t>
      </w:r>
      <w:r>
        <w:rPr>
          <w:rFonts w:ascii="宋体" w:hAnsi="宋体" w:cs="宋体"/>
          <w:color w:val="000000"/>
          <w:kern w:val="0"/>
          <w:sz w:val="24"/>
        </w:rPr>
        <w:t>55KW</w:t>
      </w:r>
      <w:r>
        <w:rPr>
          <w:rFonts w:hint="eastAsia" w:ascii="宋体" w:hAnsi="宋体" w:cs="宋体"/>
          <w:color w:val="000000"/>
          <w:kern w:val="0"/>
          <w:sz w:val="24"/>
        </w:rPr>
        <w:t>（</w:t>
      </w:r>
      <w:r>
        <w:rPr>
          <w:rFonts w:ascii="宋体" w:hAnsi="宋体" w:cs="宋体"/>
          <w:color w:val="000000"/>
          <w:kern w:val="0"/>
          <w:sz w:val="24"/>
        </w:rPr>
        <w:t>3</w:t>
      </w:r>
      <w:r>
        <w:rPr>
          <w:rFonts w:hint="eastAsia" w:ascii="宋体" w:hAnsi="宋体" w:cs="宋体"/>
          <w:color w:val="000000"/>
          <w:kern w:val="0"/>
          <w:sz w:val="24"/>
        </w:rPr>
        <w:t>台）</w:t>
      </w:r>
    </w:p>
    <w:p w14:paraId="6F3622AC">
      <w:pPr>
        <w:widowControl/>
        <w:ind w:left="425"/>
        <w:rPr>
          <w:rFonts w:ascii="宋体" w:cs="宋体"/>
          <w:color w:val="000000"/>
          <w:kern w:val="0"/>
          <w:sz w:val="24"/>
        </w:rPr>
      </w:pPr>
      <w:r>
        <w:rPr>
          <w:rFonts w:hint="eastAsia" w:ascii="宋体" w:hAnsi="宋体" w:cs="宋体"/>
          <w:color w:val="000000"/>
          <w:kern w:val="0"/>
          <w:sz w:val="24"/>
        </w:rPr>
        <w:t>规格型号：</w:t>
      </w:r>
      <w:r>
        <w:rPr>
          <w:rFonts w:ascii="宋体" w:hAnsi="宋体" w:cs="宋体"/>
          <w:color w:val="000000"/>
          <w:kern w:val="0"/>
          <w:sz w:val="24"/>
        </w:rPr>
        <w:t xml:space="preserve">GE Oil </w:t>
      </w:r>
      <w:r>
        <w:rPr>
          <w:rFonts w:hint="eastAsia" w:ascii="宋体" w:hAnsi="宋体" w:cs="宋体"/>
          <w:color w:val="000000"/>
          <w:kern w:val="0"/>
          <w:sz w:val="24"/>
        </w:rPr>
        <w:t>＆</w:t>
      </w:r>
      <w:r>
        <w:rPr>
          <w:rFonts w:ascii="宋体" w:hAnsi="宋体" w:cs="宋体"/>
          <w:color w:val="000000"/>
          <w:kern w:val="0"/>
          <w:sz w:val="24"/>
        </w:rPr>
        <w:t xml:space="preserve"> Gas</w:t>
      </w:r>
      <w:r>
        <w:rPr>
          <w:rFonts w:hint="eastAsia" w:ascii="宋体" w:hAnsi="宋体" w:cs="宋体"/>
          <w:color w:val="000000"/>
          <w:kern w:val="0"/>
          <w:sz w:val="24"/>
        </w:rPr>
        <w:t>，美国通用公司</w:t>
      </w:r>
      <w:r>
        <w:rPr>
          <w:rFonts w:ascii="宋体" w:cs="宋体"/>
          <w:color w:val="000000"/>
          <w:kern w:val="0"/>
          <w:sz w:val="24"/>
        </w:rPr>
        <w:tab/>
      </w:r>
      <w:r>
        <w:rPr>
          <w:rFonts w:ascii="宋体" w:hAnsi="宋体" w:cs="宋体"/>
          <w:color w:val="000000"/>
          <w:kern w:val="0"/>
          <w:sz w:val="24"/>
        </w:rPr>
        <w:t>EA200-400RAM-X-75-VS-P-NE</w:t>
      </w:r>
      <w:r>
        <w:rPr>
          <w:rFonts w:hint="eastAsia" w:ascii="宋体" w:hAnsi="宋体" w:cs="宋体"/>
          <w:color w:val="000000"/>
          <w:kern w:val="0"/>
          <w:sz w:val="24"/>
        </w:rPr>
        <w:t>，</w:t>
      </w:r>
    </w:p>
    <w:p w14:paraId="17F2E541">
      <w:pPr>
        <w:widowControl/>
        <w:rPr>
          <w:rFonts w:ascii="宋体" w:cs="宋体"/>
          <w:color w:val="000000"/>
          <w:kern w:val="0"/>
          <w:sz w:val="24"/>
        </w:rPr>
      </w:pPr>
      <w:r>
        <w:rPr>
          <w:rFonts w:hint="eastAsia" w:ascii="宋体" w:hAnsi="宋体" w:cs="宋体"/>
          <w:color w:val="000000"/>
          <w:kern w:val="0"/>
          <w:sz w:val="24"/>
        </w:rPr>
        <w:t>气量：</w:t>
      </w:r>
      <w:r>
        <w:rPr>
          <w:rFonts w:ascii="宋体" w:hAnsi="宋体" w:cs="宋体"/>
          <w:color w:val="000000"/>
          <w:kern w:val="0"/>
          <w:sz w:val="24"/>
        </w:rPr>
        <w:t>3000M</w:t>
      </w:r>
      <w:r>
        <w:rPr>
          <w:rFonts w:hint="eastAsia" w:ascii="宋体" w:hAnsi="宋体" w:cs="宋体"/>
          <w:color w:val="000000"/>
          <w:kern w:val="0"/>
          <w:sz w:val="24"/>
        </w:rPr>
        <w:t>³</w:t>
      </w:r>
      <w:r>
        <w:rPr>
          <w:rFonts w:ascii="宋体" w:hAnsi="宋体" w:cs="宋体"/>
          <w:color w:val="000000"/>
          <w:kern w:val="0"/>
          <w:sz w:val="24"/>
        </w:rPr>
        <w:t xml:space="preserve">/HR, </w:t>
      </w:r>
      <w:r>
        <w:rPr>
          <w:rFonts w:hint="eastAsia" w:ascii="宋体" w:hAnsi="宋体" w:cs="宋体"/>
          <w:color w:val="000000"/>
          <w:kern w:val="0"/>
          <w:sz w:val="24"/>
        </w:rPr>
        <w:t>功率：</w:t>
      </w:r>
      <w:r>
        <w:rPr>
          <w:rFonts w:ascii="宋体" w:hAnsi="宋体" w:cs="宋体"/>
          <w:color w:val="000000"/>
          <w:kern w:val="0"/>
          <w:sz w:val="24"/>
        </w:rPr>
        <w:t>75KW</w:t>
      </w:r>
      <w:r>
        <w:rPr>
          <w:rFonts w:hint="eastAsia" w:ascii="宋体" w:hAnsi="宋体" w:cs="宋体"/>
          <w:color w:val="000000"/>
          <w:kern w:val="0"/>
          <w:sz w:val="24"/>
        </w:rPr>
        <w:t>（</w:t>
      </w:r>
      <w:r>
        <w:rPr>
          <w:rFonts w:ascii="宋体" w:hAnsi="宋体" w:cs="宋体"/>
          <w:color w:val="000000"/>
          <w:kern w:val="0"/>
          <w:sz w:val="24"/>
        </w:rPr>
        <w:t>3</w:t>
      </w:r>
      <w:r>
        <w:rPr>
          <w:rFonts w:hint="eastAsia" w:ascii="宋体" w:hAnsi="宋体" w:cs="宋体"/>
          <w:color w:val="000000"/>
          <w:kern w:val="0"/>
          <w:sz w:val="24"/>
        </w:rPr>
        <w:t>台）</w:t>
      </w:r>
      <w:r>
        <w:rPr>
          <w:rFonts w:ascii="宋体" w:cs="宋体"/>
          <w:color w:val="000000"/>
          <w:kern w:val="0"/>
          <w:sz w:val="24"/>
        </w:rPr>
        <w:tab/>
      </w:r>
    </w:p>
    <w:p w14:paraId="43E708E7">
      <w:pPr>
        <w:widowControl/>
        <w:ind w:left="425"/>
        <w:rPr>
          <w:rFonts w:ascii="宋体" w:hAnsi="宋体" w:cs="宋体"/>
          <w:color w:val="000000"/>
          <w:kern w:val="0"/>
          <w:sz w:val="24"/>
        </w:rPr>
      </w:pPr>
      <w:r>
        <w:rPr>
          <w:rFonts w:hint="eastAsia" w:ascii="宋体" w:hAnsi="宋体" w:cs="宋体"/>
          <w:color w:val="000000"/>
          <w:kern w:val="0"/>
          <w:sz w:val="24"/>
        </w:rPr>
        <w:t>规格型号：</w:t>
      </w:r>
      <w:r>
        <w:rPr>
          <w:rFonts w:ascii="宋体" w:hAnsi="宋体" w:cs="宋体"/>
          <w:color w:val="000000"/>
          <w:kern w:val="0"/>
          <w:sz w:val="24"/>
        </w:rPr>
        <w:t xml:space="preserve">GE Oil </w:t>
      </w:r>
      <w:r>
        <w:rPr>
          <w:rFonts w:hint="eastAsia" w:ascii="宋体" w:hAnsi="宋体" w:cs="宋体"/>
          <w:color w:val="000000"/>
          <w:kern w:val="0"/>
          <w:sz w:val="24"/>
        </w:rPr>
        <w:t>＆</w:t>
      </w:r>
      <w:r>
        <w:rPr>
          <w:rFonts w:ascii="宋体" w:hAnsi="宋体" w:cs="宋体"/>
          <w:color w:val="000000"/>
          <w:kern w:val="0"/>
          <w:sz w:val="24"/>
        </w:rPr>
        <w:t xml:space="preserve"> Gas</w:t>
      </w:r>
      <w:r>
        <w:rPr>
          <w:rFonts w:hint="eastAsia" w:ascii="宋体" w:hAnsi="宋体" w:cs="宋体"/>
          <w:color w:val="000000"/>
          <w:kern w:val="0"/>
          <w:sz w:val="24"/>
        </w:rPr>
        <w:t>，美国通用公司</w:t>
      </w:r>
      <w:r>
        <w:rPr>
          <w:rFonts w:ascii="宋体" w:cs="宋体"/>
          <w:color w:val="000000"/>
          <w:kern w:val="0"/>
          <w:sz w:val="24"/>
        </w:rPr>
        <w:tab/>
      </w:r>
      <w:r>
        <w:rPr>
          <w:rFonts w:ascii="宋体" w:hAnsi="宋体" w:cs="宋体"/>
          <w:color w:val="000000"/>
          <w:kern w:val="0"/>
          <w:sz w:val="24"/>
        </w:rPr>
        <w:t>RAS-1216J</w:t>
      </w:r>
      <w:r>
        <w:rPr>
          <w:rFonts w:hint="eastAsia" w:ascii="宋体" w:hAnsi="宋体" w:cs="宋体"/>
          <w:color w:val="000000"/>
          <w:kern w:val="0"/>
          <w:sz w:val="24"/>
        </w:rPr>
        <w:t>，气量：</w:t>
      </w:r>
      <w:r>
        <w:rPr>
          <w:rFonts w:ascii="宋体" w:hAnsi="宋体" w:cs="宋体"/>
          <w:color w:val="000000"/>
          <w:kern w:val="0"/>
          <w:sz w:val="24"/>
        </w:rPr>
        <w:t>3000m3/HR ,</w:t>
      </w:r>
    </w:p>
    <w:p w14:paraId="7A6566AE">
      <w:pPr>
        <w:widowControl/>
        <w:rPr>
          <w:rFonts w:ascii="宋体" w:cs="宋体"/>
          <w:color w:val="000000"/>
          <w:kern w:val="0"/>
          <w:sz w:val="24"/>
        </w:rPr>
      </w:pPr>
      <w:r>
        <w:rPr>
          <w:rFonts w:hint="eastAsia" w:ascii="宋体" w:hAnsi="宋体" w:cs="宋体"/>
          <w:color w:val="000000"/>
          <w:kern w:val="0"/>
          <w:sz w:val="24"/>
        </w:rPr>
        <w:t>功率：</w:t>
      </w:r>
      <w:r>
        <w:rPr>
          <w:rFonts w:ascii="宋体" w:hAnsi="宋体" w:cs="宋体"/>
          <w:color w:val="000000"/>
          <w:kern w:val="0"/>
          <w:sz w:val="24"/>
        </w:rPr>
        <w:t>200KW</w:t>
      </w:r>
      <w:r>
        <w:rPr>
          <w:rFonts w:hint="eastAsia" w:ascii="宋体" w:hAnsi="宋体" w:cs="宋体"/>
          <w:color w:val="000000"/>
          <w:kern w:val="0"/>
          <w:sz w:val="24"/>
        </w:rPr>
        <w:t>，（</w:t>
      </w:r>
      <w:r>
        <w:rPr>
          <w:rFonts w:ascii="宋体" w:hAnsi="宋体" w:cs="宋体"/>
          <w:color w:val="000000"/>
          <w:kern w:val="0"/>
          <w:sz w:val="24"/>
        </w:rPr>
        <w:t>4</w:t>
      </w:r>
      <w:r>
        <w:rPr>
          <w:rFonts w:hint="eastAsia" w:ascii="宋体" w:hAnsi="宋体" w:cs="宋体"/>
          <w:color w:val="000000"/>
          <w:kern w:val="0"/>
          <w:sz w:val="24"/>
        </w:rPr>
        <w:t>台）</w:t>
      </w:r>
    </w:p>
    <w:p w14:paraId="6B543643">
      <w:pPr>
        <w:widowControl/>
        <w:rPr>
          <w:rFonts w:ascii="宋体" w:cs="宋体"/>
          <w:color w:val="000000"/>
          <w:kern w:val="0"/>
          <w:sz w:val="24"/>
        </w:rPr>
      </w:pPr>
    </w:p>
    <w:p w14:paraId="7F777867">
      <w:pPr>
        <w:spacing w:line="400" w:lineRule="exact"/>
        <w:rPr>
          <w:rFonts w:ascii="宋体" w:cs="宋体"/>
          <w:bCs/>
          <w:sz w:val="24"/>
        </w:rPr>
      </w:pPr>
      <w:r>
        <w:rPr>
          <w:rFonts w:ascii="宋体" w:hAnsi="宋体" w:cs="宋体"/>
          <w:bCs/>
          <w:sz w:val="24"/>
        </w:rPr>
        <w:t>2.2.</w:t>
      </w:r>
      <w:r>
        <w:rPr>
          <w:rFonts w:hint="eastAsia" w:ascii="宋体" w:hAnsi="宋体" w:cs="宋体"/>
          <w:bCs/>
          <w:sz w:val="24"/>
        </w:rPr>
        <w:t>头桥水厂鼓风机（</w:t>
      </w:r>
      <w:r>
        <w:rPr>
          <w:rFonts w:ascii="宋体" w:hAnsi="宋体" w:cs="宋体"/>
          <w:bCs/>
          <w:sz w:val="24"/>
        </w:rPr>
        <w:t>5</w:t>
      </w:r>
      <w:r>
        <w:rPr>
          <w:rFonts w:hint="eastAsia" w:ascii="宋体" w:hAnsi="宋体" w:cs="宋体"/>
          <w:bCs/>
          <w:sz w:val="24"/>
        </w:rPr>
        <w:t>台）</w:t>
      </w:r>
    </w:p>
    <w:p w14:paraId="21A30CF4">
      <w:pPr>
        <w:widowControl/>
        <w:ind w:left="425"/>
        <w:rPr>
          <w:rFonts w:ascii="宋体" w:hAnsi="宋体" w:cs="宋体"/>
          <w:color w:val="000000"/>
          <w:kern w:val="0"/>
          <w:sz w:val="24"/>
        </w:rPr>
      </w:pPr>
      <w:r>
        <w:rPr>
          <w:rFonts w:hint="eastAsia" w:ascii="宋体" w:hAnsi="宋体" w:cs="宋体"/>
          <w:color w:val="000000"/>
          <w:kern w:val="0"/>
          <w:sz w:val="24"/>
        </w:rPr>
        <w:t>规格型号</w:t>
      </w:r>
      <w:r>
        <w:rPr>
          <w:rFonts w:ascii="宋体" w:hAnsi="宋体" w:cs="宋体"/>
          <w:color w:val="000000"/>
          <w:kern w:val="0"/>
          <w:sz w:val="24"/>
        </w:rPr>
        <w:t>:DRS-EA200-RAMX400-75</w:t>
      </w:r>
      <w:r>
        <w:rPr>
          <w:rFonts w:hint="eastAsia" w:ascii="宋体" w:hAnsi="宋体" w:cs="宋体"/>
          <w:color w:val="000000"/>
          <w:kern w:val="0"/>
          <w:sz w:val="24"/>
        </w:rPr>
        <w:t>，德莱赛，气量</w:t>
      </w:r>
      <w:r>
        <w:rPr>
          <w:rFonts w:ascii="宋体" w:hAnsi="宋体" w:cs="宋体"/>
          <w:color w:val="000000"/>
          <w:kern w:val="0"/>
          <w:sz w:val="24"/>
        </w:rPr>
        <w:t>2820m</w:t>
      </w:r>
      <w:r>
        <w:rPr>
          <w:rFonts w:ascii="宋体" w:hAnsi="宋体" w:cs="宋体"/>
          <w:color w:val="000000"/>
          <w:kern w:val="0"/>
          <w:sz w:val="24"/>
          <w:vertAlign w:val="superscript"/>
        </w:rPr>
        <w:t>3</w:t>
      </w:r>
      <w:r>
        <w:rPr>
          <w:rFonts w:ascii="宋体" w:hAnsi="宋体" w:cs="宋体"/>
          <w:color w:val="000000"/>
          <w:kern w:val="0"/>
          <w:sz w:val="24"/>
        </w:rPr>
        <w:t>/HR(3</w:t>
      </w:r>
      <w:r>
        <w:rPr>
          <w:rFonts w:hint="eastAsia" w:ascii="宋体" w:hAnsi="宋体" w:cs="宋体"/>
          <w:color w:val="000000"/>
          <w:kern w:val="0"/>
          <w:sz w:val="24"/>
        </w:rPr>
        <w:t>台</w:t>
      </w:r>
      <w:r>
        <w:rPr>
          <w:rFonts w:ascii="宋体" w:hAnsi="宋体" w:cs="宋体"/>
          <w:color w:val="000000"/>
          <w:kern w:val="0"/>
          <w:sz w:val="24"/>
        </w:rPr>
        <w:t>)</w:t>
      </w:r>
    </w:p>
    <w:p w14:paraId="51DEAF48">
      <w:pPr>
        <w:widowControl/>
        <w:ind w:left="425"/>
        <w:rPr>
          <w:rFonts w:ascii="宋体" w:cs="宋体"/>
          <w:color w:val="000000"/>
          <w:kern w:val="0"/>
          <w:sz w:val="24"/>
        </w:rPr>
      </w:pPr>
      <w:r>
        <w:rPr>
          <w:rFonts w:hint="eastAsia" w:ascii="宋体" w:hAnsi="宋体" w:cs="宋体"/>
          <w:color w:val="000000"/>
          <w:kern w:val="0"/>
          <w:sz w:val="24"/>
        </w:rPr>
        <w:t>规格型号</w:t>
      </w:r>
      <w:r>
        <w:rPr>
          <w:rFonts w:ascii="宋体" w:hAnsi="宋体" w:cs="宋体"/>
          <w:color w:val="000000"/>
          <w:kern w:val="0"/>
          <w:sz w:val="24"/>
        </w:rPr>
        <w:t xml:space="preserve">;SNH870. </w:t>
      </w:r>
      <w:r>
        <w:rPr>
          <w:rFonts w:hint="eastAsia" w:ascii="宋体" w:hAnsi="宋体" w:cs="宋体"/>
          <w:color w:val="000000"/>
          <w:kern w:val="0"/>
          <w:sz w:val="24"/>
        </w:rPr>
        <w:t>法国海鹏气量：</w:t>
      </w:r>
      <w:r>
        <w:rPr>
          <w:rFonts w:ascii="宋体" w:hAnsi="宋体" w:cs="宋体"/>
          <w:color w:val="000000"/>
          <w:kern w:val="0"/>
          <w:sz w:val="24"/>
        </w:rPr>
        <w:t>3000m3/HR ,200KW</w:t>
      </w:r>
      <w:r>
        <w:rPr>
          <w:rFonts w:hint="eastAsia" w:ascii="宋体" w:hAnsi="宋体" w:cs="宋体"/>
          <w:color w:val="000000"/>
          <w:kern w:val="0"/>
          <w:sz w:val="24"/>
        </w:rPr>
        <w:t>（</w:t>
      </w:r>
      <w:r>
        <w:rPr>
          <w:rFonts w:ascii="宋体" w:hAnsi="宋体" w:cs="宋体"/>
          <w:color w:val="000000"/>
          <w:kern w:val="0"/>
          <w:sz w:val="24"/>
        </w:rPr>
        <w:t>2</w:t>
      </w:r>
      <w:r>
        <w:rPr>
          <w:rFonts w:hint="eastAsia" w:ascii="宋体" w:hAnsi="宋体" w:cs="宋体"/>
          <w:color w:val="000000"/>
          <w:kern w:val="0"/>
          <w:sz w:val="24"/>
        </w:rPr>
        <w:t>台）</w:t>
      </w:r>
    </w:p>
    <w:p w14:paraId="79E8E594">
      <w:pPr>
        <w:spacing w:line="400" w:lineRule="exact"/>
        <w:rPr>
          <w:rFonts w:ascii="宋体" w:cs="宋体"/>
          <w:bCs/>
          <w:sz w:val="24"/>
        </w:rPr>
      </w:pPr>
      <w:r>
        <w:rPr>
          <w:rFonts w:ascii="宋体" w:hAnsi="宋体" w:cs="宋体"/>
          <w:bCs/>
          <w:sz w:val="24"/>
        </w:rPr>
        <w:t>2.3.</w:t>
      </w:r>
      <w:r>
        <w:rPr>
          <w:rFonts w:hint="eastAsia" w:ascii="宋体" w:hAnsi="宋体" w:cs="宋体"/>
          <w:bCs/>
          <w:sz w:val="24"/>
        </w:rPr>
        <w:t>第四水厂鼓风机（</w:t>
      </w:r>
      <w:r>
        <w:rPr>
          <w:rFonts w:ascii="宋体" w:hAnsi="宋体" w:cs="宋体"/>
          <w:bCs/>
          <w:sz w:val="24"/>
        </w:rPr>
        <w:t>5</w:t>
      </w:r>
      <w:r>
        <w:rPr>
          <w:rFonts w:hint="eastAsia" w:ascii="宋体" w:hAnsi="宋体" w:cs="宋体"/>
          <w:bCs/>
          <w:sz w:val="24"/>
        </w:rPr>
        <w:t>台）</w:t>
      </w:r>
    </w:p>
    <w:p w14:paraId="5892FF60">
      <w:pPr>
        <w:widowControl/>
        <w:ind w:firstLine="480" w:firstLineChars="200"/>
        <w:jc w:val="left"/>
        <w:rPr>
          <w:rFonts w:ascii="宋体" w:cs="宋体"/>
          <w:kern w:val="0"/>
          <w:sz w:val="24"/>
        </w:rPr>
      </w:pPr>
      <w:r>
        <w:rPr>
          <w:rFonts w:hint="eastAsia" w:ascii="宋体" w:hAnsi="宋体" w:cs="宋体"/>
          <w:kern w:val="0"/>
          <w:sz w:val="24"/>
        </w:rPr>
        <w:t>规格型号</w:t>
      </w:r>
      <w:r>
        <w:rPr>
          <w:rFonts w:ascii="宋体" w:hAnsi="宋体" w:cs="宋体"/>
          <w:kern w:val="0"/>
          <w:sz w:val="24"/>
        </w:rPr>
        <w:t>:SNH-32</w:t>
      </w:r>
      <w:r>
        <w:rPr>
          <w:rFonts w:hint="eastAsia" w:ascii="宋体" w:hAnsi="宋体" w:cs="宋体"/>
          <w:kern w:val="0"/>
          <w:sz w:val="24"/>
        </w:rPr>
        <w:t>，</w:t>
      </w:r>
      <w:r>
        <w:rPr>
          <w:rFonts w:ascii="宋体" w:hAnsi="宋体" w:cs="宋体"/>
          <w:kern w:val="0"/>
          <w:sz w:val="24"/>
        </w:rPr>
        <w:t>PDA</w:t>
      </w:r>
      <w:r>
        <w:rPr>
          <w:rFonts w:hint="eastAsia" w:ascii="宋体" w:hAnsi="宋体" w:cs="宋体"/>
          <w:kern w:val="0"/>
          <w:sz w:val="24"/>
        </w:rPr>
        <w:t>，</w:t>
      </w:r>
      <w:r>
        <w:rPr>
          <w:rFonts w:hint="eastAsia" w:ascii="宋体" w:hAnsi="宋体" w:cs="宋体"/>
          <w:color w:val="000000"/>
          <w:kern w:val="0"/>
          <w:sz w:val="24"/>
        </w:rPr>
        <w:t>气量</w:t>
      </w:r>
      <w:r>
        <w:rPr>
          <w:rFonts w:ascii="宋体" w:hAnsi="宋体" w:cs="宋体"/>
          <w:kern w:val="0"/>
          <w:sz w:val="24"/>
        </w:rPr>
        <w:t>2400m3/HR</w:t>
      </w: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台）</w:t>
      </w:r>
    </w:p>
    <w:p w14:paraId="6C8B893E">
      <w:pPr>
        <w:widowControl/>
        <w:ind w:firstLine="480" w:firstLineChars="200"/>
        <w:jc w:val="left"/>
        <w:rPr>
          <w:rFonts w:ascii="宋体" w:hAnsi="宋体" w:cs="宋体"/>
          <w:color w:val="000000"/>
          <w:kern w:val="0"/>
          <w:sz w:val="24"/>
        </w:rPr>
      </w:pPr>
      <w:r>
        <w:rPr>
          <w:rFonts w:hint="eastAsia" w:ascii="宋体" w:hAnsi="宋体" w:cs="宋体"/>
          <w:kern w:val="0"/>
          <w:sz w:val="24"/>
        </w:rPr>
        <w:t>规格型号</w:t>
      </w:r>
      <w:r>
        <w:rPr>
          <w:rFonts w:ascii="宋体" w:hAnsi="宋体" w:cs="宋体"/>
          <w:kern w:val="0"/>
          <w:sz w:val="24"/>
        </w:rPr>
        <w:t xml:space="preserve">;        </w:t>
      </w:r>
      <w:r>
        <w:rPr>
          <w:rFonts w:hint="eastAsia" w:ascii="宋体" w:hAnsi="宋体" w:cs="宋体"/>
          <w:kern w:val="0"/>
          <w:sz w:val="24"/>
        </w:rPr>
        <w:t>复盛</w:t>
      </w:r>
      <w:r>
        <w:rPr>
          <w:rFonts w:hint="eastAsia" w:ascii="宋体" w:hAnsi="宋体" w:cs="宋体"/>
          <w:color w:val="000000"/>
          <w:kern w:val="0"/>
          <w:sz w:val="24"/>
        </w:rPr>
        <w:t>气量：</w:t>
      </w:r>
      <w:r>
        <w:rPr>
          <w:rFonts w:ascii="宋体" w:hAnsi="宋体" w:cs="宋体"/>
          <w:color w:val="000000"/>
          <w:kern w:val="0"/>
          <w:sz w:val="24"/>
        </w:rPr>
        <w:t>3000m3/HR ,200KW</w:t>
      </w:r>
      <w:r>
        <w:rPr>
          <w:rFonts w:hint="eastAsia" w:ascii="宋体" w:hAnsi="宋体" w:cs="宋体"/>
          <w:color w:val="000000"/>
          <w:kern w:val="0"/>
          <w:sz w:val="24"/>
        </w:rPr>
        <w:t>（</w:t>
      </w:r>
      <w:r>
        <w:rPr>
          <w:rFonts w:ascii="宋体" w:hAnsi="宋体" w:cs="宋体"/>
          <w:color w:val="000000"/>
          <w:kern w:val="0"/>
          <w:sz w:val="24"/>
        </w:rPr>
        <w:t>2</w:t>
      </w:r>
      <w:r>
        <w:rPr>
          <w:rFonts w:hint="eastAsia" w:ascii="宋体" w:hAnsi="宋体" w:cs="宋体"/>
          <w:color w:val="000000"/>
          <w:kern w:val="0"/>
          <w:sz w:val="24"/>
        </w:rPr>
        <w:t>台）</w:t>
      </w:r>
    </w:p>
    <w:p w14:paraId="1B0196B6">
      <w:pPr>
        <w:spacing w:line="400" w:lineRule="exact"/>
        <w:rPr>
          <w:rFonts w:ascii="宋体" w:hAnsi="宋体" w:cs="宋体"/>
          <w:bCs/>
          <w:sz w:val="24"/>
        </w:rPr>
      </w:pPr>
      <w:r>
        <w:rPr>
          <w:rFonts w:ascii="宋体" w:hAnsi="宋体" w:cs="宋体"/>
          <w:bCs/>
          <w:sz w:val="24"/>
        </w:rPr>
        <w:t>2.</w:t>
      </w:r>
      <w:r>
        <w:rPr>
          <w:rFonts w:hint="eastAsia" w:ascii="宋体" w:hAnsi="宋体" w:cs="宋体"/>
          <w:bCs/>
          <w:sz w:val="24"/>
        </w:rPr>
        <w:t>4</w:t>
      </w:r>
      <w:r>
        <w:rPr>
          <w:rFonts w:ascii="宋体" w:hAnsi="宋体" w:cs="宋体"/>
          <w:bCs/>
          <w:sz w:val="24"/>
        </w:rPr>
        <w:t>.</w:t>
      </w:r>
      <w:r>
        <w:rPr>
          <w:rFonts w:hint="eastAsia" w:ascii="宋体" w:hAnsi="宋体" w:cs="宋体"/>
          <w:bCs/>
          <w:sz w:val="24"/>
        </w:rPr>
        <w:t>湖西水厂水厂鼓风机（6台）</w:t>
      </w:r>
    </w:p>
    <w:p w14:paraId="39E85CA8">
      <w:pPr>
        <w:spacing w:line="400" w:lineRule="exact"/>
        <w:ind w:firstLine="480" w:firstLineChars="200"/>
        <w:rPr>
          <w:rFonts w:ascii="宋体" w:hAnsi="宋体" w:cs="宋体"/>
          <w:bCs/>
          <w:sz w:val="24"/>
        </w:rPr>
      </w:pPr>
      <w:r>
        <w:rPr>
          <w:rFonts w:hint="eastAsia" w:ascii="宋体" w:hAnsi="宋体" w:cs="宋体"/>
          <w:kern w:val="0"/>
          <w:sz w:val="24"/>
        </w:rPr>
        <w:t>规格型号</w:t>
      </w:r>
      <w:r>
        <w:rPr>
          <w:rFonts w:ascii="宋体" w:hAnsi="宋体" w:cs="宋体"/>
          <w:kern w:val="0"/>
          <w:sz w:val="24"/>
        </w:rPr>
        <w:t>:</w:t>
      </w:r>
      <w:r>
        <w:rPr>
          <w:rFonts w:hint="eastAsia" w:ascii="Arial" w:hAnsi="Arial" w:cs="Arial"/>
          <w:sz w:val="24"/>
        </w:rPr>
        <w:t>GH212XPC</w:t>
      </w:r>
      <w:r>
        <w:rPr>
          <w:rFonts w:hint="eastAsia" w:ascii="宋体" w:hAnsi="宋体" w:cs="宋体"/>
          <w:color w:val="000000"/>
          <w:kern w:val="0"/>
          <w:sz w:val="24"/>
        </w:rPr>
        <w:t>气量1950</w:t>
      </w:r>
      <w:r>
        <w:rPr>
          <w:rFonts w:ascii="宋体" w:hAnsi="宋体" w:cs="宋体"/>
          <w:kern w:val="0"/>
          <w:sz w:val="24"/>
        </w:rPr>
        <w:t>m3/HR</w:t>
      </w:r>
    </w:p>
    <w:p w14:paraId="19D9EED4">
      <w:pPr>
        <w:widowControl/>
        <w:ind w:firstLine="480" w:firstLineChars="200"/>
        <w:jc w:val="left"/>
        <w:rPr>
          <w:rFonts w:ascii="宋体" w:hAnsi="宋体" w:cs="宋体"/>
          <w:color w:val="000000"/>
          <w:kern w:val="0"/>
          <w:sz w:val="24"/>
        </w:rPr>
      </w:pPr>
    </w:p>
    <w:p w14:paraId="1488C5DD">
      <w:pPr>
        <w:spacing w:line="500" w:lineRule="exact"/>
        <w:rPr>
          <w:rFonts w:ascii="宋体" w:cs="宋体"/>
          <w:b/>
          <w:sz w:val="24"/>
        </w:rPr>
      </w:pPr>
      <w:r>
        <w:rPr>
          <w:rFonts w:ascii="宋体" w:hAnsi="宋体" w:cs="宋体"/>
          <w:b/>
          <w:sz w:val="24"/>
        </w:rPr>
        <w:t>3.</w:t>
      </w:r>
      <w:r>
        <w:rPr>
          <w:rFonts w:hint="eastAsia" w:ascii="宋体" w:hAnsi="宋体" w:cs="宋体"/>
          <w:b/>
          <w:sz w:val="24"/>
        </w:rPr>
        <w:t>大修及维保要求</w:t>
      </w:r>
    </w:p>
    <w:p w14:paraId="602B2485">
      <w:pPr>
        <w:spacing w:line="500" w:lineRule="exact"/>
        <w:rPr>
          <w:rFonts w:ascii="宋体"/>
          <w:sz w:val="24"/>
        </w:rPr>
      </w:pPr>
      <w:r>
        <w:rPr>
          <w:rFonts w:ascii="宋体" w:hAnsi="宋体"/>
          <w:sz w:val="24"/>
        </w:rPr>
        <w:t>3.1</w:t>
      </w:r>
      <w:r>
        <w:rPr>
          <w:rFonts w:hint="eastAsia" w:ascii="宋体" w:hAnsi="宋体"/>
          <w:sz w:val="24"/>
        </w:rPr>
        <w:t>配件的要求</w:t>
      </w:r>
    </w:p>
    <w:p w14:paraId="4B6B6280">
      <w:pPr>
        <w:spacing w:line="500" w:lineRule="exact"/>
        <w:rPr>
          <w:rFonts w:ascii="宋体"/>
          <w:sz w:val="24"/>
        </w:rPr>
      </w:pPr>
      <w:r>
        <w:rPr>
          <w:rFonts w:ascii="宋体" w:hAnsi="宋体"/>
          <w:sz w:val="24"/>
        </w:rPr>
        <w:t>3.1.1</w:t>
      </w:r>
      <w:r>
        <w:rPr>
          <w:rFonts w:hint="eastAsia" w:ascii="宋体" w:hAnsi="宋体"/>
          <w:sz w:val="24"/>
        </w:rPr>
        <w:t>大修和保养配件必须为原厂提供的产品。</w:t>
      </w:r>
    </w:p>
    <w:p w14:paraId="750C702F">
      <w:pPr>
        <w:spacing w:line="500" w:lineRule="exact"/>
        <w:rPr>
          <w:rFonts w:ascii="宋体"/>
          <w:sz w:val="24"/>
        </w:rPr>
      </w:pPr>
      <w:r>
        <w:rPr>
          <w:rFonts w:ascii="宋体" w:hAnsi="宋体"/>
          <w:sz w:val="24"/>
        </w:rPr>
        <w:t>3.1.2</w:t>
      </w:r>
      <w:r>
        <w:rPr>
          <w:rFonts w:hint="eastAsia" w:ascii="宋体" w:hAnsi="宋体"/>
          <w:sz w:val="24"/>
        </w:rPr>
        <w:t>所有配件必须有合格证、说明书、生产厂家等。</w:t>
      </w:r>
    </w:p>
    <w:p w14:paraId="65CE837B">
      <w:pPr>
        <w:spacing w:line="500" w:lineRule="exact"/>
        <w:rPr>
          <w:rFonts w:ascii="宋体"/>
          <w:sz w:val="24"/>
        </w:rPr>
      </w:pPr>
      <w:r>
        <w:rPr>
          <w:rFonts w:ascii="宋体" w:hAnsi="宋体"/>
          <w:sz w:val="24"/>
        </w:rPr>
        <w:t>3.1.3</w:t>
      </w:r>
      <w:r>
        <w:rPr>
          <w:rFonts w:hint="eastAsia" w:ascii="宋体" w:hAnsi="宋体"/>
          <w:sz w:val="24"/>
        </w:rPr>
        <w:t>乙方提供的部件、配件应功能完整、技术先进，并能满足人身安全和劳动保护条件，符合罗茨鼓风机专用部件、配件的要求。</w:t>
      </w:r>
    </w:p>
    <w:p w14:paraId="7CDA70EF">
      <w:pPr>
        <w:spacing w:line="500" w:lineRule="exact"/>
        <w:rPr>
          <w:rFonts w:ascii="宋体"/>
          <w:sz w:val="24"/>
        </w:rPr>
      </w:pPr>
      <w:r>
        <w:rPr>
          <w:rFonts w:ascii="宋体" w:hAnsi="宋体"/>
          <w:sz w:val="24"/>
        </w:rPr>
        <w:t>3.1.4</w:t>
      </w:r>
      <w:r>
        <w:rPr>
          <w:rFonts w:hint="eastAsia" w:ascii="宋体" w:hAnsi="宋体"/>
          <w:sz w:val="24"/>
        </w:rPr>
        <w:t>所有部件、配件均应正确设计和制造，在正常工况下均能安全、持续运行，不应有过度的应力、振动、温升、磨损、腐蚀、老化等其它问题，设备结构应考虑方便日常维护（如加油、紧固等）需要。</w:t>
      </w:r>
    </w:p>
    <w:p w14:paraId="2E8DF0B4">
      <w:pPr>
        <w:spacing w:line="500" w:lineRule="exact"/>
        <w:rPr>
          <w:rFonts w:ascii="宋体"/>
          <w:sz w:val="24"/>
        </w:rPr>
      </w:pPr>
      <w:r>
        <w:rPr>
          <w:rFonts w:ascii="宋体" w:hAnsi="宋体"/>
          <w:sz w:val="24"/>
        </w:rPr>
        <w:t>3.1.5</w:t>
      </w:r>
      <w:r>
        <w:rPr>
          <w:rFonts w:hint="eastAsia" w:ascii="宋体" w:hAnsi="宋体"/>
          <w:sz w:val="24"/>
        </w:rPr>
        <w:t>零部件应采用先进、可靠的加工制造技术，应有良好的表面几何形状及合适的公差配合。甲方不接受带有试制性质的部件。</w:t>
      </w:r>
    </w:p>
    <w:p w14:paraId="7D993032">
      <w:pPr>
        <w:spacing w:line="500" w:lineRule="exact"/>
        <w:rPr>
          <w:rFonts w:ascii="宋体"/>
          <w:sz w:val="24"/>
        </w:rPr>
      </w:pPr>
      <w:r>
        <w:rPr>
          <w:rFonts w:ascii="宋体" w:hAnsi="宋体"/>
          <w:sz w:val="24"/>
        </w:rPr>
        <w:t>3.1.6</w:t>
      </w:r>
      <w:r>
        <w:rPr>
          <w:rFonts w:hint="eastAsia" w:ascii="宋体" w:hAnsi="宋体"/>
          <w:sz w:val="24"/>
        </w:rPr>
        <w:t>易于磨损、腐蚀、老化或需要调整、检查或更换的部件应准备充足的备用品，并能及时地拆卸、更换和修理。</w:t>
      </w:r>
    </w:p>
    <w:p w14:paraId="11A7EFF0">
      <w:pPr>
        <w:spacing w:line="500" w:lineRule="exact"/>
        <w:rPr>
          <w:rFonts w:ascii="宋体"/>
          <w:sz w:val="24"/>
        </w:rPr>
      </w:pPr>
      <w:r>
        <w:rPr>
          <w:rFonts w:ascii="宋体" w:hAnsi="宋体"/>
          <w:sz w:val="24"/>
        </w:rPr>
        <w:t>3.1.7</w:t>
      </w:r>
      <w:r>
        <w:rPr>
          <w:rFonts w:hint="eastAsia" w:ascii="宋体" w:hAnsi="宋体"/>
          <w:sz w:val="24"/>
        </w:rPr>
        <w:t>所用的材料及零部件（或元器件）应符合有关规范的要求，且应是新型的和优质的，并能满足当地环境条件的要求。</w:t>
      </w:r>
    </w:p>
    <w:p w14:paraId="2304392C">
      <w:pPr>
        <w:spacing w:line="500" w:lineRule="exact"/>
        <w:rPr>
          <w:rFonts w:ascii="宋体"/>
          <w:sz w:val="24"/>
        </w:rPr>
      </w:pPr>
      <w:r>
        <w:rPr>
          <w:rFonts w:ascii="宋体" w:hAnsi="宋体"/>
          <w:sz w:val="24"/>
        </w:rPr>
        <w:t>3.2</w:t>
      </w:r>
      <w:r>
        <w:rPr>
          <w:rFonts w:hint="eastAsia" w:ascii="宋体" w:hAnsi="宋体"/>
          <w:sz w:val="24"/>
        </w:rPr>
        <w:t>保养要求</w:t>
      </w:r>
    </w:p>
    <w:p w14:paraId="1A6CF655">
      <w:pPr>
        <w:spacing w:line="500" w:lineRule="exact"/>
        <w:rPr>
          <w:rFonts w:ascii="宋体"/>
          <w:sz w:val="24"/>
        </w:rPr>
      </w:pPr>
      <w:r>
        <w:rPr>
          <w:rFonts w:ascii="宋体" w:hAnsi="宋体"/>
          <w:sz w:val="24"/>
        </w:rPr>
        <w:t>3.2.1</w:t>
      </w:r>
      <w:r>
        <w:rPr>
          <w:rFonts w:hint="eastAsia" w:ascii="宋体" w:hAnsi="宋体"/>
          <w:sz w:val="24"/>
        </w:rPr>
        <w:t>检修保养严格按照原厂运维规程或维护手册等进行；</w:t>
      </w:r>
    </w:p>
    <w:p w14:paraId="51320120">
      <w:pPr>
        <w:spacing w:line="500" w:lineRule="exact"/>
        <w:rPr>
          <w:rFonts w:ascii="宋体"/>
          <w:sz w:val="24"/>
        </w:rPr>
      </w:pPr>
      <w:r>
        <w:rPr>
          <w:rFonts w:ascii="宋体" w:hAnsi="宋体"/>
          <w:sz w:val="24"/>
        </w:rPr>
        <w:t>3.2.2</w:t>
      </w:r>
      <w:r>
        <w:rPr>
          <w:rFonts w:hint="eastAsia" w:ascii="宋体" w:hAnsi="宋体"/>
          <w:sz w:val="24"/>
        </w:rPr>
        <w:t>一年至少</w:t>
      </w:r>
      <w:r>
        <w:rPr>
          <w:rFonts w:ascii="宋体" w:hAnsi="宋体"/>
          <w:sz w:val="24"/>
        </w:rPr>
        <w:t>12</w:t>
      </w:r>
      <w:r>
        <w:rPr>
          <w:rFonts w:hint="eastAsia" w:ascii="宋体" w:hAnsi="宋体"/>
          <w:sz w:val="24"/>
        </w:rPr>
        <w:t>次巡访；</w:t>
      </w:r>
    </w:p>
    <w:p w14:paraId="73D3CDD2">
      <w:pPr>
        <w:spacing w:line="500" w:lineRule="exact"/>
        <w:rPr>
          <w:rFonts w:ascii="宋体"/>
          <w:sz w:val="24"/>
        </w:rPr>
      </w:pPr>
      <w:r>
        <w:rPr>
          <w:rFonts w:ascii="宋体" w:hAnsi="宋体"/>
          <w:sz w:val="24"/>
        </w:rPr>
        <w:t>3.2.3</w:t>
      </w:r>
      <w:r>
        <w:rPr>
          <w:rFonts w:hint="eastAsia" w:ascii="宋体" w:hAnsi="宋体"/>
          <w:sz w:val="24"/>
        </w:rPr>
        <w:t>检查及保养标准按制造商要求进行；</w:t>
      </w:r>
    </w:p>
    <w:p w14:paraId="533339FE">
      <w:pPr>
        <w:spacing w:line="500" w:lineRule="exact"/>
        <w:rPr>
          <w:rFonts w:ascii="宋体" w:hAnsi="宋体"/>
          <w:sz w:val="24"/>
        </w:rPr>
      </w:pPr>
      <w:r>
        <w:rPr>
          <w:rFonts w:ascii="宋体" w:hAnsi="宋体"/>
          <w:sz w:val="24"/>
        </w:rPr>
        <w:t>3.2.4</w:t>
      </w:r>
      <w:r>
        <w:rPr>
          <w:rFonts w:hint="eastAsia" w:ascii="宋体" w:hAnsi="宋体"/>
          <w:sz w:val="24"/>
        </w:rPr>
        <w:t>乙方在接到甲方报修故障电话时</w:t>
      </w:r>
      <w:r>
        <w:rPr>
          <w:rFonts w:ascii="宋体" w:hAnsi="宋体"/>
          <w:sz w:val="24"/>
        </w:rPr>
        <w:t>,2</w:t>
      </w:r>
      <w:r>
        <w:rPr>
          <w:rFonts w:hint="eastAsia" w:ascii="宋体" w:hAnsi="宋体"/>
          <w:sz w:val="24"/>
        </w:rPr>
        <w:t>小时到达现场。</w:t>
      </w:r>
    </w:p>
    <w:p w14:paraId="0F8808DA">
      <w:pPr>
        <w:spacing w:line="500" w:lineRule="exact"/>
        <w:rPr>
          <w:rFonts w:ascii="宋体"/>
          <w:sz w:val="24"/>
        </w:rPr>
      </w:pPr>
      <w:r>
        <w:rPr>
          <w:rFonts w:ascii="宋体" w:hAnsi="宋体"/>
          <w:sz w:val="24"/>
        </w:rPr>
        <w:t>3.2.5</w:t>
      </w:r>
      <w:r>
        <w:rPr>
          <w:rFonts w:hint="eastAsia" w:ascii="宋体" w:hAnsi="宋体"/>
          <w:sz w:val="24"/>
        </w:rPr>
        <w:t>按照说明书的要求进行罗茨鼓风机的日常维护工作。</w:t>
      </w:r>
    </w:p>
    <w:p w14:paraId="6B0E0230">
      <w:pPr>
        <w:spacing w:line="500" w:lineRule="exact"/>
        <w:rPr>
          <w:rFonts w:ascii="宋体"/>
          <w:sz w:val="24"/>
        </w:rPr>
      </w:pPr>
      <w:r>
        <w:rPr>
          <w:rFonts w:ascii="宋体" w:hAnsi="宋体"/>
          <w:sz w:val="24"/>
        </w:rPr>
        <w:t>3.2.6</w:t>
      </w:r>
      <w:r>
        <w:rPr>
          <w:rFonts w:hint="eastAsia" w:ascii="宋体" w:hAnsi="宋体"/>
          <w:sz w:val="24"/>
        </w:rPr>
        <w:t>在承包期内所有罗茨鼓风机能够良好运行或处于良好备用状态。</w:t>
      </w:r>
    </w:p>
    <w:p w14:paraId="5A3E9CC4">
      <w:pPr>
        <w:spacing w:line="500" w:lineRule="exact"/>
        <w:rPr>
          <w:rFonts w:ascii="宋体"/>
          <w:sz w:val="24"/>
        </w:rPr>
      </w:pPr>
      <w:r>
        <w:rPr>
          <w:rFonts w:ascii="宋体" w:hAnsi="宋体"/>
          <w:sz w:val="24"/>
        </w:rPr>
        <w:t>3.2.7</w:t>
      </w:r>
      <w:r>
        <w:rPr>
          <w:rFonts w:hint="eastAsia" w:ascii="宋体" w:hAnsi="宋体"/>
          <w:sz w:val="24"/>
        </w:rPr>
        <w:t>自备必要的检测仪器、仪表，定期进行检测，掌握罗茨鼓风机的运行状态，根据罗茨鼓风机的健康水平，及时维护保养，不能出现因没有配件、材料不能及时消除罗茨鼓风机缺陷的现象。</w:t>
      </w:r>
    </w:p>
    <w:p w14:paraId="11CDE562">
      <w:pPr>
        <w:spacing w:line="500" w:lineRule="exact"/>
        <w:rPr>
          <w:rFonts w:ascii="宋体"/>
          <w:sz w:val="24"/>
        </w:rPr>
      </w:pPr>
      <w:r>
        <w:rPr>
          <w:rFonts w:ascii="宋体" w:hAnsi="宋体"/>
          <w:sz w:val="24"/>
        </w:rPr>
        <w:t>3.2.8</w:t>
      </w:r>
      <w:r>
        <w:rPr>
          <w:rFonts w:hint="eastAsia" w:ascii="宋体" w:hAnsi="宋体"/>
          <w:sz w:val="24"/>
        </w:rPr>
        <w:t>要求投标方对罗茨鼓风机进行“预知”检修，也就是说，在罗茨鼓风机没有出现故障之前，但是罗茨鼓风机的性能已有下降的趋势，向招标方提出检修请求，招标方根据整个系统的要求，调整运行方式，安排对罗茨鼓风机进行检修。</w:t>
      </w:r>
    </w:p>
    <w:p w14:paraId="773CE1F5">
      <w:pPr>
        <w:spacing w:line="500" w:lineRule="exact"/>
        <w:rPr>
          <w:rFonts w:ascii="宋体"/>
          <w:sz w:val="24"/>
        </w:rPr>
      </w:pPr>
      <w:r>
        <w:rPr>
          <w:rFonts w:ascii="宋体" w:hAnsi="宋体"/>
          <w:sz w:val="24"/>
        </w:rPr>
        <w:t>3.3</w:t>
      </w:r>
      <w:r>
        <w:rPr>
          <w:rFonts w:hint="eastAsia" w:ascii="宋体" w:hAnsi="宋体"/>
          <w:sz w:val="24"/>
        </w:rPr>
        <w:t>主要维护保养项目：</w:t>
      </w:r>
    </w:p>
    <w:p w14:paraId="7CAF7E72">
      <w:pPr>
        <w:spacing w:line="500" w:lineRule="exact"/>
        <w:rPr>
          <w:rFonts w:ascii="宋体"/>
          <w:sz w:val="24"/>
        </w:rPr>
      </w:pPr>
      <w:r>
        <w:rPr>
          <w:rFonts w:ascii="宋体" w:hAnsi="宋体"/>
          <w:sz w:val="24"/>
        </w:rPr>
        <w:t>3.3.1</w:t>
      </w:r>
      <w:r>
        <w:rPr>
          <w:rFonts w:hint="eastAsia" w:ascii="宋体" w:hAnsi="宋体"/>
          <w:sz w:val="24"/>
        </w:rPr>
        <w:t>进气阀检查、保养</w:t>
      </w:r>
    </w:p>
    <w:p w14:paraId="3D8B71AB">
      <w:pPr>
        <w:spacing w:line="500" w:lineRule="exact"/>
        <w:rPr>
          <w:rFonts w:ascii="宋体"/>
          <w:sz w:val="24"/>
        </w:rPr>
      </w:pPr>
      <w:r>
        <w:rPr>
          <w:rFonts w:ascii="宋体" w:hAnsi="宋体"/>
          <w:sz w:val="24"/>
        </w:rPr>
        <w:t>3.3.2</w:t>
      </w:r>
      <w:r>
        <w:rPr>
          <w:rFonts w:hint="eastAsia" w:ascii="宋体" w:hAnsi="宋体"/>
          <w:sz w:val="24"/>
        </w:rPr>
        <w:t>更换润滑油</w:t>
      </w:r>
    </w:p>
    <w:p w14:paraId="24DC1AE7">
      <w:pPr>
        <w:spacing w:line="500" w:lineRule="exact"/>
        <w:rPr>
          <w:rFonts w:ascii="宋体"/>
          <w:sz w:val="24"/>
        </w:rPr>
      </w:pPr>
      <w:r>
        <w:rPr>
          <w:rFonts w:ascii="宋体" w:hAnsi="宋体"/>
          <w:sz w:val="24"/>
        </w:rPr>
        <w:t>3.3.3</w:t>
      </w:r>
      <w:r>
        <w:rPr>
          <w:rFonts w:hint="eastAsia" w:ascii="宋体" w:hAnsi="宋体"/>
          <w:sz w:val="24"/>
        </w:rPr>
        <w:t>更换空滤芯</w:t>
      </w:r>
    </w:p>
    <w:p w14:paraId="1E95D6C9">
      <w:pPr>
        <w:spacing w:line="500" w:lineRule="exact"/>
        <w:rPr>
          <w:rFonts w:ascii="宋体"/>
          <w:sz w:val="24"/>
        </w:rPr>
      </w:pPr>
      <w:r>
        <w:rPr>
          <w:rFonts w:ascii="宋体" w:hAnsi="宋体"/>
          <w:sz w:val="24"/>
        </w:rPr>
        <w:t>3.3.4</w:t>
      </w:r>
      <w:r>
        <w:rPr>
          <w:rFonts w:hint="eastAsia" w:ascii="宋体" w:hAnsi="宋体"/>
          <w:sz w:val="24"/>
        </w:rPr>
        <w:t>检查三角带松紧或更换</w:t>
      </w:r>
    </w:p>
    <w:p w14:paraId="5CD97355">
      <w:pPr>
        <w:spacing w:line="500" w:lineRule="exact"/>
        <w:rPr>
          <w:rFonts w:ascii="宋体"/>
          <w:sz w:val="24"/>
        </w:rPr>
      </w:pPr>
      <w:r>
        <w:rPr>
          <w:rFonts w:ascii="宋体" w:hAnsi="宋体"/>
          <w:sz w:val="24"/>
        </w:rPr>
        <w:t>3.3.5</w:t>
      </w:r>
      <w:r>
        <w:rPr>
          <w:rFonts w:hint="eastAsia" w:ascii="宋体" w:hAnsi="宋体"/>
          <w:sz w:val="24"/>
        </w:rPr>
        <w:t>检查各部位传感器是否正常</w:t>
      </w:r>
    </w:p>
    <w:p w14:paraId="35AE106D">
      <w:pPr>
        <w:spacing w:line="500" w:lineRule="exact"/>
        <w:rPr>
          <w:rFonts w:ascii="宋体"/>
          <w:sz w:val="24"/>
        </w:rPr>
      </w:pPr>
      <w:r>
        <w:rPr>
          <w:rFonts w:ascii="宋体" w:hAnsi="宋体"/>
          <w:sz w:val="24"/>
        </w:rPr>
        <w:t>3.3.6</w:t>
      </w:r>
      <w:r>
        <w:rPr>
          <w:rFonts w:hint="eastAsia" w:ascii="宋体" w:hAnsi="宋体"/>
          <w:sz w:val="24"/>
        </w:rPr>
        <w:t>检查电气柜各部件，运行是否正常</w:t>
      </w:r>
    </w:p>
    <w:p w14:paraId="515FAD67">
      <w:pPr>
        <w:spacing w:line="500" w:lineRule="exact"/>
        <w:rPr>
          <w:rFonts w:ascii="宋体"/>
          <w:sz w:val="24"/>
        </w:rPr>
      </w:pPr>
      <w:r>
        <w:rPr>
          <w:rFonts w:ascii="宋体" w:hAnsi="宋体"/>
          <w:sz w:val="24"/>
        </w:rPr>
        <w:t>3.3.7</w:t>
      </w:r>
      <w:r>
        <w:rPr>
          <w:rFonts w:hint="eastAsia" w:ascii="宋体" w:hAnsi="宋体"/>
          <w:sz w:val="24"/>
        </w:rPr>
        <w:t>检查变频器、软启动器，检查散热风扇</w:t>
      </w:r>
    </w:p>
    <w:p w14:paraId="5FB50F50">
      <w:pPr>
        <w:spacing w:line="500" w:lineRule="exact"/>
        <w:rPr>
          <w:rFonts w:ascii="宋体"/>
          <w:sz w:val="24"/>
        </w:rPr>
      </w:pPr>
      <w:r>
        <w:rPr>
          <w:rFonts w:ascii="宋体" w:hAnsi="宋体"/>
          <w:sz w:val="24"/>
        </w:rPr>
        <w:t>3.3.8</w:t>
      </w:r>
      <w:r>
        <w:rPr>
          <w:rFonts w:hint="eastAsia" w:ascii="宋体" w:hAnsi="宋体"/>
          <w:sz w:val="24"/>
        </w:rPr>
        <w:t>检查电机绝缘，接线端子是否松动</w:t>
      </w:r>
    </w:p>
    <w:p w14:paraId="45A3E5AE">
      <w:pPr>
        <w:spacing w:line="500" w:lineRule="exact"/>
        <w:rPr>
          <w:rFonts w:ascii="宋体"/>
          <w:sz w:val="24"/>
        </w:rPr>
      </w:pPr>
      <w:r>
        <w:rPr>
          <w:rFonts w:ascii="宋体" w:hAnsi="宋体"/>
          <w:sz w:val="24"/>
        </w:rPr>
        <w:t>3.3.9</w:t>
      </w:r>
      <w:r>
        <w:rPr>
          <w:rFonts w:hint="eastAsia" w:ascii="宋体" w:hAnsi="宋体"/>
          <w:sz w:val="24"/>
        </w:rPr>
        <w:t>检查电机轴承振动或加油或更换轴承</w:t>
      </w:r>
    </w:p>
    <w:p w14:paraId="6E0170C2">
      <w:pPr>
        <w:spacing w:line="500" w:lineRule="exact"/>
        <w:rPr>
          <w:rFonts w:ascii="宋体"/>
          <w:sz w:val="24"/>
        </w:rPr>
      </w:pPr>
      <w:r>
        <w:rPr>
          <w:rFonts w:ascii="宋体" w:hAnsi="宋体"/>
          <w:sz w:val="24"/>
        </w:rPr>
        <w:t>3.3.10</w:t>
      </w:r>
      <w:r>
        <w:rPr>
          <w:rFonts w:hint="eastAsia" w:ascii="宋体" w:hAnsi="宋体"/>
          <w:sz w:val="24"/>
        </w:rPr>
        <w:t>试机，检查罗茨鼓风机出气量是否正常</w:t>
      </w:r>
    </w:p>
    <w:p w14:paraId="0566BA3E">
      <w:pPr>
        <w:spacing w:line="500" w:lineRule="exact"/>
        <w:rPr>
          <w:rFonts w:ascii="宋体"/>
          <w:sz w:val="24"/>
        </w:rPr>
      </w:pPr>
      <w:r>
        <w:rPr>
          <w:rFonts w:ascii="宋体" w:hAnsi="宋体"/>
          <w:sz w:val="24"/>
        </w:rPr>
        <w:t>3.3.11</w:t>
      </w:r>
      <w:r>
        <w:rPr>
          <w:rFonts w:hint="eastAsia" w:ascii="宋体" w:hAnsi="宋体"/>
          <w:sz w:val="24"/>
        </w:rPr>
        <w:t>打扫机器环境卫生。</w:t>
      </w:r>
    </w:p>
    <w:p w14:paraId="67AC7E88">
      <w:pPr>
        <w:spacing w:line="500" w:lineRule="exact"/>
        <w:rPr>
          <w:rFonts w:ascii="宋体"/>
          <w:sz w:val="24"/>
        </w:rPr>
      </w:pPr>
      <w:r>
        <w:rPr>
          <w:rFonts w:ascii="宋体" w:hAnsi="宋体"/>
          <w:sz w:val="24"/>
        </w:rPr>
        <w:t>3.3.12</w:t>
      </w:r>
      <w:r>
        <w:rPr>
          <w:rFonts w:hint="eastAsia" w:ascii="宋体" w:hAnsi="宋体"/>
          <w:sz w:val="24"/>
        </w:rPr>
        <w:t>在维修过程中，有的零配件需更换，预先通知招标方，经招标方同意后更换。</w:t>
      </w:r>
    </w:p>
    <w:p w14:paraId="7EF0A8BA">
      <w:pPr>
        <w:spacing w:line="500" w:lineRule="exact"/>
        <w:rPr>
          <w:rFonts w:ascii="宋体"/>
          <w:b/>
          <w:sz w:val="24"/>
        </w:rPr>
      </w:pPr>
      <w:r>
        <w:rPr>
          <w:rFonts w:ascii="宋体" w:hAnsi="宋体"/>
          <w:b/>
          <w:sz w:val="24"/>
        </w:rPr>
        <w:t>4.</w:t>
      </w:r>
      <w:r>
        <w:rPr>
          <w:rFonts w:hint="eastAsia" w:ascii="宋体" w:hAnsi="宋体"/>
          <w:b/>
          <w:sz w:val="24"/>
        </w:rPr>
        <w:t>工期要求</w:t>
      </w:r>
    </w:p>
    <w:p w14:paraId="7959F263">
      <w:pPr>
        <w:spacing w:line="500" w:lineRule="exact"/>
        <w:rPr>
          <w:rFonts w:ascii="宋体"/>
          <w:sz w:val="24"/>
        </w:rPr>
      </w:pPr>
      <w:r>
        <w:rPr>
          <w:rFonts w:ascii="宋体" w:hAnsi="宋体"/>
          <w:sz w:val="24"/>
        </w:rPr>
        <w:t>4.1</w:t>
      </w:r>
      <w:r>
        <w:rPr>
          <w:rFonts w:hint="eastAsia" w:ascii="宋体" w:hAnsi="宋体"/>
          <w:sz w:val="24"/>
        </w:rPr>
        <w:t>大修和保养物资到货时间必须满足鼓风机保养工期需要；</w:t>
      </w:r>
    </w:p>
    <w:p w14:paraId="3B8F9095">
      <w:pPr>
        <w:spacing w:line="500" w:lineRule="exact"/>
        <w:rPr>
          <w:rFonts w:ascii="宋体"/>
          <w:sz w:val="24"/>
        </w:rPr>
      </w:pPr>
      <w:r>
        <w:rPr>
          <w:rFonts w:ascii="宋体" w:hAnsi="宋体"/>
          <w:sz w:val="24"/>
        </w:rPr>
        <w:t>4.2</w:t>
      </w:r>
      <w:r>
        <w:rPr>
          <w:rFonts w:hint="eastAsia" w:ascii="宋体" w:hAnsi="宋体"/>
          <w:sz w:val="24"/>
        </w:rPr>
        <w:t>各机组具体大修和保养时间由发包方提前</w:t>
      </w:r>
      <w:r>
        <w:rPr>
          <w:rFonts w:ascii="宋体" w:hAnsi="宋体"/>
          <w:sz w:val="24"/>
        </w:rPr>
        <w:t>7</w:t>
      </w:r>
      <w:r>
        <w:rPr>
          <w:rFonts w:hint="eastAsia" w:ascii="宋体" w:hAnsi="宋体"/>
          <w:sz w:val="24"/>
        </w:rPr>
        <w:t>天通知承包方，请承包方注意，鼓风机的保养分批次进行保养，具体每批次保养哪几台由发包方通知为准；</w:t>
      </w:r>
    </w:p>
    <w:p w14:paraId="6955289C">
      <w:pPr>
        <w:spacing w:line="500" w:lineRule="exact"/>
        <w:rPr>
          <w:rFonts w:ascii="宋体" w:cs="宋体"/>
          <w:b/>
          <w:sz w:val="24"/>
        </w:rPr>
      </w:pPr>
      <w:r>
        <w:rPr>
          <w:rFonts w:ascii="宋体" w:hAnsi="宋体" w:cs="宋体"/>
          <w:b/>
          <w:sz w:val="24"/>
        </w:rPr>
        <w:t>5.</w:t>
      </w:r>
      <w:r>
        <w:rPr>
          <w:rFonts w:hint="eastAsia" w:ascii="宋体" w:hAnsi="宋体" w:cs="宋体"/>
          <w:b/>
          <w:sz w:val="24"/>
        </w:rPr>
        <w:t>验收执行标准</w:t>
      </w:r>
    </w:p>
    <w:p w14:paraId="58FEF687">
      <w:pPr>
        <w:spacing w:line="500" w:lineRule="exact"/>
        <w:rPr>
          <w:rFonts w:ascii="宋体"/>
          <w:sz w:val="24"/>
        </w:rPr>
      </w:pPr>
      <w:r>
        <w:rPr>
          <w:rFonts w:hint="eastAsia" w:ascii="宋体" w:hAnsi="宋体"/>
          <w:sz w:val="24"/>
        </w:rPr>
        <w:t>原厂鼓风机大修或维保相关技术要求；</w:t>
      </w:r>
    </w:p>
    <w:p w14:paraId="02CDC6BF">
      <w:pPr>
        <w:spacing w:line="500" w:lineRule="exact"/>
        <w:rPr>
          <w:rFonts w:ascii="宋体"/>
          <w:b/>
          <w:sz w:val="24"/>
        </w:rPr>
      </w:pPr>
      <w:r>
        <w:rPr>
          <w:rFonts w:ascii="宋体" w:hAnsi="宋体"/>
          <w:b/>
          <w:sz w:val="24"/>
        </w:rPr>
        <w:t>6.</w:t>
      </w:r>
      <w:r>
        <w:rPr>
          <w:rFonts w:hint="eastAsia" w:ascii="宋体" w:hAnsi="宋体"/>
          <w:b/>
          <w:sz w:val="24"/>
        </w:rPr>
        <w:t>其他要求</w:t>
      </w:r>
    </w:p>
    <w:p w14:paraId="4C7952C1">
      <w:pPr>
        <w:spacing w:line="500" w:lineRule="exact"/>
        <w:rPr>
          <w:rFonts w:ascii="宋体"/>
          <w:sz w:val="24"/>
        </w:rPr>
      </w:pPr>
      <w:r>
        <w:rPr>
          <w:rFonts w:ascii="宋体" w:hAnsi="宋体"/>
          <w:sz w:val="24"/>
        </w:rPr>
        <w:t>6.1</w:t>
      </w:r>
      <w:r>
        <w:rPr>
          <w:rFonts w:hint="eastAsia" w:ascii="宋体" w:hAnsi="宋体"/>
          <w:sz w:val="24"/>
        </w:rPr>
        <w:t>设备保养检修必须有完整的记录（装配尺寸、温度、振动值等），包括修前和修后参数的记录；</w:t>
      </w:r>
    </w:p>
    <w:p w14:paraId="2196CDE2">
      <w:pPr>
        <w:spacing w:line="500" w:lineRule="exact"/>
        <w:rPr>
          <w:rFonts w:ascii="宋体"/>
          <w:sz w:val="24"/>
        </w:rPr>
      </w:pPr>
      <w:r>
        <w:rPr>
          <w:rFonts w:ascii="宋体" w:hAnsi="宋体"/>
          <w:sz w:val="24"/>
        </w:rPr>
        <w:t>6.2</w:t>
      </w:r>
      <w:r>
        <w:rPr>
          <w:rFonts w:hint="eastAsia" w:ascii="宋体" w:hAnsi="宋体"/>
          <w:sz w:val="24"/>
        </w:rPr>
        <w:t>每次保养前必须提供所用物资合格证或检验证明，双方验货后方可进行保养，保养结束试转正常移交生产，双方签证保养工程量；</w:t>
      </w:r>
    </w:p>
    <w:p w14:paraId="18E2A2D5">
      <w:pPr>
        <w:spacing w:line="500" w:lineRule="exact"/>
        <w:rPr>
          <w:rFonts w:hint="eastAsia" w:ascii="宋体" w:hAnsi="宋体"/>
          <w:sz w:val="24"/>
        </w:rPr>
      </w:pPr>
      <w:r>
        <w:rPr>
          <w:rFonts w:ascii="宋体" w:hAnsi="宋体"/>
          <w:sz w:val="24"/>
        </w:rPr>
        <w:t>6.3</w:t>
      </w:r>
      <w:r>
        <w:rPr>
          <w:rFonts w:hint="eastAsia" w:ascii="宋体" w:hAnsi="宋体"/>
          <w:sz w:val="24"/>
        </w:rPr>
        <w:t>必须提供完整的检修及试运报告（纸质及电子版），不提交此报告不给予结算。</w:t>
      </w:r>
    </w:p>
    <w:p w14:paraId="1102B365">
      <w:pPr>
        <w:pStyle w:val="2"/>
        <w:bidi w:val="0"/>
        <w:rPr>
          <w:rFonts w:hint="eastAsia" w:ascii="宋体" w:hAnsi="宋体" w:eastAsia="宋体"/>
          <w:sz w:val="24"/>
          <w:lang w:eastAsia="zh-CN"/>
        </w:rPr>
      </w:pPr>
      <w:r>
        <w:rPr>
          <w:rFonts w:hint="eastAsia" w:ascii="宋体" w:hAnsi="宋体"/>
          <w:sz w:val="24"/>
          <w:lang w:val="en-US" w:eastAsia="zh-CN"/>
        </w:rPr>
        <w:t>附件：合同模板</w:t>
      </w:r>
    </w:p>
    <w:p w14:paraId="64BE69DF">
      <w:pPr>
        <w:pStyle w:val="2"/>
        <w:bidi w:val="0"/>
        <w:rPr>
          <w:rFonts w:hint="eastAsia" w:ascii="宋体" w:hAnsi="宋体" w:eastAsia="宋体"/>
          <w:sz w:val="24"/>
          <w:lang w:eastAsia="zh-CN"/>
        </w:rPr>
      </w:pPr>
      <w:r>
        <w:rPr>
          <w:rFonts w:hint="eastAsia" w:ascii="宋体" w:hAnsi="宋体" w:eastAsia="宋体"/>
          <w:sz w:val="24"/>
          <w:lang w:eastAsia="zh-CN"/>
        </w:rPr>
        <w:object>
          <v:shape id="_x0000_i1025" o:spt="75" alt="" type="#_x0000_t75" style="height:41.4pt;width:145.8pt;" o:ole="t" filled="f" o:preferrelative="t" stroked="f" coordsize="21600,21600">
            <v:path/>
            <v:fill on="f" focussize="0,0"/>
            <v:stroke on="f"/>
            <v:imagedata r:id="rId10" o:title=""/>
            <o:lock v:ext="edit" aspectratio="t"/>
            <w10:wrap type="none"/>
            <w10:anchorlock/>
          </v:shape>
          <o:OLEObject Type="Embed" ProgID="Package" ShapeID="_x0000_i1025" DrawAspect="Content" ObjectID="_1468075725" r:id="rId9">
            <o:LockedField>false</o:LockedField>
          </o:OLEObject>
        </w:object>
      </w:r>
    </w:p>
    <w:p w14:paraId="028700A1">
      <w:pPr>
        <w:spacing w:line="366" w:lineRule="exact"/>
        <w:rPr>
          <w:rFonts w:ascii="宋体"/>
          <w:sz w:val="24"/>
        </w:rPr>
      </w:pPr>
      <w:bookmarkStart w:id="36" w:name="_GoBack"/>
      <w:bookmarkEnd w:id="36"/>
    </w:p>
    <w:p w14:paraId="16B8A36D">
      <w:pPr>
        <w:autoSpaceDE w:val="0"/>
        <w:autoSpaceDN w:val="0"/>
        <w:adjustRightInd w:val="0"/>
        <w:snapToGrid w:val="0"/>
        <w:spacing w:line="480" w:lineRule="exact"/>
        <w:ind w:left="360"/>
        <w:rPr>
          <w:rFonts w:ascii="宋体"/>
          <w:color w:val="FF0000"/>
          <w:szCs w:val="21"/>
        </w:rPr>
      </w:pPr>
    </w:p>
    <w:p w14:paraId="4CBF962B">
      <w:pPr>
        <w:autoSpaceDE w:val="0"/>
        <w:autoSpaceDN w:val="0"/>
        <w:adjustRightInd w:val="0"/>
        <w:snapToGrid w:val="0"/>
        <w:spacing w:line="480" w:lineRule="exact"/>
        <w:ind w:left="360"/>
        <w:rPr>
          <w:rFonts w:ascii="宋体"/>
          <w:color w:val="FF0000"/>
          <w:szCs w:val="21"/>
        </w:rPr>
      </w:pPr>
    </w:p>
    <w:sectPr>
      <w:headerReference r:id="rId5" w:type="default"/>
      <w:footerReference r:id="rId6" w:type="default"/>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w York">
    <w:altName w:val="DejaVu Math TeX Gyre"/>
    <w:panose1 w:val="02040503060506020304"/>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333C3">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14:paraId="79570B4D">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E2D0B">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14:paraId="40C3C7F2">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5B2CA">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22</w:t>
    </w:r>
    <w:r>
      <w:rPr>
        <w:rStyle w:val="10"/>
      </w:rPr>
      <w:fldChar w:fldCharType="end"/>
    </w:r>
  </w:p>
  <w:p w14:paraId="5A8DBA56">
    <w:pPr>
      <w:pStyle w:val="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DF8CB">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14:paraId="79D96EE6">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5939C">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5B9219"/>
    <w:multiLevelType w:val="singleLevel"/>
    <w:tmpl w:val="C45B9219"/>
    <w:lvl w:ilvl="0" w:tentative="0">
      <w:start w:val="1"/>
      <w:numFmt w:val="decimal"/>
      <w:suff w:val="space"/>
      <w:lvlText w:val="%1."/>
      <w:lvlJc w:val="left"/>
      <w:rPr>
        <w:rFonts w:cs="Times New Roman"/>
      </w:rPr>
    </w:lvl>
  </w:abstractNum>
  <w:abstractNum w:abstractNumId="1">
    <w:nsid w:val="E6D7BEBD"/>
    <w:multiLevelType w:val="singleLevel"/>
    <w:tmpl w:val="E6D7BEBD"/>
    <w:lvl w:ilvl="0" w:tentative="0">
      <w:start w:val="1"/>
      <w:numFmt w:val="decimal"/>
      <w:suff w:val="space"/>
      <w:lvlText w:val="%1."/>
      <w:lvlJc w:val="left"/>
      <w:rPr>
        <w:rFonts w:cs="Times New Roman"/>
      </w:rPr>
    </w:lvl>
  </w:abstractNum>
  <w:abstractNum w:abstractNumId="2">
    <w:nsid w:val="023D08E0"/>
    <w:multiLevelType w:val="multilevel"/>
    <w:tmpl w:val="023D08E0"/>
    <w:lvl w:ilvl="0" w:tentative="0">
      <w:start w:val="1"/>
      <w:numFmt w:val="decimal"/>
      <w:lvlText w:val="（%1）"/>
      <w:lvlJc w:val="left"/>
      <w:pPr>
        <w:ind w:left="1130" w:hanging="420"/>
      </w:pPr>
      <w:rPr>
        <w:rFonts w:hint="eastAsia" w:cs="Times New Roman"/>
        <w:color w:val="000000"/>
      </w:rPr>
    </w:lvl>
    <w:lvl w:ilvl="1" w:tentative="0">
      <w:start w:val="1"/>
      <w:numFmt w:val="lowerLetter"/>
      <w:lvlText w:val="%2)"/>
      <w:lvlJc w:val="left"/>
      <w:pPr>
        <w:ind w:left="1265" w:hanging="420"/>
      </w:pPr>
      <w:rPr>
        <w:rFonts w:cs="Times New Roman"/>
      </w:rPr>
    </w:lvl>
    <w:lvl w:ilvl="2" w:tentative="0">
      <w:start w:val="1"/>
      <w:numFmt w:val="lowerRoman"/>
      <w:lvlText w:val="%3."/>
      <w:lvlJc w:val="right"/>
      <w:pPr>
        <w:ind w:left="1685" w:hanging="420"/>
      </w:pPr>
      <w:rPr>
        <w:rFonts w:cs="Times New Roman"/>
      </w:rPr>
    </w:lvl>
    <w:lvl w:ilvl="3" w:tentative="0">
      <w:start w:val="1"/>
      <w:numFmt w:val="decimal"/>
      <w:lvlText w:val="%4."/>
      <w:lvlJc w:val="left"/>
      <w:pPr>
        <w:ind w:left="2105" w:hanging="420"/>
      </w:pPr>
      <w:rPr>
        <w:rFonts w:cs="Times New Roman"/>
      </w:rPr>
    </w:lvl>
    <w:lvl w:ilvl="4" w:tentative="0">
      <w:start w:val="1"/>
      <w:numFmt w:val="lowerLetter"/>
      <w:lvlText w:val="%5)"/>
      <w:lvlJc w:val="left"/>
      <w:pPr>
        <w:ind w:left="2525" w:hanging="420"/>
      </w:pPr>
      <w:rPr>
        <w:rFonts w:cs="Times New Roman"/>
      </w:rPr>
    </w:lvl>
    <w:lvl w:ilvl="5" w:tentative="0">
      <w:start w:val="1"/>
      <w:numFmt w:val="lowerRoman"/>
      <w:lvlText w:val="%6."/>
      <w:lvlJc w:val="right"/>
      <w:pPr>
        <w:ind w:left="2945" w:hanging="420"/>
      </w:pPr>
      <w:rPr>
        <w:rFonts w:cs="Times New Roman"/>
      </w:rPr>
    </w:lvl>
    <w:lvl w:ilvl="6" w:tentative="0">
      <w:start w:val="1"/>
      <w:numFmt w:val="decimal"/>
      <w:lvlText w:val="%7."/>
      <w:lvlJc w:val="left"/>
      <w:pPr>
        <w:ind w:left="3365" w:hanging="420"/>
      </w:pPr>
      <w:rPr>
        <w:rFonts w:cs="Times New Roman"/>
      </w:rPr>
    </w:lvl>
    <w:lvl w:ilvl="7" w:tentative="0">
      <w:start w:val="1"/>
      <w:numFmt w:val="lowerLetter"/>
      <w:lvlText w:val="%8)"/>
      <w:lvlJc w:val="left"/>
      <w:pPr>
        <w:ind w:left="3785" w:hanging="420"/>
      </w:pPr>
      <w:rPr>
        <w:rFonts w:cs="Times New Roman"/>
      </w:rPr>
    </w:lvl>
    <w:lvl w:ilvl="8" w:tentative="0">
      <w:start w:val="1"/>
      <w:numFmt w:val="lowerRoman"/>
      <w:lvlText w:val="%9."/>
      <w:lvlJc w:val="right"/>
      <w:pPr>
        <w:ind w:left="4205" w:hanging="420"/>
      </w:pPr>
      <w:rPr>
        <w:rFonts w:cs="Times New Roman"/>
      </w:rPr>
    </w:lvl>
  </w:abstractNum>
  <w:abstractNum w:abstractNumId="3">
    <w:nsid w:val="0F8E6A90"/>
    <w:multiLevelType w:val="multilevel"/>
    <w:tmpl w:val="0F8E6A90"/>
    <w:lvl w:ilvl="0" w:tentative="0">
      <w:start w:val="1"/>
      <w:numFmt w:val="decimal"/>
      <w:lvlText w:val="%1."/>
      <w:lvlJc w:val="left"/>
      <w:pPr>
        <w:tabs>
          <w:tab w:val="left" w:pos="420"/>
        </w:tabs>
        <w:ind w:left="420" w:hanging="420"/>
      </w:pPr>
      <w:rPr>
        <w:rFonts w:cs="Times New Roman"/>
        <w:b w:val="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11AE7989"/>
    <w:multiLevelType w:val="multilevel"/>
    <w:tmpl w:val="11AE7989"/>
    <w:lvl w:ilvl="0" w:tentative="0">
      <w:start w:val="1"/>
      <w:numFmt w:val="chineseCountingThousand"/>
      <w:lvlText w:val="%1、"/>
      <w:lvlJc w:val="left"/>
      <w:pPr>
        <w:ind w:left="1481" w:hanging="915"/>
      </w:pPr>
      <w:rPr>
        <w:rFonts w:hint="default" w:ascii="宋体" w:hAnsi="宋体" w:eastAsia="宋体" w:cs="Times New Roman"/>
        <w:b w:val="0"/>
      </w:rPr>
    </w:lvl>
    <w:lvl w:ilvl="1" w:tentative="0">
      <w:start w:val="1"/>
      <w:numFmt w:val="decimal"/>
      <w:isLgl/>
      <w:lvlText w:val="%1.%2"/>
      <w:lvlJc w:val="left"/>
      <w:pPr>
        <w:ind w:left="1876" w:hanging="1215"/>
      </w:pPr>
      <w:rPr>
        <w:rFonts w:hint="default" w:cs="Times New Roman"/>
      </w:rPr>
    </w:lvl>
    <w:lvl w:ilvl="2" w:tentative="0">
      <w:start w:val="1"/>
      <w:numFmt w:val="decimal"/>
      <w:isLgl/>
      <w:lvlText w:val="%1.%2.%3"/>
      <w:lvlJc w:val="left"/>
      <w:pPr>
        <w:ind w:left="1971" w:hanging="1215"/>
      </w:pPr>
      <w:rPr>
        <w:rFonts w:hint="default" w:cs="Times New Roman"/>
      </w:rPr>
    </w:lvl>
    <w:lvl w:ilvl="3" w:tentative="0">
      <w:start w:val="1"/>
      <w:numFmt w:val="decimal"/>
      <w:isLgl/>
      <w:lvlText w:val="%1.%2.%3.%4"/>
      <w:lvlJc w:val="left"/>
      <w:pPr>
        <w:ind w:left="2066" w:hanging="1215"/>
      </w:pPr>
      <w:rPr>
        <w:rFonts w:hint="default" w:cs="Times New Roman"/>
      </w:rPr>
    </w:lvl>
    <w:lvl w:ilvl="4" w:tentative="0">
      <w:start w:val="1"/>
      <w:numFmt w:val="decimal"/>
      <w:isLgl/>
      <w:lvlText w:val="%1.%2.%3.%4.%5"/>
      <w:lvlJc w:val="left"/>
      <w:pPr>
        <w:ind w:left="2386" w:hanging="1440"/>
      </w:pPr>
      <w:rPr>
        <w:rFonts w:hint="default" w:cs="Times New Roman"/>
      </w:rPr>
    </w:lvl>
    <w:lvl w:ilvl="5" w:tentative="0">
      <w:start w:val="1"/>
      <w:numFmt w:val="decimal"/>
      <w:isLgl/>
      <w:lvlText w:val="%1.%2.%3.%4.%5.%6"/>
      <w:lvlJc w:val="left"/>
      <w:pPr>
        <w:ind w:left="2841" w:hanging="1800"/>
      </w:pPr>
      <w:rPr>
        <w:rFonts w:hint="default" w:cs="Times New Roman"/>
      </w:rPr>
    </w:lvl>
    <w:lvl w:ilvl="6" w:tentative="0">
      <w:start w:val="1"/>
      <w:numFmt w:val="decimal"/>
      <w:isLgl/>
      <w:lvlText w:val="%1.%2.%3.%4.%5.%6.%7"/>
      <w:lvlJc w:val="left"/>
      <w:pPr>
        <w:ind w:left="3296" w:hanging="2160"/>
      </w:pPr>
      <w:rPr>
        <w:rFonts w:hint="default" w:cs="Times New Roman"/>
      </w:rPr>
    </w:lvl>
    <w:lvl w:ilvl="7" w:tentative="0">
      <w:start w:val="1"/>
      <w:numFmt w:val="decimal"/>
      <w:isLgl/>
      <w:lvlText w:val="%1.%2.%3.%4.%5.%6.%7.%8"/>
      <w:lvlJc w:val="left"/>
      <w:pPr>
        <w:ind w:left="3391" w:hanging="2160"/>
      </w:pPr>
      <w:rPr>
        <w:rFonts w:hint="default" w:cs="Times New Roman"/>
      </w:rPr>
    </w:lvl>
    <w:lvl w:ilvl="8" w:tentative="0">
      <w:start w:val="1"/>
      <w:numFmt w:val="decimal"/>
      <w:isLgl/>
      <w:lvlText w:val="%1.%2.%3.%4.%5.%6.%7.%8.%9"/>
      <w:lvlJc w:val="left"/>
      <w:pPr>
        <w:ind w:left="3846" w:hanging="2520"/>
      </w:pPr>
      <w:rPr>
        <w:rFonts w:hint="default" w:cs="Times New Roman"/>
      </w:rPr>
    </w:lvl>
  </w:abstractNum>
  <w:abstractNum w:abstractNumId="5">
    <w:nsid w:val="1C0A71B2"/>
    <w:multiLevelType w:val="multilevel"/>
    <w:tmpl w:val="1C0A71B2"/>
    <w:lvl w:ilvl="0" w:tentative="0">
      <w:start w:val="1"/>
      <w:numFmt w:val="decimal"/>
      <w:lvlText w:val="（%1）"/>
      <w:lvlJc w:val="left"/>
      <w:pPr>
        <w:ind w:left="1130" w:hanging="420"/>
      </w:pPr>
      <w:rPr>
        <w:rFonts w:hint="eastAsia" w:cs="Times New Roman"/>
        <w:color w:val="000000"/>
      </w:rPr>
    </w:lvl>
    <w:lvl w:ilvl="1" w:tentative="0">
      <w:start w:val="1"/>
      <w:numFmt w:val="lowerLetter"/>
      <w:lvlText w:val="%2)"/>
      <w:lvlJc w:val="left"/>
      <w:pPr>
        <w:ind w:left="1265" w:hanging="420"/>
      </w:pPr>
      <w:rPr>
        <w:rFonts w:cs="Times New Roman"/>
      </w:rPr>
    </w:lvl>
    <w:lvl w:ilvl="2" w:tentative="0">
      <w:start w:val="1"/>
      <w:numFmt w:val="lowerRoman"/>
      <w:lvlText w:val="%3."/>
      <w:lvlJc w:val="right"/>
      <w:pPr>
        <w:ind w:left="1685" w:hanging="420"/>
      </w:pPr>
      <w:rPr>
        <w:rFonts w:cs="Times New Roman"/>
      </w:rPr>
    </w:lvl>
    <w:lvl w:ilvl="3" w:tentative="0">
      <w:start w:val="1"/>
      <w:numFmt w:val="decimal"/>
      <w:lvlText w:val="%4."/>
      <w:lvlJc w:val="left"/>
      <w:pPr>
        <w:ind w:left="2105" w:hanging="420"/>
      </w:pPr>
      <w:rPr>
        <w:rFonts w:cs="Times New Roman"/>
      </w:rPr>
    </w:lvl>
    <w:lvl w:ilvl="4" w:tentative="0">
      <w:start w:val="1"/>
      <w:numFmt w:val="lowerLetter"/>
      <w:lvlText w:val="%5)"/>
      <w:lvlJc w:val="left"/>
      <w:pPr>
        <w:ind w:left="2525" w:hanging="420"/>
      </w:pPr>
      <w:rPr>
        <w:rFonts w:cs="Times New Roman"/>
      </w:rPr>
    </w:lvl>
    <w:lvl w:ilvl="5" w:tentative="0">
      <w:start w:val="1"/>
      <w:numFmt w:val="lowerRoman"/>
      <w:lvlText w:val="%6."/>
      <w:lvlJc w:val="right"/>
      <w:pPr>
        <w:ind w:left="2945" w:hanging="420"/>
      </w:pPr>
      <w:rPr>
        <w:rFonts w:cs="Times New Roman"/>
      </w:rPr>
    </w:lvl>
    <w:lvl w:ilvl="6" w:tentative="0">
      <w:start w:val="1"/>
      <w:numFmt w:val="decimal"/>
      <w:lvlText w:val="%7."/>
      <w:lvlJc w:val="left"/>
      <w:pPr>
        <w:ind w:left="3365" w:hanging="420"/>
      </w:pPr>
      <w:rPr>
        <w:rFonts w:cs="Times New Roman"/>
      </w:rPr>
    </w:lvl>
    <w:lvl w:ilvl="7" w:tentative="0">
      <w:start w:val="1"/>
      <w:numFmt w:val="lowerLetter"/>
      <w:lvlText w:val="%8)"/>
      <w:lvlJc w:val="left"/>
      <w:pPr>
        <w:ind w:left="3785" w:hanging="420"/>
      </w:pPr>
      <w:rPr>
        <w:rFonts w:cs="Times New Roman"/>
      </w:rPr>
    </w:lvl>
    <w:lvl w:ilvl="8" w:tentative="0">
      <w:start w:val="1"/>
      <w:numFmt w:val="lowerRoman"/>
      <w:lvlText w:val="%9."/>
      <w:lvlJc w:val="right"/>
      <w:pPr>
        <w:ind w:left="4205" w:hanging="420"/>
      </w:pPr>
      <w:rPr>
        <w:rFonts w:cs="Times New Roman"/>
      </w:rPr>
    </w:lvl>
  </w:abstractNum>
  <w:abstractNum w:abstractNumId="6">
    <w:nsid w:val="20A060AC"/>
    <w:multiLevelType w:val="multilevel"/>
    <w:tmpl w:val="20A060AC"/>
    <w:lvl w:ilvl="0" w:tentative="0">
      <w:start w:val="1"/>
      <w:numFmt w:val="decimal"/>
      <w:lvlText w:val="%1."/>
      <w:lvlJc w:val="left"/>
      <w:pPr>
        <w:tabs>
          <w:tab w:val="left" w:pos="425"/>
        </w:tabs>
        <w:ind w:left="425" w:hanging="425"/>
      </w:pPr>
      <w:rPr>
        <w:rFonts w:cs="Times New Roman"/>
      </w:rPr>
    </w:lvl>
    <w:lvl w:ilvl="1" w:tentative="0">
      <w:start w:val="1"/>
      <w:numFmt w:val="decimal"/>
      <w:lvlText w:val="%1.%2."/>
      <w:lvlJc w:val="left"/>
      <w:pPr>
        <w:tabs>
          <w:tab w:val="left" w:pos="567"/>
        </w:tabs>
        <w:ind w:left="567" w:hanging="567"/>
      </w:pPr>
      <w:rPr>
        <w:rFonts w:cs="Times New Roman"/>
      </w:rPr>
    </w:lvl>
    <w:lvl w:ilvl="2" w:tentative="0">
      <w:start w:val="1"/>
      <w:numFmt w:val="decimal"/>
      <w:lvlText w:val="%1.%2.%3."/>
      <w:lvlJc w:val="left"/>
      <w:pPr>
        <w:tabs>
          <w:tab w:val="left" w:pos="709"/>
        </w:tabs>
        <w:ind w:left="709" w:hanging="709"/>
      </w:pPr>
      <w:rPr>
        <w:rFonts w:cs="Times New Roman"/>
      </w:rPr>
    </w:lvl>
    <w:lvl w:ilvl="3" w:tentative="0">
      <w:start w:val="1"/>
      <w:numFmt w:val="decimal"/>
      <w:lvlText w:val="%1.%2.%3.%4."/>
      <w:lvlJc w:val="left"/>
      <w:pPr>
        <w:tabs>
          <w:tab w:val="left" w:pos="851"/>
        </w:tabs>
        <w:ind w:left="851" w:hanging="851"/>
      </w:pPr>
      <w:rPr>
        <w:rFonts w:cs="Times New Roman"/>
      </w:rPr>
    </w:lvl>
    <w:lvl w:ilvl="4" w:tentative="0">
      <w:start w:val="1"/>
      <w:numFmt w:val="decimal"/>
      <w:lvlText w:val="%1.%2.%3.%4.%5."/>
      <w:lvlJc w:val="left"/>
      <w:pPr>
        <w:tabs>
          <w:tab w:val="left" w:pos="992"/>
        </w:tabs>
        <w:ind w:left="992" w:hanging="992"/>
      </w:pPr>
      <w:rPr>
        <w:rFonts w:cs="Times New Roman"/>
      </w:rPr>
    </w:lvl>
    <w:lvl w:ilvl="5" w:tentative="0">
      <w:start w:val="1"/>
      <w:numFmt w:val="decimal"/>
      <w:lvlText w:val="%1.%2.%3.%4.%5.%6."/>
      <w:lvlJc w:val="left"/>
      <w:pPr>
        <w:tabs>
          <w:tab w:val="left" w:pos="1134"/>
        </w:tabs>
        <w:ind w:left="1134" w:hanging="1134"/>
      </w:pPr>
      <w:rPr>
        <w:rFonts w:cs="Times New Roman"/>
      </w:rPr>
    </w:lvl>
    <w:lvl w:ilvl="6" w:tentative="0">
      <w:start w:val="1"/>
      <w:numFmt w:val="decimal"/>
      <w:lvlText w:val="%1.%2.%3.%4.%5.%6.%7."/>
      <w:lvlJc w:val="left"/>
      <w:pPr>
        <w:tabs>
          <w:tab w:val="left" w:pos="1276"/>
        </w:tabs>
        <w:ind w:left="1276" w:hanging="1276"/>
      </w:pPr>
      <w:rPr>
        <w:rFonts w:cs="Times New Roman"/>
      </w:rPr>
    </w:lvl>
    <w:lvl w:ilvl="7" w:tentative="0">
      <w:start w:val="1"/>
      <w:numFmt w:val="decimal"/>
      <w:lvlText w:val="%1.%2.%3.%4.%5.%6.%7.%8."/>
      <w:lvlJc w:val="left"/>
      <w:pPr>
        <w:tabs>
          <w:tab w:val="left" w:pos="1418"/>
        </w:tabs>
        <w:ind w:left="1418" w:hanging="1418"/>
      </w:pPr>
      <w:rPr>
        <w:rFonts w:cs="Times New Roman"/>
      </w:rPr>
    </w:lvl>
    <w:lvl w:ilvl="8" w:tentative="0">
      <w:start w:val="1"/>
      <w:numFmt w:val="decimal"/>
      <w:lvlText w:val="%1.%2.%3.%4.%5.%6.%7.%8.%9."/>
      <w:lvlJc w:val="left"/>
      <w:pPr>
        <w:tabs>
          <w:tab w:val="left" w:pos="1559"/>
        </w:tabs>
        <w:ind w:left="1559" w:hanging="1559"/>
      </w:pPr>
      <w:rPr>
        <w:rFonts w:cs="Times New Roman"/>
      </w:rPr>
    </w:lvl>
  </w:abstractNum>
  <w:abstractNum w:abstractNumId="7">
    <w:nsid w:val="33602AD5"/>
    <w:multiLevelType w:val="multilevel"/>
    <w:tmpl w:val="33602AD5"/>
    <w:lvl w:ilvl="0" w:tentative="0">
      <w:start w:val="1"/>
      <w:numFmt w:val="decimal"/>
      <w:lvlText w:val="%1."/>
      <w:lvlJc w:val="left"/>
      <w:pPr>
        <w:tabs>
          <w:tab w:val="left" w:pos="360"/>
        </w:tabs>
        <w:ind w:left="360" w:hanging="360"/>
      </w:pPr>
      <w:rPr>
        <w:rFonts w:hint="eastAsia" w:cs="Times New Roman"/>
        <w:color w:val="000000"/>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39B22998"/>
    <w:multiLevelType w:val="multilevel"/>
    <w:tmpl w:val="39B22998"/>
    <w:lvl w:ilvl="0" w:tentative="0">
      <w:start w:val="1"/>
      <w:numFmt w:val="decimal"/>
      <w:lvlText w:val="（%1）"/>
      <w:lvlJc w:val="left"/>
      <w:pPr>
        <w:ind w:left="1130" w:hanging="420"/>
      </w:pPr>
      <w:rPr>
        <w:rFonts w:hint="eastAsia" w:cs="Times New Roman"/>
        <w:b w:val="0"/>
        <w:color w:val="000000"/>
      </w:rPr>
    </w:lvl>
    <w:lvl w:ilvl="1" w:tentative="0">
      <w:start w:val="1"/>
      <w:numFmt w:val="lowerLetter"/>
      <w:lvlText w:val="%2)"/>
      <w:lvlJc w:val="left"/>
      <w:pPr>
        <w:ind w:left="1265" w:hanging="420"/>
      </w:pPr>
      <w:rPr>
        <w:rFonts w:cs="Times New Roman"/>
      </w:rPr>
    </w:lvl>
    <w:lvl w:ilvl="2" w:tentative="0">
      <w:start w:val="1"/>
      <w:numFmt w:val="lowerRoman"/>
      <w:lvlText w:val="%3."/>
      <w:lvlJc w:val="right"/>
      <w:pPr>
        <w:ind w:left="1685" w:hanging="420"/>
      </w:pPr>
      <w:rPr>
        <w:rFonts w:cs="Times New Roman"/>
      </w:rPr>
    </w:lvl>
    <w:lvl w:ilvl="3" w:tentative="0">
      <w:start w:val="1"/>
      <w:numFmt w:val="decimal"/>
      <w:lvlText w:val="%4."/>
      <w:lvlJc w:val="left"/>
      <w:pPr>
        <w:ind w:left="2105" w:hanging="420"/>
      </w:pPr>
      <w:rPr>
        <w:rFonts w:cs="Times New Roman"/>
      </w:rPr>
    </w:lvl>
    <w:lvl w:ilvl="4" w:tentative="0">
      <w:start w:val="1"/>
      <w:numFmt w:val="lowerLetter"/>
      <w:lvlText w:val="%5)"/>
      <w:lvlJc w:val="left"/>
      <w:pPr>
        <w:ind w:left="2525" w:hanging="420"/>
      </w:pPr>
      <w:rPr>
        <w:rFonts w:cs="Times New Roman"/>
      </w:rPr>
    </w:lvl>
    <w:lvl w:ilvl="5" w:tentative="0">
      <w:start w:val="1"/>
      <w:numFmt w:val="lowerRoman"/>
      <w:lvlText w:val="%6."/>
      <w:lvlJc w:val="right"/>
      <w:pPr>
        <w:ind w:left="2945" w:hanging="420"/>
      </w:pPr>
      <w:rPr>
        <w:rFonts w:cs="Times New Roman"/>
      </w:rPr>
    </w:lvl>
    <w:lvl w:ilvl="6" w:tentative="0">
      <w:start w:val="1"/>
      <w:numFmt w:val="decimal"/>
      <w:lvlText w:val="%7."/>
      <w:lvlJc w:val="left"/>
      <w:pPr>
        <w:ind w:left="3365" w:hanging="420"/>
      </w:pPr>
      <w:rPr>
        <w:rFonts w:cs="Times New Roman"/>
      </w:rPr>
    </w:lvl>
    <w:lvl w:ilvl="7" w:tentative="0">
      <w:start w:val="1"/>
      <w:numFmt w:val="lowerLetter"/>
      <w:lvlText w:val="%8)"/>
      <w:lvlJc w:val="left"/>
      <w:pPr>
        <w:ind w:left="3785" w:hanging="420"/>
      </w:pPr>
      <w:rPr>
        <w:rFonts w:cs="Times New Roman"/>
      </w:rPr>
    </w:lvl>
    <w:lvl w:ilvl="8" w:tentative="0">
      <w:start w:val="1"/>
      <w:numFmt w:val="lowerRoman"/>
      <w:lvlText w:val="%9."/>
      <w:lvlJc w:val="right"/>
      <w:pPr>
        <w:ind w:left="4205" w:hanging="420"/>
      </w:pPr>
      <w:rPr>
        <w:rFonts w:cs="Times New Roman"/>
      </w:rPr>
    </w:lvl>
  </w:abstractNum>
  <w:abstractNum w:abstractNumId="9">
    <w:nsid w:val="63B44138"/>
    <w:multiLevelType w:val="multilevel"/>
    <w:tmpl w:val="63B44138"/>
    <w:lvl w:ilvl="0" w:tentative="0">
      <w:start w:val="1"/>
      <w:numFmt w:val="decimal"/>
      <w:lvlText w:val="%1、"/>
      <w:lvlJc w:val="left"/>
      <w:pPr>
        <w:ind w:left="360" w:hanging="36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wOTQ2OWFmZmFmOTQzNzE3OTUxZGEyOTE2NjE0MjAifQ=="/>
  </w:docVars>
  <w:rsids>
    <w:rsidRoot w:val="00DA2AE5"/>
    <w:rsid w:val="00023936"/>
    <w:rsid w:val="000323B4"/>
    <w:rsid w:val="00052749"/>
    <w:rsid w:val="00062A36"/>
    <w:rsid w:val="000765F1"/>
    <w:rsid w:val="000803C7"/>
    <w:rsid w:val="00082CD3"/>
    <w:rsid w:val="0009042E"/>
    <w:rsid w:val="00090548"/>
    <w:rsid w:val="00097D08"/>
    <w:rsid w:val="000C2E58"/>
    <w:rsid w:val="000C4070"/>
    <w:rsid w:val="000C4B4A"/>
    <w:rsid w:val="000D0E88"/>
    <w:rsid w:val="000D1E0E"/>
    <w:rsid w:val="000D37D8"/>
    <w:rsid w:val="000E3549"/>
    <w:rsid w:val="000E371F"/>
    <w:rsid w:val="000E4616"/>
    <w:rsid w:val="000F234B"/>
    <w:rsid w:val="000F28C7"/>
    <w:rsid w:val="001047EA"/>
    <w:rsid w:val="0010711C"/>
    <w:rsid w:val="00110977"/>
    <w:rsid w:val="001223BA"/>
    <w:rsid w:val="001305B4"/>
    <w:rsid w:val="0013442A"/>
    <w:rsid w:val="00136B4E"/>
    <w:rsid w:val="0014550D"/>
    <w:rsid w:val="0016017A"/>
    <w:rsid w:val="00187850"/>
    <w:rsid w:val="001904D3"/>
    <w:rsid w:val="00193295"/>
    <w:rsid w:val="00197A70"/>
    <w:rsid w:val="001B03AA"/>
    <w:rsid w:val="001B084D"/>
    <w:rsid w:val="001B309C"/>
    <w:rsid w:val="001B7100"/>
    <w:rsid w:val="001C0CED"/>
    <w:rsid w:val="001C2307"/>
    <w:rsid w:val="001C6E6A"/>
    <w:rsid w:val="001F3092"/>
    <w:rsid w:val="001F597C"/>
    <w:rsid w:val="001F619D"/>
    <w:rsid w:val="002072A0"/>
    <w:rsid w:val="00215AF3"/>
    <w:rsid w:val="00241C48"/>
    <w:rsid w:val="002424CD"/>
    <w:rsid w:val="00244DCE"/>
    <w:rsid w:val="002513FC"/>
    <w:rsid w:val="002637DF"/>
    <w:rsid w:val="00273E81"/>
    <w:rsid w:val="002801BA"/>
    <w:rsid w:val="00297845"/>
    <w:rsid w:val="002A3E76"/>
    <w:rsid w:val="002A3F88"/>
    <w:rsid w:val="002B41E8"/>
    <w:rsid w:val="002B5959"/>
    <w:rsid w:val="002C161C"/>
    <w:rsid w:val="002D7163"/>
    <w:rsid w:val="002E4BE2"/>
    <w:rsid w:val="002F3D90"/>
    <w:rsid w:val="002F4BB4"/>
    <w:rsid w:val="002F79DE"/>
    <w:rsid w:val="00305459"/>
    <w:rsid w:val="003059BA"/>
    <w:rsid w:val="00334861"/>
    <w:rsid w:val="00396DCB"/>
    <w:rsid w:val="003A146D"/>
    <w:rsid w:val="003A7F8E"/>
    <w:rsid w:val="003B4FE4"/>
    <w:rsid w:val="003B5139"/>
    <w:rsid w:val="003D6D1C"/>
    <w:rsid w:val="003F0743"/>
    <w:rsid w:val="00406A1D"/>
    <w:rsid w:val="00407B15"/>
    <w:rsid w:val="004175C2"/>
    <w:rsid w:val="00432745"/>
    <w:rsid w:val="004420E3"/>
    <w:rsid w:val="00447AD7"/>
    <w:rsid w:val="004514E8"/>
    <w:rsid w:val="00461496"/>
    <w:rsid w:val="0046528C"/>
    <w:rsid w:val="00477D9D"/>
    <w:rsid w:val="00480EEB"/>
    <w:rsid w:val="00494899"/>
    <w:rsid w:val="00494DDD"/>
    <w:rsid w:val="004B0108"/>
    <w:rsid w:val="004C3651"/>
    <w:rsid w:val="004D67F1"/>
    <w:rsid w:val="004E3DF5"/>
    <w:rsid w:val="004F57F9"/>
    <w:rsid w:val="00501D12"/>
    <w:rsid w:val="005052C6"/>
    <w:rsid w:val="00505F31"/>
    <w:rsid w:val="00512C85"/>
    <w:rsid w:val="00514444"/>
    <w:rsid w:val="0053029A"/>
    <w:rsid w:val="00543CD9"/>
    <w:rsid w:val="0057549F"/>
    <w:rsid w:val="00577A98"/>
    <w:rsid w:val="00590D2B"/>
    <w:rsid w:val="005927F4"/>
    <w:rsid w:val="005A1624"/>
    <w:rsid w:val="005A5247"/>
    <w:rsid w:val="005B1472"/>
    <w:rsid w:val="005B3813"/>
    <w:rsid w:val="005E01D2"/>
    <w:rsid w:val="005E45E9"/>
    <w:rsid w:val="005E780C"/>
    <w:rsid w:val="00600E2B"/>
    <w:rsid w:val="0060231F"/>
    <w:rsid w:val="0061743E"/>
    <w:rsid w:val="00623857"/>
    <w:rsid w:val="00641F12"/>
    <w:rsid w:val="006420BF"/>
    <w:rsid w:val="006431DF"/>
    <w:rsid w:val="00670D1B"/>
    <w:rsid w:val="006715AF"/>
    <w:rsid w:val="00673019"/>
    <w:rsid w:val="00675D31"/>
    <w:rsid w:val="00681B8F"/>
    <w:rsid w:val="00682E9D"/>
    <w:rsid w:val="006900F9"/>
    <w:rsid w:val="00697C1B"/>
    <w:rsid w:val="006C3CA4"/>
    <w:rsid w:val="006C4AE7"/>
    <w:rsid w:val="006D20B2"/>
    <w:rsid w:val="006D731F"/>
    <w:rsid w:val="006E26C7"/>
    <w:rsid w:val="006E4743"/>
    <w:rsid w:val="006F5ED1"/>
    <w:rsid w:val="00702D9A"/>
    <w:rsid w:val="00704C7A"/>
    <w:rsid w:val="00705766"/>
    <w:rsid w:val="0070738E"/>
    <w:rsid w:val="00710A79"/>
    <w:rsid w:val="00715C31"/>
    <w:rsid w:val="00726F52"/>
    <w:rsid w:val="0073430C"/>
    <w:rsid w:val="00735875"/>
    <w:rsid w:val="00747652"/>
    <w:rsid w:val="00760D8A"/>
    <w:rsid w:val="00761B97"/>
    <w:rsid w:val="00765B49"/>
    <w:rsid w:val="0077157A"/>
    <w:rsid w:val="007A177A"/>
    <w:rsid w:val="007B1AB5"/>
    <w:rsid w:val="007B28D0"/>
    <w:rsid w:val="007C1557"/>
    <w:rsid w:val="007C5262"/>
    <w:rsid w:val="007D4068"/>
    <w:rsid w:val="007E13E5"/>
    <w:rsid w:val="007E1FAA"/>
    <w:rsid w:val="007F0C63"/>
    <w:rsid w:val="007F294C"/>
    <w:rsid w:val="007F4D3A"/>
    <w:rsid w:val="00814D17"/>
    <w:rsid w:val="00816E45"/>
    <w:rsid w:val="00830325"/>
    <w:rsid w:val="00830C4C"/>
    <w:rsid w:val="00833444"/>
    <w:rsid w:val="008435ED"/>
    <w:rsid w:val="008445AE"/>
    <w:rsid w:val="00850A1D"/>
    <w:rsid w:val="008516D8"/>
    <w:rsid w:val="00855437"/>
    <w:rsid w:val="0087213C"/>
    <w:rsid w:val="00872D82"/>
    <w:rsid w:val="00875ED6"/>
    <w:rsid w:val="00875EE2"/>
    <w:rsid w:val="0087732D"/>
    <w:rsid w:val="00892570"/>
    <w:rsid w:val="008B34F3"/>
    <w:rsid w:val="008C1179"/>
    <w:rsid w:val="008C7429"/>
    <w:rsid w:val="008D08CA"/>
    <w:rsid w:val="008D203E"/>
    <w:rsid w:val="008D3408"/>
    <w:rsid w:val="008D44F3"/>
    <w:rsid w:val="00901EB7"/>
    <w:rsid w:val="009156B2"/>
    <w:rsid w:val="00920364"/>
    <w:rsid w:val="0092232A"/>
    <w:rsid w:val="00930FAD"/>
    <w:rsid w:val="00934752"/>
    <w:rsid w:val="00945F95"/>
    <w:rsid w:val="00964D8B"/>
    <w:rsid w:val="00965841"/>
    <w:rsid w:val="009747AD"/>
    <w:rsid w:val="00974FE3"/>
    <w:rsid w:val="00976861"/>
    <w:rsid w:val="0098726C"/>
    <w:rsid w:val="009A3E10"/>
    <w:rsid w:val="009B3435"/>
    <w:rsid w:val="009B742E"/>
    <w:rsid w:val="009C0B27"/>
    <w:rsid w:val="009C39FB"/>
    <w:rsid w:val="009D6D0F"/>
    <w:rsid w:val="00A11CA4"/>
    <w:rsid w:val="00A2470C"/>
    <w:rsid w:val="00A34A03"/>
    <w:rsid w:val="00A3748C"/>
    <w:rsid w:val="00A437A3"/>
    <w:rsid w:val="00A5414B"/>
    <w:rsid w:val="00A60220"/>
    <w:rsid w:val="00A6078B"/>
    <w:rsid w:val="00A67429"/>
    <w:rsid w:val="00A80448"/>
    <w:rsid w:val="00A85CE1"/>
    <w:rsid w:val="00A92AFA"/>
    <w:rsid w:val="00A92E82"/>
    <w:rsid w:val="00A96AAA"/>
    <w:rsid w:val="00AA4A72"/>
    <w:rsid w:val="00AC2779"/>
    <w:rsid w:val="00AC4731"/>
    <w:rsid w:val="00AC5E44"/>
    <w:rsid w:val="00AD39C1"/>
    <w:rsid w:val="00AD6C84"/>
    <w:rsid w:val="00AF77A0"/>
    <w:rsid w:val="00B11464"/>
    <w:rsid w:val="00B13049"/>
    <w:rsid w:val="00B13BF2"/>
    <w:rsid w:val="00B23400"/>
    <w:rsid w:val="00B2493F"/>
    <w:rsid w:val="00B24B77"/>
    <w:rsid w:val="00B31CD8"/>
    <w:rsid w:val="00B34A4D"/>
    <w:rsid w:val="00B4411C"/>
    <w:rsid w:val="00B52BC4"/>
    <w:rsid w:val="00B67E10"/>
    <w:rsid w:val="00B82AC0"/>
    <w:rsid w:val="00BC7392"/>
    <w:rsid w:val="00BE7135"/>
    <w:rsid w:val="00BF2A50"/>
    <w:rsid w:val="00BF7112"/>
    <w:rsid w:val="00BF725F"/>
    <w:rsid w:val="00C02E87"/>
    <w:rsid w:val="00C040A5"/>
    <w:rsid w:val="00C04C55"/>
    <w:rsid w:val="00C07CAD"/>
    <w:rsid w:val="00C26714"/>
    <w:rsid w:val="00C328F3"/>
    <w:rsid w:val="00C414FB"/>
    <w:rsid w:val="00C43C3A"/>
    <w:rsid w:val="00C52D9F"/>
    <w:rsid w:val="00C604D7"/>
    <w:rsid w:val="00C674FF"/>
    <w:rsid w:val="00C84AEC"/>
    <w:rsid w:val="00C90D16"/>
    <w:rsid w:val="00C95473"/>
    <w:rsid w:val="00CA1CC0"/>
    <w:rsid w:val="00CD11B8"/>
    <w:rsid w:val="00CD3A7D"/>
    <w:rsid w:val="00CD489E"/>
    <w:rsid w:val="00CE6174"/>
    <w:rsid w:val="00CF2711"/>
    <w:rsid w:val="00D01582"/>
    <w:rsid w:val="00D05E44"/>
    <w:rsid w:val="00D153BB"/>
    <w:rsid w:val="00D23201"/>
    <w:rsid w:val="00D24D70"/>
    <w:rsid w:val="00D2513E"/>
    <w:rsid w:val="00D273DC"/>
    <w:rsid w:val="00D36E0E"/>
    <w:rsid w:val="00D400FD"/>
    <w:rsid w:val="00D61B67"/>
    <w:rsid w:val="00D63002"/>
    <w:rsid w:val="00D665AC"/>
    <w:rsid w:val="00D77670"/>
    <w:rsid w:val="00D913E5"/>
    <w:rsid w:val="00DA0105"/>
    <w:rsid w:val="00DA1948"/>
    <w:rsid w:val="00DA2AE5"/>
    <w:rsid w:val="00DB1B03"/>
    <w:rsid w:val="00DC1CD4"/>
    <w:rsid w:val="00DC457B"/>
    <w:rsid w:val="00DD1458"/>
    <w:rsid w:val="00DD23A6"/>
    <w:rsid w:val="00DF47F0"/>
    <w:rsid w:val="00E2260E"/>
    <w:rsid w:val="00E270D9"/>
    <w:rsid w:val="00E33761"/>
    <w:rsid w:val="00E35BA4"/>
    <w:rsid w:val="00E40AD9"/>
    <w:rsid w:val="00E43220"/>
    <w:rsid w:val="00E60B9C"/>
    <w:rsid w:val="00E617B1"/>
    <w:rsid w:val="00E9193F"/>
    <w:rsid w:val="00E977FA"/>
    <w:rsid w:val="00EA6833"/>
    <w:rsid w:val="00EA7820"/>
    <w:rsid w:val="00EB2932"/>
    <w:rsid w:val="00EB6A11"/>
    <w:rsid w:val="00EC584B"/>
    <w:rsid w:val="00EC6D69"/>
    <w:rsid w:val="00EE30D6"/>
    <w:rsid w:val="00EE6562"/>
    <w:rsid w:val="00EF3A04"/>
    <w:rsid w:val="00F05519"/>
    <w:rsid w:val="00F11249"/>
    <w:rsid w:val="00F13C6F"/>
    <w:rsid w:val="00F155F1"/>
    <w:rsid w:val="00F20560"/>
    <w:rsid w:val="00F25AFC"/>
    <w:rsid w:val="00F26F51"/>
    <w:rsid w:val="00F33774"/>
    <w:rsid w:val="00F4358F"/>
    <w:rsid w:val="00F50587"/>
    <w:rsid w:val="00F520EC"/>
    <w:rsid w:val="00F55F29"/>
    <w:rsid w:val="00F655C4"/>
    <w:rsid w:val="00F84681"/>
    <w:rsid w:val="00F9473F"/>
    <w:rsid w:val="00F96B90"/>
    <w:rsid w:val="00FC3E78"/>
    <w:rsid w:val="00FC4866"/>
    <w:rsid w:val="00FC48DE"/>
    <w:rsid w:val="00FD1D85"/>
    <w:rsid w:val="00FD2BD1"/>
    <w:rsid w:val="00FF50B3"/>
    <w:rsid w:val="059B2B25"/>
    <w:rsid w:val="05A25EF0"/>
    <w:rsid w:val="166B0CB7"/>
    <w:rsid w:val="1DB83C4E"/>
    <w:rsid w:val="24B33D87"/>
    <w:rsid w:val="2773787F"/>
    <w:rsid w:val="31D77448"/>
    <w:rsid w:val="32423785"/>
    <w:rsid w:val="330842B8"/>
    <w:rsid w:val="34F505F2"/>
    <w:rsid w:val="36F1751D"/>
    <w:rsid w:val="3C3575C8"/>
    <w:rsid w:val="43EE03E1"/>
    <w:rsid w:val="44E92A0A"/>
    <w:rsid w:val="4F6D1EBF"/>
    <w:rsid w:val="4F7331F7"/>
    <w:rsid w:val="5740324D"/>
    <w:rsid w:val="59731866"/>
    <w:rsid w:val="5A745219"/>
    <w:rsid w:val="5C5B6587"/>
    <w:rsid w:val="603D0F16"/>
    <w:rsid w:val="63B35248"/>
    <w:rsid w:val="6FB91E6C"/>
    <w:rsid w:val="730F7446"/>
    <w:rsid w:val="77A3437F"/>
    <w:rsid w:val="7CEB4417"/>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2"/>
    <w:qFormat/>
    <w:uiPriority w:val="99"/>
    <w:pPr>
      <w:autoSpaceDE w:val="0"/>
      <w:autoSpaceDN w:val="0"/>
      <w:adjustRightInd w:val="0"/>
    </w:pPr>
    <w:rPr>
      <w:rFonts w:ascii="宋体" w:hAnsi="Calibri"/>
      <w:szCs w:val="22"/>
    </w:rPr>
  </w:style>
  <w:style w:type="paragraph" w:styleId="4">
    <w:name w:val="Balloon Text"/>
    <w:basedOn w:val="1"/>
    <w:link w:val="13"/>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szCs w:val="21"/>
    </w:rPr>
  </w:style>
  <w:style w:type="character" w:styleId="10">
    <w:name w:val="page number"/>
    <w:basedOn w:val="9"/>
    <w:qFormat/>
    <w:uiPriority w:val="99"/>
    <w:rPr>
      <w:rFonts w:cs="Times New Roman"/>
    </w:rPr>
  </w:style>
  <w:style w:type="character" w:styleId="11">
    <w:name w:val="Emphasis"/>
    <w:basedOn w:val="9"/>
    <w:qFormat/>
    <w:uiPriority w:val="99"/>
    <w:rPr>
      <w:rFonts w:cs="Times New Roman"/>
      <w:i/>
    </w:rPr>
  </w:style>
  <w:style w:type="character" w:customStyle="1" w:styleId="12">
    <w:name w:val="纯文本 Char"/>
    <w:basedOn w:val="9"/>
    <w:link w:val="3"/>
    <w:qFormat/>
    <w:locked/>
    <w:uiPriority w:val="99"/>
    <w:rPr>
      <w:rFonts w:ascii="宋体" w:hAnsi="Courier New" w:cs="Courier New"/>
      <w:kern w:val="2"/>
      <w:sz w:val="21"/>
      <w:szCs w:val="21"/>
    </w:rPr>
  </w:style>
  <w:style w:type="character" w:customStyle="1" w:styleId="13">
    <w:name w:val="批注框文本 Char"/>
    <w:basedOn w:val="9"/>
    <w:link w:val="4"/>
    <w:qFormat/>
    <w:locked/>
    <w:uiPriority w:val="99"/>
    <w:rPr>
      <w:rFonts w:cs="Times New Roman"/>
      <w:kern w:val="2"/>
      <w:sz w:val="18"/>
    </w:rPr>
  </w:style>
  <w:style w:type="character" w:customStyle="1" w:styleId="14">
    <w:name w:val="页脚 Char"/>
    <w:basedOn w:val="9"/>
    <w:link w:val="5"/>
    <w:semiHidden/>
    <w:qFormat/>
    <w:locked/>
    <w:uiPriority w:val="99"/>
    <w:rPr>
      <w:rFonts w:cs="Times New Roman"/>
      <w:sz w:val="18"/>
      <w:szCs w:val="18"/>
    </w:rPr>
  </w:style>
  <w:style w:type="character" w:customStyle="1" w:styleId="15">
    <w:name w:val="页眉 Char"/>
    <w:basedOn w:val="9"/>
    <w:link w:val="6"/>
    <w:semiHidden/>
    <w:qFormat/>
    <w:locked/>
    <w:uiPriority w:val="99"/>
    <w:rPr>
      <w:rFonts w:cs="Times New Roman"/>
      <w:sz w:val="18"/>
      <w:szCs w:val="18"/>
    </w:rPr>
  </w:style>
  <w:style w:type="character" w:customStyle="1" w:styleId="16">
    <w:name w:val="纯文本 Char1"/>
    <w:basedOn w:val="9"/>
    <w:qFormat/>
    <w:uiPriority w:val="99"/>
    <w:rPr>
      <w:rFonts w:ascii="宋体" w:hAnsi="Calibri" w:cs="Times New Roman"/>
      <w:kern w:val="2"/>
      <w:sz w:val="22"/>
      <w:szCs w:val="22"/>
    </w:rPr>
  </w:style>
  <w:style w:type="paragraph" w:customStyle="1" w:styleId="17">
    <w:name w:val="列出段落1"/>
    <w:basedOn w:val="1"/>
    <w:qFormat/>
    <w:uiPriority w:val="99"/>
    <w:pPr>
      <w:ind w:firstLine="420" w:firstLineChars="200"/>
    </w:pPr>
  </w:style>
  <w:style w:type="paragraph" w:customStyle="1" w:styleId="18">
    <w:name w:val="p0"/>
    <w:basedOn w:val="1"/>
    <w:qFormat/>
    <w:uiPriority w:val="99"/>
    <w:pPr>
      <w:widowControl/>
    </w:pPr>
    <w:rPr>
      <w:kern w:val="0"/>
      <w:sz w:val="32"/>
      <w:szCs w:val="32"/>
    </w:rPr>
  </w:style>
  <w:style w:type="paragraph" w:customStyle="1" w:styleId="19">
    <w:name w:val="soustitre"/>
    <w:basedOn w:val="1"/>
    <w:qFormat/>
    <w:uiPriority w:val="99"/>
    <w:pPr>
      <w:widowControl/>
      <w:tabs>
        <w:tab w:val="left" w:pos="525"/>
      </w:tabs>
      <w:overflowPunct w:val="0"/>
      <w:autoSpaceDE w:val="0"/>
      <w:autoSpaceDN w:val="0"/>
      <w:adjustRightInd w:val="0"/>
      <w:spacing w:line="400" w:lineRule="exact"/>
      <w:jc w:val="center"/>
      <w:textAlignment w:val="baseline"/>
    </w:pPr>
    <w:rPr>
      <w:rFonts w:ascii="New York" w:hAnsi="New York" w:eastAsia="楷体_GB2312"/>
      <w:kern w:val="0"/>
      <w:position w:val="-6"/>
      <w:sz w:val="24"/>
      <w:szCs w:val="20"/>
      <w:lang w:val="fr-FR"/>
    </w:rPr>
  </w:style>
  <w:style w:type="paragraph" w:customStyle="1" w:styleId="20">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22</Pages>
  <Words>10533</Words>
  <Characters>11452</Characters>
  <Lines>89</Lines>
  <Paragraphs>25</Paragraphs>
  <TotalTime>5</TotalTime>
  <ScaleCrop>false</ScaleCrop>
  <LinksUpToDate>false</LinksUpToDate>
  <CharactersWithSpaces>11571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2022-01-04T08:07:00Z</dcterms:created>
  <dc:creator>user</dc:creator>
  <cp:lastModifiedBy>台风</cp:lastModifiedBy>
  <cp:lastPrinted>2024-12-09T06:06:00Z</cp:lastPrinted>
  <dcterms:modified xsi:type="dcterms:W3CDTF">2024-12-12T01:37:14Z</dcterms:modified>
  <dc:title>招标文件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716AF387940D43C59783C1E4E9F2DC66_13</vt:lpwstr>
  </property>
</Properties>
</file>