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Fonts w:asciiTheme="minorEastAsia" w:hAnsiTheme="minorEastAsia"/>
          <w:b/>
          <w:sz w:val="36"/>
          <w:szCs w:val="36"/>
        </w:rPr>
      </w:pPr>
      <w:r>
        <w:rPr>
          <w:rFonts w:hint="eastAsia" w:asciiTheme="minorEastAsia" w:hAnsiTheme="minorEastAsia"/>
          <w:b/>
          <w:sz w:val="36"/>
          <w:szCs w:val="36"/>
        </w:rPr>
        <w:t>江苏长江水务股份有限公司</w:t>
      </w:r>
    </w:p>
    <w:p>
      <w:pPr>
        <w:pStyle w:val="8"/>
        <w:spacing w:line="400" w:lineRule="atLeast"/>
        <w:ind w:left="842" w:leftChars="401" w:firstLine="885" w:firstLineChars="245"/>
        <w:rPr>
          <w:rFonts w:asciiTheme="minorEastAsia" w:hAnsiTheme="minorEastAsia"/>
          <w:b/>
          <w:sz w:val="36"/>
          <w:szCs w:val="36"/>
        </w:rPr>
      </w:pPr>
      <w:r>
        <w:rPr>
          <w:rFonts w:hint="eastAsia" w:asciiTheme="minorEastAsia" w:hAnsiTheme="minorEastAsia"/>
          <w:b/>
          <w:sz w:val="36"/>
          <w:szCs w:val="36"/>
        </w:rPr>
        <w:t>2024年度购售电项目招标公告</w:t>
      </w:r>
    </w:p>
    <w:p>
      <w:pPr>
        <w:widowControl/>
        <w:shd w:val="clear" w:color="auto" w:fill="FFFFFF"/>
        <w:adjustRightInd w:val="0"/>
        <w:snapToGrid w:val="0"/>
        <w:spacing w:line="560" w:lineRule="exact"/>
        <w:ind w:left="483" w:leftChars="230" w:firstLine="4958" w:firstLineChars="2058"/>
        <w:jc w:val="left"/>
        <w:rPr>
          <w:rFonts w:hint="eastAsia" w:ascii="宋体" w:hAnsi="宋体" w:eastAsia="宋体" w:cs="宋体"/>
          <w:b/>
          <w:kern w:val="0"/>
          <w:sz w:val="24"/>
        </w:rPr>
      </w:pPr>
      <w:r>
        <w:rPr>
          <w:rFonts w:hint="eastAsia" w:ascii="宋体" w:hAnsi="宋体" w:eastAsia="宋体" w:cs="宋体"/>
          <w:b/>
          <w:kern w:val="0"/>
          <w:sz w:val="24"/>
        </w:rPr>
        <w:t>法务办【2023】151</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我公司现进行2024年度购电项目公开招标，请各投标单位按本公告相关要求提交2024年度购电交易合作方案参与报价，现将有关要求告知如下：</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一、招标项目：</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江苏长江水务股份有限公司2024年度购售电项目</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二、招标单位：</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 xml:space="preserve">江苏长江水务股份有限公司 </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三、招标内容：</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2024年度电力市场化价格</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四、供应商资格要求：</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在中国境内注册具有独立法人资格的售电公司（不接受联合体报价），企业注册资本需不低于20000万元。</w:t>
      </w:r>
    </w:p>
    <w:p>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2. 报价单位必须为江苏电力交易中心网站公示通过，具备市场交易资格的售电公司。</w:t>
      </w:r>
    </w:p>
    <w:p>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3. 报价单位履约保函金额为2000万元。</w:t>
      </w:r>
    </w:p>
    <w:p>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4. 为充分保障市场价格，报价单位必须是具备电厂或国网背景的售电公司，且控股总装机不低于600万千瓦。</w:t>
      </w:r>
    </w:p>
    <w:p>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5. 为更好降低市场风险，报价单位月度交易电量需不低于10亿千瓦时。</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6. 具有依法缴纳税收和社会保障资金的良好记录， 在经营活动中没有重大违法记录，未发生失信行为，需提供江苏省电力行业协会颁发的信用评级。</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7. 现场投标人，需提供售电公司或所属集团电厂的在职证明。</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8. 法律、行政法规规定的其他条件。</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五、供应商应承诺的优惠条件：</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报价单位所报价格按照“含税，但不包括输配电价优惠和国家政府性基金及附加优惠”进行报价。</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 询价单位实际用电量按报价享受优惠，月度实际用电量与月度计划电量偏差考核费用由报价单位承担；</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 xml:space="preserve">3. 询价单位年度70%电量采用长协交易，30%参与月度竞价交易。    </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六、报价文件的递交：</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报价文件递交截止时间为</w:t>
      </w:r>
      <w:r>
        <w:rPr>
          <w:rFonts w:hint="eastAsia" w:ascii="宋体" w:hAnsi="宋体" w:eastAsia="宋体" w:cs="宋体"/>
          <w:kern w:val="0"/>
          <w:sz w:val="28"/>
          <w:szCs w:val="28"/>
          <w:u w:val="single"/>
        </w:rPr>
        <w:t xml:space="preserve">  2023</w:t>
      </w:r>
      <w:r>
        <w:rPr>
          <w:rFonts w:hint="eastAsia" w:ascii="宋体" w:hAnsi="宋体" w:eastAsia="宋体" w:cs="宋体"/>
          <w:kern w:val="0"/>
          <w:sz w:val="28"/>
          <w:szCs w:val="28"/>
        </w:rPr>
        <w:t>年</w:t>
      </w:r>
      <w:r>
        <w:rPr>
          <w:rFonts w:hint="eastAsia" w:ascii="宋体" w:hAnsi="宋体" w:eastAsia="宋体" w:cs="宋体"/>
          <w:kern w:val="0"/>
          <w:sz w:val="28"/>
          <w:szCs w:val="28"/>
          <w:u w:val="single"/>
          <w:lang w:val="en-US" w:eastAsia="zh-CN"/>
        </w:rPr>
        <w:t>10</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30</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日</w:t>
      </w:r>
      <w:r>
        <w:rPr>
          <w:rFonts w:hint="eastAsia" w:ascii="宋体" w:hAnsi="宋体" w:eastAsia="宋体" w:cs="宋体"/>
          <w:kern w:val="0"/>
          <w:sz w:val="28"/>
          <w:szCs w:val="28"/>
          <w:u w:val="single"/>
        </w:rPr>
        <w:t xml:space="preserve"> 10 </w:t>
      </w:r>
      <w:r>
        <w:rPr>
          <w:rFonts w:hint="eastAsia" w:ascii="宋体" w:hAnsi="宋体" w:eastAsia="宋体" w:cs="宋体"/>
          <w:kern w:val="0"/>
          <w:sz w:val="28"/>
          <w:szCs w:val="28"/>
        </w:rPr>
        <w:t>时</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0</w:t>
      </w:r>
      <w:r>
        <w:rPr>
          <w:rFonts w:hint="eastAsia" w:ascii="宋体" w:hAnsi="宋体" w:eastAsia="宋体" w:cs="宋体"/>
          <w:kern w:val="0"/>
          <w:sz w:val="28"/>
          <w:szCs w:val="28"/>
          <w:u w:val="single"/>
        </w:rPr>
        <w:t xml:space="preserve">0 </w:t>
      </w:r>
      <w:r>
        <w:rPr>
          <w:rFonts w:hint="eastAsia" w:ascii="宋体" w:hAnsi="宋体" w:eastAsia="宋体" w:cs="宋体"/>
          <w:kern w:val="0"/>
          <w:sz w:val="28"/>
          <w:szCs w:val="28"/>
        </w:rPr>
        <w:t>分，递交报价文件加盖公章密封递交。</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 递交地点:江苏长江水务股份有限公司资产设备处。</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3. 逾期送达的或者未送达指定地点的报价文件，询价单位将不予受理。</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4. 报价单位须派法定代表人或其授权的委托代理人携本人身份证明原件、授权委托书、报价文件等相关资料按时出席开标现场，否则报价文件不予接受。</w:t>
      </w:r>
    </w:p>
    <w:p>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报价文件应包含以下内容：一、本企业相关基本资料及经年检合格的营业执照（三证合一）等资信证明复印件；二、报价单位所属发电集团在江苏省内权益总装机容量；三、本企业售电资质文件；四、最近月份交易/结算凭证；五、2024年度购售电交易报价书。</w:t>
      </w:r>
    </w:p>
    <w:p>
      <w:pPr>
        <w:numPr>
          <w:ilvl w:val="0"/>
          <w:numId w:val="1"/>
        </w:numPr>
        <w:adjustRightInd w:val="0"/>
        <w:snapToGrid w:val="0"/>
        <w:spacing w:line="560" w:lineRule="exact"/>
        <w:ind w:firstLine="560" w:firstLineChars="200"/>
        <w:rPr>
          <w:rFonts w:ascii="宋体" w:hAnsi="宋体" w:eastAsia="宋体" w:cs="宋体"/>
          <w:b/>
          <w:kern w:val="0"/>
          <w:sz w:val="28"/>
          <w:szCs w:val="28"/>
        </w:rPr>
      </w:pPr>
      <w:r>
        <w:rPr>
          <w:rFonts w:hint="eastAsia" w:ascii="宋体" w:hAnsi="宋体" w:eastAsia="宋体" w:cs="宋体"/>
          <w:kern w:val="0"/>
          <w:sz w:val="28"/>
          <w:szCs w:val="28"/>
        </w:rPr>
        <w:t>项目开标时间和地点同报价文件递交的时间、地点一致。</w:t>
      </w:r>
    </w:p>
    <w:p>
      <w:pPr>
        <w:widowControl/>
        <w:numPr>
          <w:ilvl w:val="0"/>
          <w:numId w:val="1"/>
        </w:numPr>
        <w:shd w:val="clear" w:color="auto" w:fill="FFFFFF"/>
        <w:adjustRightInd w:val="0"/>
        <w:snapToGrid w:val="0"/>
        <w:spacing w:line="560" w:lineRule="exact"/>
        <w:ind w:firstLine="560" w:firstLineChars="200"/>
        <w:jc w:val="left"/>
        <w:rPr>
          <w:rFonts w:ascii="宋体" w:hAnsi="宋体" w:eastAsia="宋体" w:cs="宋体"/>
          <w:b/>
          <w:kern w:val="0"/>
          <w:sz w:val="28"/>
          <w:szCs w:val="28"/>
        </w:rPr>
      </w:pPr>
      <w:r>
        <w:rPr>
          <w:rFonts w:hint="eastAsia" w:ascii="宋体" w:hAnsi="宋体" w:eastAsia="宋体" w:cs="宋体"/>
          <w:kern w:val="0"/>
          <w:sz w:val="28"/>
          <w:szCs w:val="28"/>
        </w:rPr>
        <w:t>报价单位对所递交报价材料的真实性负责。</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七、评标办法：</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报价采用首轮报价，二轮议价，报价单位评分最优者中标（评分表附后）。</w:t>
      </w:r>
    </w:p>
    <w:p>
      <w:pPr>
        <w:widowControl/>
        <w:shd w:val="clear" w:color="auto" w:fill="FFFFFF"/>
        <w:adjustRightInd w:val="0"/>
        <w:snapToGrid w:val="0"/>
        <w:spacing w:line="560" w:lineRule="exact"/>
        <w:ind w:firstLine="560" w:firstLineChars="200"/>
        <w:jc w:val="left"/>
        <w:rPr>
          <w:rFonts w:ascii="宋体" w:hAnsi="宋体" w:eastAsia="宋体" w:cs="宋体"/>
          <w:i/>
          <w:kern w:val="0"/>
          <w:sz w:val="28"/>
          <w:szCs w:val="28"/>
          <w:u w:val="single"/>
        </w:rPr>
      </w:pPr>
      <w:r>
        <w:rPr>
          <w:rFonts w:hint="eastAsia" w:ascii="宋体" w:hAnsi="宋体" w:eastAsia="宋体" w:cs="宋体"/>
          <w:kern w:val="0"/>
          <w:sz w:val="28"/>
          <w:szCs w:val="28"/>
        </w:rPr>
        <w:t>2. 若出现评分相同情况，由省内权益装机最大者中标。</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3. 当有效报价单位少于三家时，如有效报价单位的方案合理可行，同其他所有报价单位的投标评分相比其评分有优势，且在询价单位的期望值范围内，则评标委员会应当根据评标办法的规定从有效报价中推荐中标候选单位。</w:t>
      </w:r>
    </w:p>
    <w:p>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八、报价有效期：</w:t>
      </w:r>
    </w:p>
    <w:p>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报价有效期至询价单位与成交单位签订合同之日。</w:t>
      </w:r>
    </w:p>
    <w:p>
      <w:pPr>
        <w:widowControl/>
        <w:shd w:val="clear" w:color="auto" w:fill="FFFFFF"/>
        <w:adjustRightInd w:val="0"/>
        <w:snapToGrid w:val="0"/>
        <w:spacing w:afterLines="50" w:line="560" w:lineRule="exact"/>
        <w:jc w:val="left"/>
        <w:rPr>
          <w:rFonts w:ascii="宋体" w:hAnsi="宋体" w:eastAsia="宋体" w:cs="宋体"/>
          <w:b/>
          <w:color w:val="444444"/>
          <w:kern w:val="0"/>
          <w:sz w:val="28"/>
          <w:szCs w:val="28"/>
        </w:rPr>
      </w:pPr>
      <w:r>
        <w:rPr>
          <w:rFonts w:hint="eastAsia" w:ascii="宋体" w:hAnsi="宋体" w:eastAsia="宋体" w:cs="宋体"/>
          <w:b/>
          <w:color w:val="444444"/>
          <w:kern w:val="0"/>
          <w:sz w:val="28"/>
          <w:szCs w:val="28"/>
        </w:rPr>
        <w:t>九、联系方式：</w:t>
      </w:r>
      <w:bookmarkStart w:id="0" w:name="_GoBack"/>
      <w:bookmarkEnd w:id="0"/>
    </w:p>
    <w:p>
      <w:pPr>
        <w:widowControl/>
        <w:shd w:val="clear" w:color="auto" w:fill="FFFFFF"/>
        <w:adjustRightInd w:val="0"/>
        <w:snapToGrid w:val="0"/>
        <w:spacing w:line="560" w:lineRule="exact"/>
        <w:ind w:firstLine="560" w:firstLineChars="200"/>
        <w:jc w:val="left"/>
        <w:rPr>
          <w:rFonts w:ascii="宋体" w:hAnsi="宋体" w:eastAsia="宋体" w:cs="宋体"/>
          <w:color w:val="444444"/>
          <w:kern w:val="0"/>
          <w:sz w:val="28"/>
          <w:szCs w:val="28"/>
        </w:rPr>
      </w:pPr>
      <w:r>
        <w:rPr>
          <w:rFonts w:hint="eastAsia" w:ascii="宋体" w:hAnsi="宋体" w:eastAsia="宋体" w:cs="宋体"/>
          <w:color w:val="444444"/>
          <w:kern w:val="0"/>
          <w:sz w:val="28"/>
          <w:szCs w:val="28"/>
        </w:rPr>
        <w:t>联系人：崔云</w:t>
      </w:r>
    </w:p>
    <w:p>
      <w:pPr>
        <w:widowControl/>
        <w:shd w:val="clear" w:color="auto" w:fill="FFFFFF"/>
        <w:adjustRightInd w:val="0"/>
        <w:snapToGrid w:val="0"/>
        <w:spacing w:line="560" w:lineRule="exact"/>
        <w:ind w:firstLine="560" w:firstLineChars="200"/>
        <w:jc w:val="left"/>
        <w:rPr>
          <w:rFonts w:ascii="宋体" w:hAnsi="宋体" w:eastAsia="宋体" w:cs="宋体"/>
          <w:color w:val="444444"/>
          <w:kern w:val="0"/>
          <w:sz w:val="28"/>
          <w:szCs w:val="28"/>
        </w:rPr>
      </w:pPr>
      <w:r>
        <w:rPr>
          <w:rFonts w:hint="eastAsia" w:ascii="宋体" w:hAnsi="宋体" w:eastAsia="宋体" w:cs="宋体"/>
          <w:color w:val="444444"/>
          <w:kern w:val="0"/>
          <w:sz w:val="28"/>
          <w:szCs w:val="28"/>
        </w:rPr>
        <w:t>联系电话：0514-82980001</w:t>
      </w:r>
    </w:p>
    <w:p>
      <w:pPr>
        <w:widowControl/>
        <w:shd w:val="clear" w:color="auto" w:fill="FFFFFF"/>
        <w:adjustRightInd w:val="0"/>
        <w:snapToGrid w:val="0"/>
        <w:spacing w:line="500" w:lineRule="exact"/>
        <w:ind w:firstLine="405"/>
        <w:jc w:val="right"/>
        <w:rPr>
          <w:rFonts w:ascii="宋体" w:hAnsi="宋体" w:eastAsia="宋体" w:cs="宋体"/>
          <w:color w:val="444444"/>
          <w:kern w:val="0"/>
          <w:sz w:val="28"/>
          <w:szCs w:val="28"/>
        </w:rPr>
      </w:pPr>
      <w:r>
        <w:rPr>
          <w:rFonts w:hint="eastAsia" w:ascii="宋体" w:hAnsi="宋体" w:eastAsia="宋体" w:cs="宋体"/>
          <w:color w:val="444444"/>
          <w:kern w:val="0"/>
          <w:sz w:val="28"/>
          <w:szCs w:val="28"/>
        </w:rPr>
        <w:t xml:space="preserve">                                江苏长江水务股份有限公司</w:t>
      </w:r>
    </w:p>
    <w:p>
      <w:pPr>
        <w:ind w:firstLine="5600" w:firstLineChars="2000"/>
        <w:rPr>
          <w:rFonts w:ascii="宋体" w:hAnsi="宋体" w:eastAsia="宋体" w:cs="宋体"/>
          <w:color w:val="444444"/>
          <w:kern w:val="0"/>
          <w:sz w:val="28"/>
          <w:szCs w:val="28"/>
        </w:rPr>
      </w:pPr>
      <w:r>
        <w:rPr>
          <w:rFonts w:hint="eastAsia" w:ascii="宋体" w:hAnsi="宋体" w:eastAsia="宋体" w:cs="宋体"/>
          <w:color w:val="444444"/>
          <w:kern w:val="0"/>
          <w:sz w:val="28"/>
          <w:szCs w:val="28"/>
        </w:rPr>
        <w:t>2023年10月</w:t>
      </w:r>
      <w:r>
        <w:rPr>
          <w:rFonts w:hint="eastAsia" w:ascii="宋体" w:hAnsi="宋体" w:eastAsia="宋体" w:cs="宋体"/>
          <w:color w:val="444444"/>
          <w:kern w:val="0"/>
          <w:sz w:val="28"/>
          <w:szCs w:val="28"/>
          <w:lang w:val="en-US" w:eastAsia="zh-CN"/>
        </w:rPr>
        <w:t>24</w:t>
      </w:r>
      <w:r>
        <w:rPr>
          <w:rFonts w:hint="eastAsia" w:ascii="宋体" w:hAnsi="宋体" w:eastAsia="宋体" w:cs="宋体"/>
          <w:color w:val="444444"/>
          <w:kern w:val="0"/>
          <w:sz w:val="28"/>
          <w:szCs w:val="28"/>
        </w:rPr>
        <w:t>日</w:t>
      </w:r>
    </w:p>
    <w:p>
      <w:pPr>
        <w:rPr>
          <w:rFonts w:ascii="微软雅黑" w:hAnsi="微软雅黑" w:eastAsia="微软雅黑" w:cs="微软雅黑"/>
          <w:color w:val="444444"/>
          <w:kern w:val="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A97A33"/>
    <w:multiLevelType w:val="singleLevel"/>
    <w:tmpl w:val="B2A97A33"/>
    <w:lvl w:ilvl="0" w:tentative="0">
      <w:start w:val="5"/>
      <w:numFmt w:val="decimal"/>
      <w:suff w:val="space"/>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lNmU2NjNiYWU1ZDg3ZTAwNTUxMzIyMzU4MDJmMWUifQ=="/>
  </w:docVars>
  <w:rsids>
    <w:rsidRoot w:val="150E4A61"/>
    <w:rsid w:val="0038356B"/>
    <w:rsid w:val="005B5C01"/>
    <w:rsid w:val="00697782"/>
    <w:rsid w:val="00906123"/>
    <w:rsid w:val="00A3105D"/>
    <w:rsid w:val="00C81A48"/>
    <w:rsid w:val="00D354AF"/>
    <w:rsid w:val="00EB16FE"/>
    <w:rsid w:val="00ED6914"/>
    <w:rsid w:val="012E14E7"/>
    <w:rsid w:val="02A94564"/>
    <w:rsid w:val="150E4A61"/>
    <w:rsid w:val="15415E49"/>
    <w:rsid w:val="17AB3EAF"/>
    <w:rsid w:val="1CFF0AC4"/>
    <w:rsid w:val="310A7587"/>
    <w:rsid w:val="3AB45DF6"/>
    <w:rsid w:val="5139655E"/>
    <w:rsid w:val="55334205"/>
    <w:rsid w:val="57821531"/>
    <w:rsid w:val="583A23D4"/>
    <w:rsid w:val="5CE6722C"/>
    <w:rsid w:val="5FEF725F"/>
    <w:rsid w:val="63DF54EF"/>
    <w:rsid w:val="67B6759E"/>
    <w:rsid w:val="6B4C6BEB"/>
    <w:rsid w:val="72F10FDF"/>
    <w:rsid w:val="762F6E99"/>
    <w:rsid w:val="769D1383"/>
    <w:rsid w:val="799F79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196</Words>
  <Characters>1120</Characters>
  <Lines>9</Lines>
  <Paragraphs>2</Paragraphs>
  <TotalTime>0</TotalTime>
  <ScaleCrop>false</ScaleCrop>
  <LinksUpToDate>false</LinksUpToDate>
  <CharactersWithSpaces>1314</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2022-09-27T09:22:00Z</dcterms:created>
  <dc:creator>香蕉先生</dc:creator>
  <cp:lastModifiedBy>Administrator</cp:lastModifiedBy>
  <cp:lastPrinted>2023-10-12T08:02:00Z</cp:lastPrinted>
  <dcterms:modified xsi:type="dcterms:W3CDTF">2023-10-24T02:15:31Z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441D3670A16E4257921615D92CF090DD_13</vt:lpwstr>
  </property>
</Properties>
</file>