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 w:cs="宋体"/>
          <w:color w:val="auto"/>
          <w:sz w:val="36"/>
          <w:szCs w:val="48"/>
          <w:highlight w:val="none"/>
        </w:rPr>
      </w:pPr>
      <w:bookmarkStart w:id="0" w:name="_Toc497133090"/>
      <w:r>
        <w:rPr>
          <w:rFonts w:hint="eastAsia" w:ascii="宋体" w:hAnsi="宋体" w:cs="宋体"/>
          <w:color w:val="auto"/>
          <w:sz w:val="36"/>
          <w:szCs w:val="48"/>
          <w:highlight w:val="none"/>
        </w:rPr>
        <w:t>江苏长江水务股份有限公司2024年度生产运营调度系统、二次供水管理系统升级项目招标公告</w:t>
      </w:r>
      <w:bookmarkEnd w:id="0"/>
      <w:bookmarkStart w:id="9" w:name="_GoBack"/>
      <w:bookmarkEnd w:id="9"/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bookmarkStart w:id="1" w:name="OLE_LINK1"/>
      <w:r>
        <w:rPr>
          <w:rFonts w:hint="eastAsia" w:ascii="宋体" w:hAnsi="宋体" w:cs="宋体"/>
          <w:color w:val="auto"/>
          <w:szCs w:val="21"/>
          <w:highlight w:val="none"/>
        </w:rPr>
        <w:t>江苏仁禾中衡工程咨询房地产估价有限公司（以下简称“代理机构”）受江苏长江水务股份有限公司（以下简称“采购人”）的委托，</w:t>
      </w:r>
      <w:r>
        <w:rPr>
          <w:rFonts w:hint="eastAsia" w:ascii="宋体" w:hAnsi="宋体" w:cs="宋体"/>
          <w:bCs/>
          <w:color w:val="auto"/>
          <w:szCs w:val="21"/>
          <w:highlight w:val="none"/>
        </w:rPr>
        <w:t>就其</w:t>
      </w:r>
      <w:r>
        <w:rPr>
          <w:rFonts w:hint="eastAsia" w:ascii="宋体" w:hAnsi="宋体" w:cs="宋体"/>
          <w:color w:val="auto"/>
          <w:szCs w:val="21"/>
          <w:highlight w:val="none"/>
        </w:rPr>
        <w:t>江苏长江水务股份有限公司2024年度生产运营调度系统、二次供水管理系统升级项目进行公开招标采购，</w:t>
      </w:r>
      <w:r>
        <w:rPr>
          <w:rFonts w:hint="eastAsia" w:ascii="宋体" w:hAnsi="宋体" w:cs="宋体"/>
          <w:bCs/>
          <w:color w:val="auto"/>
          <w:szCs w:val="21"/>
          <w:highlight w:val="none"/>
        </w:rPr>
        <w:t>现欢迎符合相关条件的投标人投标</w:t>
      </w:r>
      <w:r>
        <w:rPr>
          <w:rFonts w:hint="eastAsia" w:ascii="宋体" w:hAnsi="宋体" w:cs="宋体"/>
          <w:color w:val="auto"/>
          <w:szCs w:val="21"/>
          <w:highlight w:val="none"/>
        </w:rPr>
        <w:t>。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ind w:firstLine="422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项目概况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u w:val="single"/>
        </w:rPr>
        <w:t>江苏长江水务股份有限公司2024年度生产运营调度系统、二次供水管理系统升级项目</w:t>
      </w:r>
      <w:r>
        <w:rPr>
          <w:rFonts w:hint="eastAsia" w:ascii="宋体" w:hAnsi="宋体" w:cs="宋体"/>
          <w:color w:val="auto"/>
          <w:highlight w:val="none"/>
        </w:rPr>
        <w:t>招标项目的潜在投标人</w:t>
      </w:r>
      <w:bookmarkStart w:id="2" w:name="XMTBJSR_1"/>
      <w:r>
        <w:rPr>
          <w:rFonts w:hint="eastAsia" w:ascii="宋体" w:hAnsi="宋体" w:cs="宋体"/>
          <w:color w:val="auto"/>
          <w:highlight w:val="none"/>
        </w:rPr>
        <w:t>于</w:t>
      </w:r>
      <w:r>
        <w:rPr>
          <w:rFonts w:hint="eastAsia" w:ascii="宋体" w:hAnsi="宋体" w:cs="宋体"/>
          <w:bCs/>
          <w:color w:val="auto"/>
          <w:highlight w:val="none"/>
          <w:u w:val="single"/>
        </w:rPr>
        <w:t>2024年09月30日14点</w:t>
      </w:r>
      <w:bookmarkEnd w:id="2"/>
      <w:r>
        <w:rPr>
          <w:rFonts w:hint="eastAsia" w:ascii="宋体" w:hAnsi="宋体" w:cs="宋体"/>
          <w:bCs/>
          <w:color w:val="auto"/>
          <w:highlight w:val="none"/>
          <w:u w:val="single"/>
        </w:rPr>
        <w:t>30分（</w:t>
      </w:r>
      <w:r>
        <w:rPr>
          <w:rFonts w:hint="eastAsia" w:ascii="宋体" w:hAnsi="宋体" w:cs="宋体"/>
          <w:bCs/>
          <w:color w:val="auto"/>
          <w:highlight w:val="none"/>
        </w:rPr>
        <w:t>北京时间）前递交投标文件</w:t>
      </w:r>
      <w:r>
        <w:rPr>
          <w:rFonts w:hint="eastAsia" w:ascii="宋体" w:hAnsi="宋体" w:cs="宋体"/>
          <w:color w:val="auto"/>
          <w:highlight w:val="none"/>
        </w:rPr>
        <w:t>。</w:t>
      </w:r>
    </w:p>
    <w:p>
      <w:pPr>
        <w:tabs>
          <w:tab w:val="left" w:pos="266"/>
        </w:tabs>
        <w:spacing w:line="360" w:lineRule="auto"/>
        <w:rPr>
          <w:rFonts w:hint="eastAsia" w:ascii="宋体" w:hAnsi="宋体" w:cs="宋体"/>
          <w:b/>
          <w:bCs/>
          <w:color w:val="auto"/>
          <w:highlight w:val="none"/>
        </w:rPr>
      </w:pPr>
      <w:bookmarkStart w:id="3" w:name="_Toc38985263"/>
      <w:bookmarkStart w:id="4" w:name="_Toc28359002"/>
      <w:bookmarkStart w:id="5" w:name="_Toc35393621"/>
      <w:bookmarkStart w:id="6" w:name="_Toc35393790"/>
      <w:bookmarkStart w:id="7" w:name="_Toc28359079"/>
      <w:bookmarkStart w:id="8" w:name="_Hlk24379207"/>
      <w:r>
        <w:rPr>
          <w:rFonts w:hint="eastAsia" w:ascii="宋体" w:hAnsi="宋体" w:cs="宋体"/>
          <w:b/>
          <w:bCs/>
          <w:color w:val="auto"/>
          <w:highlight w:val="none"/>
        </w:rPr>
        <w:t>一、项目基本情况</w:t>
      </w:r>
      <w:bookmarkEnd w:id="3"/>
      <w:bookmarkEnd w:id="4"/>
      <w:bookmarkEnd w:id="5"/>
      <w:bookmarkEnd w:id="6"/>
      <w:bookmarkEnd w:id="7"/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1、项目编号：RHZH-20240808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2、项目名称：江苏长江水务股份有限公司2024年度生产运营调度系统、二次供水管理系统升级项目</w:t>
      </w:r>
    </w:p>
    <w:bookmarkEnd w:id="8"/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kern w:val="0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3、预算金额：100万元。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kern w:val="0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4、本项目设置最高限价，最高限价为100万元，投标报价超过限价做无效投标。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5、采购需求：见招标文件第四章。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6、交货时间：合同签订生效后120天货到用户指定地点并完成项目升级目标。</w:t>
      </w:r>
    </w:p>
    <w:p>
      <w:pPr>
        <w:pStyle w:val="3"/>
        <w:spacing w:line="360" w:lineRule="auto"/>
        <w:ind w:firstLine="420" w:firstLineChars="200"/>
        <w:rPr>
          <w:rFonts w:ascii="宋体" w:hAnsi="宋体" w:eastAsia="宋体" w:cs="宋体"/>
          <w:color w:val="auto"/>
          <w:kern w:val="2"/>
          <w:sz w:val="21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2"/>
          <w:highlight w:val="none"/>
        </w:rPr>
        <w:t>7、交货地点：所有标的项目涉及的货物均需送货至采购人指定地点并及时下货。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8、本项目</w:t>
      </w:r>
      <w:r>
        <w:rPr>
          <w:rFonts w:hint="eastAsia" w:ascii="宋体" w:hAnsi="宋体" w:cs="宋体"/>
          <w:color w:val="auto"/>
          <w:highlight w:val="none"/>
          <w:u w:val="single"/>
        </w:rPr>
        <w:t>不</w:t>
      </w:r>
      <w:r>
        <w:rPr>
          <w:rFonts w:hint="eastAsia" w:ascii="宋体" w:hAnsi="宋体" w:cs="宋体"/>
          <w:color w:val="auto"/>
          <w:highlight w:val="none"/>
        </w:rPr>
        <w:t>接受联合体投标。</w:t>
      </w:r>
    </w:p>
    <w:p>
      <w:pPr>
        <w:spacing w:line="360" w:lineRule="auto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二、投标人应具备下列资格条件，并提供证明材料（包括但不限于）：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（一）满足《中华人民共和国政府采购法》第二十二条规定并提供下列材料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（1）投标函</w:t>
      </w: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(原件)</w:t>
      </w:r>
    </w:p>
    <w:p>
      <w:pPr>
        <w:spacing w:line="360" w:lineRule="auto"/>
        <w:ind w:right="312" w:firstLine="525" w:firstLineChars="250"/>
        <w:rPr>
          <w:rFonts w:hint="eastAsia" w:ascii="宋体" w:hAnsi="宋体" w:cs="宋体"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（2）资格声明</w:t>
      </w: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(原件)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（3）若法定代表人参加投标的，须提供本人身份证复印件</w:t>
      </w: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(原件备查)</w:t>
      </w: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；若授权代表参加的，须提供《法人授权书》原件和授权代表身份证复印件</w:t>
      </w: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（原件备查）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（4）营业执照副本或民办非企业单位登记证书（或事业单位法人证书等相关身份证明材料）</w:t>
      </w:r>
      <w:r>
        <w:rPr>
          <w:rFonts w:hint="eastAsia" w:ascii="宋体" w:hAnsi="宋体" w:cs="宋体"/>
          <w:b/>
          <w:bCs/>
          <w:i/>
          <w:iCs/>
          <w:color w:val="auto"/>
          <w:highlight w:val="none"/>
          <w:u w:val="single"/>
        </w:rPr>
        <w:t xml:space="preserve">(复印件加盖投标人公章) 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（5）依法缴纳职工社会保障资金的证明材料</w:t>
      </w: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(复印件加盖投标人公章)(税务、银行或社会保险基金管理部门出具的</w:t>
      </w:r>
      <w:r>
        <w:rPr>
          <w:rFonts w:hint="eastAsia" w:ascii="宋体" w:hAnsi="宋体" w:cs="宋体"/>
          <w:b/>
          <w:i/>
          <w:iCs/>
          <w:color w:val="auto"/>
          <w:szCs w:val="21"/>
          <w:highlight w:val="none"/>
          <w:u w:val="single"/>
          <w:lang w:eastAsia="zh-CN"/>
        </w:rPr>
        <w:t>2024年06月至2024年08月</w:t>
      </w:r>
      <w:r>
        <w:rPr>
          <w:rFonts w:hint="eastAsia" w:ascii="宋体" w:hAnsi="宋体" w:cs="宋体"/>
          <w:b/>
          <w:i/>
          <w:iCs/>
          <w:color w:val="auto"/>
          <w:szCs w:val="21"/>
          <w:highlight w:val="none"/>
          <w:u w:val="single"/>
        </w:rPr>
        <w:t>三个月内任意一份</w:t>
      </w: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缴纳职工社会保障资金的缴款凭证或缴款证明)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（6）投标人</w:t>
      </w:r>
      <w:r>
        <w:rPr>
          <w:rFonts w:hint="eastAsia" w:ascii="宋体" w:hAnsi="宋体" w:cs="宋体"/>
          <w:i/>
          <w:iCs/>
          <w:color w:val="auto"/>
          <w:highlight w:val="none"/>
          <w:u w:val="single"/>
          <w:lang w:eastAsia="zh-CN"/>
        </w:rPr>
        <w:t>2024年06月至2024年08月</w:t>
      </w: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三个</w:t>
      </w:r>
      <w:r>
        <w:rPr>
          <w:rFonts w:hint="eastAsia" w:ascii="宋体" w:hAnsi="宋体" w:cs="宋体"/>
          <w:i/>
          <w:iCs/>
          <w:color w:val="auto"/>
          <w:szCs w:val="21"/>
          <w:highlight w:val="none"/>
          <w:u w:val="single"/>
        </w:rPr>
        <w:t>月内任意一份</w:t>
      </w: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依法纳税的缴款凭证</w:t>
      </w: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(复印件加盖投标人公章)</w:t>
      </w:r>
    </w:p>
    <w:p>
      <w:pPr>
        <w:spacing w:line="360" w:lineRule="auto"/>
        <w:ind w:firstLine="525" w:firstLineChars="250"/>
        <w:rPr>
          <w:rFonts w:hint="eastAsia" w:ascii="宋体" w:hAnsi="宋体" w:cs="宋体"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（7）与第（6）条相对应的纳税申报表或经会计师事务所审计的2023年度财务报告</w:t>
      </w: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(复印件加盖投标人公章)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b/>
          <w:bCs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（8）投标人参加本次采购活动前3年内在经营活动中没有重大违法记录的书面声明</w:t>
      </w:r>
      <w:r>
        <w:rPr>
          <w:rFonts w:hint="eastAsia" w:ascii="宋体" w:hAnsi="宋体" w:cs="宋体"/>
          <w:b/>
          <w:bCs/>
          <w:i/>
          <w:iCs/>
          <w:color w:val="auto"/>
          <w:highlight w:val="none"/>
          <w:u w:val="single"/>
        </w:rPr>
        <w:t>（原件）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b/>
          <w:bCs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i/>
          <w:iCs/>
          <w:color w:val="auto"/>
          <w:highlight w:val="none"/>
          <w:u w:val="single"/>
        </w:rPr>
        <w:t>（9）投标人信用承诺书</w:t>
      </w:r>
      <w:r>
        <w:rPr>
          <w:rFonts w:hint="eastAsia" w:ascii="宋体" w:hAnsi="宋体" w:cs="宋体"/>
          <w:b/>
          <w:bCs/>
          <w:i/>
          <w:iCs/>
          <w:color w:val="auto"/>
          <w:highlight w:val="none"/>
          <w:u w:val="single"/>
        </w:rPr>
        <w:t>（原件）</w:t>
      </w:r>
    </w:p>
    <w:p>
      <w:pPr>
        <w:spacing w:line="348" w:lineRule="auto"/>
        <w:ind w:firstLine="422" w:firstLineChars="200"/>
        <w:jc w:val="left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注：①如投标人为新成立公司（成立时间距开标时间不到1年）、个体工商户、自然人或事业单位等非企业法人，则5、6、7项无需提供。</w:t>
      </w:r>
    </w:p>
    <w:p>
      <w:pPr>
        <w:spacing w:line="348" w:lineRule="auto"/>
        <w:ind w:firstLine="422" w:firstLineChars="200"/>
        <w:jc w:val="left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②享受国家政策缓交或减免规费税金的，可提供政策支持文件或情况说明替代相关证明材料。</w:t>
      </w:r>
    </w:p>
    <w:p>
      <w:pPr>
        <w:pStyle w:val="3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（二）采购人根据本项目要求规定的特定条件：无</w:t>
      </w:r>
    </w:p>
    <w:p>
      <w:pPr>
        <w:pStyle w:val="3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</w:rPr>
        <w:t>（三）拒绝下述投标人参加本次采购活动：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（1）投标人单位负责人为同一人或者存在直接控股、管理关系的不同投标人，不得参加同一合同项下的采购活动。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（2）凡为采购项目提供整体设计、规范编制或者项目管理、监理、检测等服务的投标人，不得再参加该项目的其他采购活动。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（3）投标人被“信用中国”网站（www.creditchina.gov.cn）、“中国政府采购网"(www.ccgp.gov.cn)列入失信被执行人、重大税收违法案件当事人名单、采购严重违法失信行为记录名单。</w:t>
      </w:r>
    </w:p>
    <w:p>
      <w:pPr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（四）现场勘查：无</w:t>
      </w:r>
    </w:p>
    <w:p>
      <w:pPr>
        <w:tabs>
          <w:tab w:val="left" w:pos="900"/>
        </w:tabs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（五）本项目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>不接受</w:t>
      </w:r>
      <w:r>
        <w:rPr>
          <w:rFonts w:hint="eastAsia" w:ascii="宋体" w:hAnsi="宋体" w:cs="宋体"/>
          <w:color w:val="auto"/>
          <w:szCs w:val="21"/>
          <w:highlight w:val="none"/>
        </w:rPr>
        <w:t>联合体投标；</w:t>
      </w:r>
      <w:r>
        <w:rPr>
          <w:rFonts w:hint="eastAsia" w:ascii="宋体" w:hAnsi="宋体" w:cs="宋体"/>
          <w:color w:val="auto"/>
          <w:highlight w:val="none"/>
        </w:rPr>
        <w:t xml:space="preserve">  </w:t>
      </w:r>
    </w:p>
    <w:p>
      <w:pPr>
        <w:tabs>
          <w:tab w:val="left" w:pos="900"/>
        </w:tabs>
        <w:spacing w:line="348" w:lineRule="auto"/>
        <w:ind w:firstLine="422" w:firstLineChars="200"/>
        <w:rPr>
          <w:rFonts w:hint="eastAsia"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三、获取招标文件</w:t>
      </w:r>
    </w:p>
    <w:p>
      <w:pPr>
        <w:spacing w:line="348" w:lineRule="auto"/>
        <w:ind w:firstLine="420" w:firstLineChars="200"/>
        <w:rPr>
          <w:rFonts w:hint="eastAsia" w:ascii="宋体" w:hAnsi="宋体" w:cs="宋体"/>
          <w:color w:val="auto"/>
          <w:highlight w:val="none"/>
          <w:u w:val="single"/>
        </w:rPr>
      </w:pPr>
      <w:r>
        <w:rPr>
          <w:rFonts w:hint="eastAsia" w:ascii="宋体" w:hAnsi="宋体" w:cs="宋体"/>
          <w:color w:val="auto"/>
          <w:highlight w:val="none"/>
        </w:rPr>
        <w:t>报名时间：</w:t>
      </w:r>
      <w:r>
        <w:rPr>
          <w:rFonts w:hint="eastAsia" w:ascii="宋体" w:hAnsi="宋体" w:cs="宋体"/>
          <w:color w:val="auto"/>
          <w:highlight w:val="none"/>
          <w:u w:val="single"/>
        </w:rPr>
        <w:t>2024年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>09</w:t>
      </w:r>
      <w:r>
        <w:rPr>
          <w:rFonts w:hint="eastAsia" w:ascii="宋体" w:hAnsi="宋体" w:cs="宋体"/>
          <w:color w:val="auto"/>
          <w:highlight w:val="none"/>
          <w:u w:val="single"/>
        </w:rPr>
        <w:t>月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 xml:space="preserve"> 10 </w:t>
      </w:r>
      <w:r>
        <w:rPr>
          <w:rFonts w:hint="eastAsia" w:ascii="宋体" w:hAnsi="宋体" w:cs="宋体"/>
          <w:color w:val="auto"/>
          <w:highlight w:val="none"/>
          <w:u w:val="single"/>
        </w:rPr>
        <w:t>日至2024年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>09</w:t>
      </w:r>
      <w:r>
        <w:rPr>
          <w:rFonts w:hint="eastAsia" w:ascii="宋体" w:hAnsi="宋体" w:cs="宋体"/>
          <w:color w:val="auto"/>
          <w:highlight w:val="none"/>
          <w:u w:val="single"/>
        </w:rPr>
        <w:t>月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>16</w:t>
      </w:r>
      <w:r>
        <w:rPr>
          <w:rFonts w:hint="eastAsia" w:ascii="宋体" w:hAnsi="宋体" w:cs="宋体"/>
          <w:color w:val="auto"/>
          <w:highlight w:val="none"/>
          <w:u w:val="single"/>
        </w:rPr>
        <w:t>日上午9:00~11：00、下午14:30~17：00(北京时间，法定节假日除外)</w:t>
      </w:r>
    </w:p>
    <w:p>
      <w:pPr>
        <w:spacing w:line="348" w:lineRule="auto"/>
        <w:ind w:firstLine="420" w:firstLineChars="200"/>
        <w:rPr>
          <w:rFonts w:hint="eastAsia" w:ascii="宋体" w:hAnsi="宋体" w:cs="宋体"/>
          <w:color w:val="auto"/>
          <w:highlight w:val="none"/>
          <w:u w:val="single"/>
        </w:rPr>
      </w:pPr>
      <w:r>
        <w:rPr>
          <w:rFonts w:hint="eastAsia" w:ascii="宋体" w:hAnsi="宋体" w:cs="宋体"/>
          <w:color w:val="auto"/>
          <w:highlight w:val="none"/>
        </w:rPr>
        <w:t>地点：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>江苏仁禾中衡工程咨询房地产估价有限公司（扬州市邗江中路330号星座国际7楼招标代理部）</w:t>
      </w:r>
    </w:p>
    <w:p>
      <w:pPr>
        <w:spacing w:line="348" w:lineRule="auto"/>
        <w:ind w:left="420" w:leftChars="200" w:firstLine="0" w:firstLineChars="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方式：</w:t>
      </w:r>
      <w:r>
        <w:rPr>
          <w:rFonts w:hint="eastAsia" w:ascii="宋体" w:hAnsi="宋体" w:cs="宋体"/>
          <w:color w:val="auto"/>
          <w:highlight w:val="none"/>
          <w:u w:val="single"/>
        </w:rPr>
        <w:t>供应商如确定参加投标，请如实填写《供应商参加投标确认函》（格式自拟）,并于2024年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>09</w:t>
      </w:r>
      <w:r>
        <w:rPr>
          <w:rFonts w:hint="eastAsia" w:ascii="宋体" w:hAnsi="宋体" w:cs="宋体"/>
          <w:color w:val="auto"/>
          <w:highlight w:val="none"/>
          <w:u w:val="single"/>
        </w:rPr>
        <w:t>月</w:t>
      </w:r>
      <w:r>
        <w:rPr>
          <w:rFonts w:hint="eastAsia" w:ascii="宋体" w:hAnsi="宋体" w:cs="宋体"/>
          <w:color w:val="auto"/>
          <w:highlight w:val="none"/>
          <w:u w:val="single"/>
          <w:lang w:val="en-US" w:eastAsia="zh-CN"/>
        </w:rPr>
        <w:t>16</w:t>
      </w:r>
      <w:r>
        <w:rPr>
          <w:rFonts w:hint="eastAsia" w:ascii="宋体" w:hAnsi="宋体" w:cs="宋体"/>
          <w:color w:val="auto"/>
          <w:highlight w:val="none"/>
          <w:u w:val="single"/>
        </w:rPr>
        <w:t>日17：00前如实填写《供应商参加投标确认函》，并将加盖投标人公章的《供应商参加投标确认函》的图片或扫描件发送至采购代理机构经办人电子邮箱：1259444853@qq.com联系电话：13338842138。如供应商未按上述要求去做，将自行承担所产生的风险。</w:t>
      </w:r>
    </w:p>
    <w:p>
      <w:pPr>
        <w:tabs>
          <w:tab w:val="left" w:pos="900"/>
        </w:tabs>
        <w:spacing w:line="360" w:lineRule="auto"/>
        <w:ind w:firstLine="42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售价：</w:t>
      </w:r>
      <w:r>
        <w:rPr>
          <w:rFonts w:hint="eastAsia" w:ascii="宋体" w:hAnsi="宋体" w:cs="宋体"/>
          <w:color w:val="auto"/>
          <w:highlight w:val="none"/>
          <w:u w:val="single"/>
        </w:rPr>
        <w:t>0元。</w:t>
      </w:r>
    </w:p>
    <w:p>
      <w:pPr>
        <w:tabs>
          <w:tab w:val="left" w:pos="900"/>
        </w:tabs>
        <w:spacing w:line="360" w:lineRule="auto"/>
        <w:ind w:firstLine="422" w:firstLineChars="200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 xml:space="preserve">四、投标文件接收信息 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投标文件接收开始时间：</w:t>
      </w:r>
      <w:r>
        <w:rPr>
          <w:rFonts w:hint="eastAsia" w:ascii="宋体" w:hAnsi="宋体" w:cs="宋体"/>
          <w:bCs/>
          <w:color w:val="auto"/>
          <w:highlight w:val="none"/>
          <w:u w:val="single"/>
        </w:rPr>
        <w:t>2024年09月30日14点</w:t>
      </w:r>
      <w:r>
        <w:rPr>
          <w:rFonts w:hint="eastAsia" w:ascii="宋体" w:hAnsi="宋体" w:cs="宋体"/>
          <w:bCs/>
          <w:color w:val="auto"/>
          <w:highlight w:val="none"/>
          <w:u w:val="single"/>
          <w:lang w:val="en-US" w:eastAsia="zh-CN"/>
        </w:rPr>
        <w:t>0</w:t>
      </w:r>
      <w:r>
        <w:rPr>
          <w:rFonts w:hint="eastAsia" w:ascii="宋体" w:hAnsi="宋体" w:cs="宋体"/>
          <w:bCs/>
          <w:color w:val="auto"/>
          <w:highlight w:val="none"/>
          <w:u w:val="single"/>
        </w:rPr>
        <w:t>0分</w:t>
      </w:r>
      <w:r>
        <w:rPr>
          <w:rFonts w:hint="eastAsia" w:ascii="宋体" w:hAnsi="宋体" w:cs="宋体"/>
          <w:color w:val="auto"/>
          <w:szCs w:val="21"/>
          <w:highlight w:val="none"/>
        </w:rPr>
        <w:t>（北京时间）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投标文件接收截止时间：</w:t>
      </w:r>
      <w:r>
        <w:rPr>
          <w:rFonts w:hint="eastAsia" w:ascii="宋体" w:hAnsi="宋体" w:cs="宋体"/>
          <w:bCs/>
          <w:color w:val="auto"/>
          <w:highlight w:val="none"/>
          <w:u w:val="single"/>
        </w:rPr>
        <w:t>2024年09月30日14点30分</w:t>
      </w:r>
      <w:r>
        <w:rPr>
          <w:rFonts w:hint="eastAsia" w:ascii="宋体" w:hAnsi="宋体" w:cs="宋体"/>
          <w:color w:val="auto"/>
          <w:szCs w:val="21"/>
          <w:highlight w:val="none"/>
        </w:rPr>
        <w:t>（北京时间）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投标文件接收地点：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>江苏仁禾中衡工程咨询房地产估价有限公司（扬州市邗江中路330号星座国际7楼开标室）</w:t>
      </w:r>
    </w:p>
    <w:p>
      <w:pPr>
        <w:rPr>
          <w:rFonts w:hint="eastAsia" w:ascii="宋体" w:hAnsi="宋体" w:cs="宋体"/>
          <w:b/>
          <w:bCs/>
          <w:color w:val="auto"/>
          <w:highlight w:val="none"/>
        </w:rPr>
      </w:pPr>
    </w:p>
    <w:p>
      <w:pPr>
        <w:ind w:firstLine="422" w:firstLineChars="200"/>
        <w:rPr>
          <w:rFonts w:hint="eastAsia"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五、开标有关信息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开标时间：</w:t>
      </w:r>
      <w:r>
        <w:rPr>
          <w:rFonts w:hint="eastAsia" w:ascii="宋体" w:hAnsi="宋体" w:cs="宋体"/>
          <w:bCs/>
          <w:color w:val="auto"/>
          <w:highlight w:val="none"/>
          <w:u w:val="single"/>
        </w:rPr>
        <w:t>2024年09月30日14点30分</w:t>
      </w:r>
      <w:r>
        <w:rPr>
          <w:rFonts w:hint="eastAsia" w:ascii="宋体" w:hAnsi="宋体" w:cs="宋体"/>
          <w:color w:val="auto"/>
          <w:szCs w:val="21"/>
          <w:highlight w:val="none"/>
        </w:rPr>
        <w:t>（北京时间）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开标地点：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>江苏仁禾中衡工程咨询房地产估价有限公司（扬州市邗江中路330号星座国际7楼开标室）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六、公告期限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自本公告发布之日起5个工作日。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七、其他</w:t>
      </w:r>
    </w:p>
    <w:p>
      <w:pPr>
        <w:spacing w:line="312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1、本次招标投标保证金：本次招标不收取投标保证金。</w:t>
      </w:r>
    </w:p>
    <w:p>
      <w:pPr>
        <w:numPr>
          <w:ilvl w:val="0"/>
          <w:numId w:val="1"/>
        </w:numPr>
        <w:spacing w:line="312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潜在投标人对招标文件项目需求部分的询问、质疑请向采购人提出，由采购人负责答复。</w:t>
      </w:r>
    </w:p>
    <w:p>
      <w:pPr>
        <w:spacing w:line="312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3、投标文件制作份数要求</w:t>
      </w:r>
    </w:p>
    <w:p>
      <w:pPr>
        <w:spacing w:line="312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i/>
          <w:iCs/>
          <w:color w:val="auto"/>
          <w:szCs w:val="21"/>
          <w:highlight w:val="none"/>
          <w:u w:val="single"/>
        </w:rPr>
        <w:t>纸质版一式伍份(壹份正本、肆份副本)、电子版壹份(一般应为U盘或光盘形式、随纸质正本文件一并提交)。当电子版文件和纸质正本文件不一致时，以纸质正本文件为准。电子版文件用于辅助评标和存档，投标人需承担前述不一致造成的不利后果。每份投标文件须清楚标明“正本”或“副本”字样。一旦正本和副本不符，以正本为准。</w:t>
      </w:r>
    </w:p>
    <w:p>
      <w:pPr>
        <w:spacing w:line="312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4、有关本次招标的事项若存在变动或修改，敬请及时关注“扬州市公共资源交易服务平台、扬州市城建国有资产控股（集团）有限责任公司网站、江苏长江水务股份有限公司网站”发布的信息。</w:t>
      </w:r>
    </w:p>
    <w:p>
      <w:pPr>
        <w:pStyle w:val="8"/>
        <w:ind w:firstLine="422"/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</w:pPr>
      <w:r>
        <w:rPr>
          <w:rFonts w:hint="eastAsia" w:ascii="宋体" w:hAnsi="宋体" w:cs="宋体"/>
          <w:b/>
          <w:i/>
          <w:iCs/>
          <w:color w:val="auto"/>
          <w:highlight w:val="none"/>
          <w:u w:val="single"/>
        </w:rPr>
        <w:t>4、本项目招标文件中所有斜体下划线部分为实质性条款，如不满足，则为无效投标。</w:t>
      </w:r>
    </w:p>
    <w:p>
      <w:pPr>
        <w:ind w:firstLine="422" w:firstLineChars="200"/>
        <w:rPr>
          <w:rFonts w:hint="eastAsia"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八、本次招标联系事项</w:t>
      </w:r>
    </w:p>
    <w:p>
      <w:pPr>
        <w:pStyle w:val="5"/>
        <w:shd w:val="clear" w:color="auto" w:fill="FFFFFF"/>
        <w:spacing w:line="36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1.采购人信息</w:t>
      </w:r>
    </w:p>
    <w:p>
      <w:pPr>
        <w:pStyle w:val="5"/>
        <w:shd w:val="clear" w:color="auto" w:fill="FFFFFF"/>
        <w:spacing w:line="36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 xml:space="preserve">名    称：江苏长江水务股份有限公司  </w:t>
      </w:r>
    </w:p>
    <w:p>
      <w:pPr>
        <w:pStyle w:val="5"/>
        <w:shd w:val="clear" w:color="auto" w:fill="FFFFFF"/>
        <w:spacing w:line="360" w:lineRule="auto"/>
        <w:ind w:firstLine="420" w:firstLineChars="200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地    址：扬州文汇东路249号</w:t>
      </w:r>
    </w:p>
    <w:p>
      <w:pPr>
        <w:pStyle w:val="5"/>
        <w:shd w:val="clear" w:color="auto" w:fill="FFFFFF"/>
        <w:spacing w:line="360" w:lineRule="auto"/>
        <w:ind w:firstLine="420" w:firstLineChars="200"/>
        <w:rPr>
          <w:rFonts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联系人：朱华卿</w:t>
      </w:r>
    </w:p>
    <w:p>
      <w:pPr>
        <w:spacing w:line="440" w:lineRule="exact"/>
        <w:ind w:firstLine="420" w:firstLineChars="200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联系电话：0514-82980012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2、采购代理机构信息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名    称：江苏仁禾中衡工程咨询房地产估价有限公司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地　　址：扬州市邗江中路330号星座国际7楼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 xml:space="preserve">联系人：胡丹 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联系电话：17625857929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3、项目联系方式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项目联系人：李云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联系电话：13338842138</w:t>
      </w:r>
    </w:p>
    <w:p>
      <w:pPr>
        <w:rPr>
          <w:rFonts w:hint="eastAsia" w:ascii="宋体" w:hAnsi="宋体" w:cs="宋体"/>
          <w:color w:val="auto"/>
          <w:szCs w:val="21"/>
          <w:highlight w:val="none"/>
        </w:rPr>
      </w:pPr>
    </w:p>
    <w:p>
      <w:pPr>
        <w:spacing w:line="360" w:lineRule="auto"/>
        <w:jc w:val="righ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江苏仁禾中衡工程咨询房地产估价有限公司</w:t>
      </w:r>
    </w:p>
    <w:bookmarkEnd w:id="1"/>
    <w:p>
      <w:pPr>
        <w:jc w:val="right"/>
        <w:rPr>
          <w:rFonts w:hint="eastAsia" w:ascii="宋体" w:hAnsi="宋体" w:cs="宋体"/>
          <w:color w:val="auto"/>
          <w:szCs w:val="21"/>
          <w:highlight w:val="none"/>
        </w:rPr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color w:val="auto"/>
          <w:szCs w:val="21"/>
          <w:highlight w:val="none"/>
        </w:rPr>
        <w:t>2024年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09</w:t>
      </w:r>
      <w:r>
        <w:rPr>
          <w:rFonts w:hint="eastAsia" w:ascii="宋体" w:hAnsi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09</w:t>
      </w:r>
      <w:r>
        <w:rPr>
          <w:rFonts w:hint="eastAsia" w:ascii="宋体" w:hAnsi="宋体" w:cs="宋体"/>
          <w:color w:val="auto"/>
          <w:szCs w:val="21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2BCA3C"/>
    <w:multiLevelType w:val="singleLevel"/>
    <w:tmpl w:val="9D2BCA3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kMDNkNWVjZWExZjMzYjQwZjM4YTYyN2I0NDcwNDkifQ=="/>
    <w:docVar w:name="KSO_WPS_MARK_KEY" w:val="39967a68-6766-46b2-a707-7ca250252d94"/>
  </w:docVars>
  <w:rsids>
    <w:rsidRoot w:val="16AD0684"/>
    <w:rsid w:val="02677E94"/>
    <w:rsid w:val="03CB5849"/>
    <w:rsid w:val="05963CB7"/>
    <w:rsid w:val="05AE7D8F"/>
    <w:rsid w:val="08304829"/>
    <w:rsid w:val="08B378EC"/>
    <w:rsid w:val="09D20359"/>
    <w:rsid w:val="0BAE75C8"/>
    <w:rsid w:val="0C011568"/>
    <w:rsid w:val="0CA42E5C"/>
    <w:rsid w:val="0F8C7619"/>
    <w:rsid w:val="1313368F"/>
    <w:rsid w:val="132F22FF"/>
    <w:rsid w:val="16AD0684"/>
    <w:rsid w:val="18024095"/>
    <w:rsid w:val="1D440DFB"/>
    <w:rsid w:val="1D703777"/>
    <w:rsid w:val="24053A78"/>
    <w:rsid w:val="242D51E0"/>
    <w:rsid w:val="2445341C"/>
    <w:rsid w:val="25524654"/>
    <w:rsid w:val="257844FD"/>
    <w:rsid w:val="281C3285"/>
    <w:rsid w:val="29201F1B"/>
    <w:rsid w:val="29736621"/>
    <w:rsid w:val="2C4D265D"/>
    <w:rsid w:val="2E8211E5"/>
    <w:rsid w:val="30525AEA"/>
    <w:rsid w:val="30C74A72"/>
    <w:rsid w:val="30E02943"/>
    <w:rsid w:val="326479DC"/>
    <w:rsid w:val="333B78F5"/>
    <w:rsid w:val="33AC290E"/>
    <w:rsid w:val="33F717A9"/>
    <w:rsid w:val="34B65342"/>
    <w:rsid w:val="3AD373E4"/>
    <w:rsid w:val="3DE51CDE"/>
    <w:rsid w:val="403877DB"/>
    <w:rsid w:val="44955F65"/>
    <w:rsid w:val="46C70E1F"/>
    <w:rsid w:val="46E5400A"/>
    <w:rsid w:val="47333578"/>
    <w:rsid w:val="4A6D1B09"/>
    <w:rsid w:val="502C68FA"/>
    <w:rsid w:val="50E3065F"/>
    <w:rsid w:val="52E459C0"/>
    <w:rsid w:val="57521933"/>
    <w:rsid w:val="58FD65B3"/>
    <w:rsid w:val="5BB01B54"/>
    <w:rsid w:val="5CAB4F72"/>
    <w:rsid w:val="5F753130"/>
    <w:rsid w:val="62366698"/>
    <w:rsid w:val="63731396"/>
    <w:rsid w:val="64ED732D"/>
    <w:rsid w:val="66EE219A"/>
    <w:rsid w:val="6A4078BC"/>
    <w:rsid w:val="6A80566C"/>
    <w:rsid w:val="6D97224C"/>
    <w:rsid w:val="713E74FC"/>
    <w:rsid w:val="721C42E9"/>
    <w:rsid w:val="732001AA"/>
    <w:rsid w:val="756B18A5"/>
    <w:rsid w:val="75C97D7D"/>
    <w:rsid w:val="79DD30E4"/>
    <w:rsid w:val="7C6F0124"/>
    <w:rsid w:val="7DBC05B4"/>
    <w:rsid w:val="7EBC0A13"/>
    <w:rsid w:val="7ECE64D3"/>
    <w:rsid w:val="7FF5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2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楷体_GB2312" w:hAnsi="Arial" w:eastAsia="楷体_GB2312"/>
      <w:kern w:val="0"/>
      <w:sz w:val="28"/>
      <w:szCs w:val="28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rPr>
      <w:rFonts w:ascii="Times New Roman" w:hAnsi="Times New Roman" w:eastAsia="宋体" w:cs="Times New Roman"/>
      <w:sz w:val="24"/>
    </w:rPr>
  </w:style>
  <w:style w:type="paragraph" w:customStyle="1" w:styleId="8">
    <w:name w:val="正文（缩进）"/>
    <w:basedOn w:val="1"/>
    <w:next w:val="1"/>
    <w:qFormat/>
    <w:uiPriority w:val="0"/>
    <w:pPr>
      <w:spacing w:before="156" w:beforeLines="0" w:after="156" w:afterLines="0"/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2024-09-09T06:17:00Z</dcterms:created>
  <dc:creator>李云</dc:creator>
  <cp:lastModifiedBy>李云</cp:lastModifiedBy>
  <dcterms:modified xsi:type="dcterms:W3CDTF">2024-09-09T06:18:00Z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869A33CCBE11495F84EA6ADA73BEC48B_11</vt:lpwstr>
  </property>
</Properties>
</file>