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134A4">
      <w:pPr>
        <w:jc w:val="center"/>
        <w:rPr>
          <w:rFonts w:hint="eastAsia" w:ascii="宋体" w:hAnsi="宋体" w:eastAsia="宋体" w:cs="宋体"/>
          <w:color w:val="000000"/>
          <w:sz w:val="28"/>
          <w:highlight w:val="none"/>
        </w:rPr>
      </w:pPr>
    </w:p>
    <w:p w14:paraId="66BA40F0">
      <w:pPr>
        <w:jc w:val="right"/>
        <w:rPr>
          <w:rFonts w:hint="eastAsia" w:ascii="宋体" w:hAnsi="宋体" w:eastAsia="宋体" w:cs="宋体"/>
          <w:color w:val="E80300"/>
          <w:sz w:val="36"/>
          <w:highlight w:val="none"/>
        </w:rPr>
      </w:pPr>
    </w:p>
    <w:p w14:paraId="3183CB76">
      <w:pPr>
        <w:jc w:val="center"/>
        <w:rPr>
          <w:rFonts w:hint="default" w:ascii="宋体" w:hAnsi="宋体" w:eastAsia="宋体" w:cs="宋体"/>
          <w:b/>
          <w:sz w:val="52"/>
          <w:szCs w:val="52"/>
          <w:highlight w:val="none"/>
          <w:lang w:val="en-US" w:eastAsia="zh-CN"/>
        </w:rPr>
      </w:pPr>
      <w:bookmarkStart w:id="0" w:name="_Hlk67935010"/>
      <w:r>
        <w:rPr>
          <w:rFonts w:hint="eastAsia" w:ascii="宋体" w:hAnsi="宋体" w:cs="宋体"/>
          <w:b/>
          <w:sz w:val="52"/>
          <w:szCs w:val="52"/>
          <w:highlight w:val="none"/>
          <w:lang w:val="en-US" w:eastAsia="zh-CN"/>
        </w:rPr>
        <w:t>江苏长江水务股份有限公司</w:t>
      </w:r>
    </w:p>
    <w:p w14:paraId="6CA875B1">
      <w:pPr>
        <w:jc w:val="center"/>
        <w:rPr>
          <w:rFonts w:hint="eastAsia" w:ascii="宋体" w:hAnsi="宋体" w:cs="宋体"/>
          <w:b/>
          <w:sz w:val="52"/>
          <w:szCs w:val="52"/>
          <w:highlight w:val="none"/>
          <w:lang w:val="en-US" w:eastAsia="zh-CN"/>
        </w:rPr>
      </w:pPr>
      <w:r>
        <w:rPr>
          <w:rFonts w:hint="eastAsia" w:ascii="宋体" w:hAnsi="宋体" w:cs="宋体"/>
          <w:b/>
          <w:sz w:val="52"/>
          <w:szCs w:val="52"/>
          <w:highlight w:val="none"/>
          <w:lang w:val="en-US" w:eastAsia="zh-CN"/>
        </w:rPr>
        <w:t>公务车辆定点维修服务</w:t>
      </w:r>
    </w:p>
    <w:p w14:paraId="3AD6CF15">
      <w:pPr>
        <w:jc w:val="center"/>
        <w:rPr>
          <w:rFonts w:hint="eastAsia" w:ascii="宋体" w:hAnsi="宋体" w:cs="宋体"/>
          <w:b/>
          <w:sz w:val="52"/>
          <w:szCs w:val="52"/>
          <w:highlight w:val="none"/>
          <w:lang w:val="en-US" w:eastAsia="zh-CN"/>
        </w:rPr>
      </w:pPr>
      <w:r>
        <w:rPr>
          <w:rFonts w:hint="eastAsia" w:ascii="宋体" w:hAnsi="宋体" w:cs="Arial"/>
          <w:b/>
          <w:bCs/>
          <w:sz w:val="52"/>
          <w:szCs w:val="52"/>
          <w:highlight w:val="none"/>
        </w:rPr>
        <w:t>竞争性磋商</w:t>
      </w:r>
      <w:r>
        <w:rPr>
          <w:rFonts w:hint="eastAsia" w:ascii="宋体" w:hAnsi="宋体" w:cs="宋体"/>
          <w:b/>
          <w:sz w:val="52"/>
          <w:szCs w:val="52"/>
          <w:highlight w:val="none"/>
          <w:lang w:val="en-US" w:eastAsia="zh-CN"/>
        </w:rPr>
        <w:t>文件</w:t>
      </w:r>
      <w:bookmarkStart w:id="101" w:name="_GoBack"/>
      <w:bookmarkEnd w:id="101"/>
    </w:p>
    <w:bookmarkEnd w:id="0"/>
    <w:p w14:paraId="0A926C81">
      <w:pPr>
        <w:jc w:val="center"/>
        <w:rPr>
          <w:rFonts w:hint="eastAsia" w:ascii="宋体" w:hAnsi="宋体" w:eastAsia="宋体" w:cs="宋体"/>
          <w:color w:val="000000"/>
          <w:sz w:val="36"/>
          <w:highlight w:val="none"/>
        </w:rPr>
      </w:pPr>
    </w:p>
    <w:p w14:paraId="7F4B175B">
      <w:pPr>
        <w:jc w:val="center"/>
        <w:rPr>
          <w:rFonts w:hint="eastAsia" w:ascii="宋体" w:hAnsi="宋体" w:eastAsia="宋体" w:cs="宋体"/>
          <w:color w:val="000000"/>
          <w:sz w:val="36"/>
          <w:highlight w:val="none"/>
        </w:rPr>
      </w:pPr>
    </w:p>
    <w:p w14:paraId="39D69AD7">
      <w:pPr>
        <w:jc w:val="center"/>
        <w:rPr>
          <w:rFonts w:hint="eastAsia" w:ascii="宋体" w:hAnsi="宋体" w:eastAsia="宋体" w:cs="宋体"/>
          <w:color w:val="000000"/>
          <w:sz w:val="36"/>
          <w:highlight w:val="none"/>
        </w:rPr>
      </w:pPr>
    </w:p>
    <w:p w14:paraId="6467ADAD">
      <w:pPr>
        <w:jc w:val="center"/>
        <w:rPr>
          <w:rFonts w:hint="eastAsia" w:ascii="宋体" w:hAnsi="宋体" w:eastAsia="宋体" w:cs="宋体"/>
          <w:color w:val="000000"/>
          <w:sz w:val="36"/>
          <w:highlight w:val="none"/>
        </w:rPr>
      </w:pPr>
    </w:p>
    <w:p w14:paraId="251E4636">
      <w:pPr>
        <w:jc w:val="center"/>
        <w:rPr>
          <w:rFonts w:hint="eastAsia" w:ascii="宋体" w:hAnsi="宋体" w:eastAsia="宋体" w:cs="宋体"/>
          <w:color w:val="000000"/>
          <w:sz w:val="36"/>
          <w:highlight w:val="none"/>
        </w:rPr>
      </w:pPr>
    </w:p>
    <w:p w14:paraId="29C030A8">
      <w:pPr>
        <w:jc w:val="center"/>
        <w:rPr>
          <w:rFonts w:hint="eastAsia" w:ascii="宋体" w:hAnsi="宋体" w:eastAsia="宋体" w:cs="宋体"/>
          <w:color w:val="000000"/>
          <w:sz w:val="36"/>
          <w:highlight w:val="none"/>
        </w:rPr>
      </w:pPr>
    </w:p>
    <w:p w14:paraId="79674DAF">
      <w:pPr>
        <w:jc w:val="center"/>
        <w:rPr>
          <w:rFonts w:hint="eastAsia" w:ascii="宋体" w:hAnsi="宋体" w:eastAsia="宋体" w:cs="宋体"/>
          <w:color w:val="000000"/>
          <w:sz w:val="36"/>
          <w:highlight w:val="none"/>
        </w:rPr>
      </w:pPr>
    </w:p>
    <w:p w14:paraId="60D55946">
      <w:pPr>
        <w:jc w:val="center"/>
        <w:rPr>
          <w:rFonts w:hint="eastAsia" w:ascii="宋体" w:hAnsi="宋体" w:eastAsia="宋体" w:cs="宋体"/>
          <w:color w:val="000000"/>
          <w:sz w:val="36"/>
          <w:highlight w:val="none"/>
        </w:rPr>
      </w:pPr>
    </w:p>
    <w:p w14:paraId="4951B971">
      <w:pPr>
        <w:jc w:val="center"/>
        <w:rPr>
          <w:rFonts w:hint="eastAsia" w:ascii="宋体" w:hAnsi="宋体" w:eastAsia="宋体" w:cs="宋体"/>
          <w:color w:val="000000"/>
          <w:sz w:val="36"/>
          <w:highlight w:val="none"/>
        </w:rPr>
      </w:pPr>
    </w:p>
    <w:p w14:paraId="6BC958F8">
      <w:pPr>
        <w:adjustRightInd w:val="0"/>
        <w:snapToGrid w:val="0"/>
        <w:spacing w:line="480" w:lineRule="auto"/>
        <w:ind w:firstLine="1285" w:firstLineChars="400"/>
        <w:rPr>
          <w:rFonts w:ascii="宋体" w:hAnsi="宋体" w:cs="宋体"/>
          <w:b/>
          <w:bCs/>
          <w:snapToGrid w:val="0"/>
          <w:sz w:val="32"/>
          <w:szCs w:val="32"/>
          <w:highlight w:val="none"/>
        </w:rPr>
      </w:pPr>
      <w:r>
        <w:rPr>
          <w:rFonts w:hint="eastAsia" w:ascii="宋体" w:hAnsi="宋体" w:cs="宋体"/>
          <w:b/>
          <w:bCs/>
          <w:snapToGrid w:val="0"/>
          <w:sz w:val="32"/>
          <w:szCs w:val="32"/>
          <w:highlight w:val="none"/>
        </w:rPr>
        <w:t>招     标      人：江苏长江水务股份有限公司</w:t>
      </w:r>
    </w:p>
    <w:p w14:paraId="2F0F3A6B">
      <w:pPr>
        <w:spacing w:line="460" w:lineRule="exact"/>
        <w:ind w:firstLine="1285" w:firstLineChars="400"/>
        <w:rPr>
          <w:rFonts w:ascii="宋体" w:hAnsi="宋体" w:cs="宋体"/>
          <w:sz w:val="32"/>
          <w:szCs w:val="32"/>
          <w:highlight w:val="none"/>
          <w:u w:val="single"/>
        </w:rPr>
      </w:pPr>
      <w:r>
        <w:rPr>
          <w:rFonts w:hint="eastAsia" w:ascii="宋体" w:hAnsi="宋体" w:cs="宋体"/>
          <w:b/>
          <w:bCs/>
          <w:snapToGrid w:val="0"/>
          <w:sz w:val="32"/>
          <w:szCs w:val="32"/>
          <w:highlight w:val="none"/>
        </w:rPr>
        <w:t xml:space="preserve">发    放  日   期： </w:t>
      </w:r>
      <w:r>
        <w:rPr>
          <w:rFonts w:hint="eastAsia" w:ascii="宋体" w:hAnsi="宋体" w:cs="宋体"/>
          <w:b/>
          <w:bCs/>
          <w:snapToGrid w:val="0"/>
          <w:sz w:val="32"/>
          <w:szCs w:val="32"/>
          <w:highlight w:val="none"/>
          <w:u w:val="single"/>
        </w:rPr>
        <w:t xml:space="preserve"> 202</w:t>
      </w:r>
      <w:r>
        <w:rPr>
          <w:rFonts w:hint="eastAsia" w:ascii="宋体" w:hAnsi="宋体" w:cs="宋体"/>
          <w:b/>
          <w:bCs/>
          <w:snapToGrid w:val="0"/>
          <w:sz w:val="32"/>
          <w:szCs w:val="32"/>
          <w:highlight w:val="none"/>
          <w:u w:val="single"/>
          <w:lang w:val="en-US" w:eastAsia="zh-CN"/>
        </w:rPr>
        <w:t>6</w:t>
      </w:r>
      <w:r>
        <w:rPr>
          <w:rFonts w:hint="eastAsia" w:ascii="宋体" w:hAnsi="宋体" w:cs="宋体"/>
          <w:b/>
          <w:bCs/>
          <w:snapToGrid w:val="0"/>
          <w:sz w:val="32"/>
          <w:szCs w:val="32"/>
          <w:highlight w:val="none"/>
        </w:rPr>
        <w:t>年</w:t>
      </w:r>
      <w:r>
        <w:rPr>
          <w:rFonts w:hint="eastAsia" w:ascii="宋体" w:hAnsi="宋体" w:cs="宋体"/>
          <w:b/>
          <w:bCs/>
          <w:snapToGrid w:val="0"/>
          <w:sz w:val="32"/>
          <w:szCs w:val="32"/>
          <w:highlight w:val="none"/>
          <w:u w:val="single"/>
          <w:lang w:val="en-US" w:eastAsia="zh-CN"/>
        </w:rPr>
        <w:t>9</w:t>
      </w:r>
      <w:r>
        <w:rPr>
          <w:rFonts w:hint="eastAsia" w:ascii="宋体" w:hAnsi="宋体" w:cs="宋体"/>
          <w:b/>
          <w:bCs/>
          <w:snapToGrid w:val="0"/>
          <w:sz w:val="32"/>
          <w:szCs w:val="32"/>
          <w:highlight w:val="none"/>
        </w:rPr>
        <w:t>月</w:t>
      </w:r>
      <w:r>
        <w:rPr>
          <w:rFonts w:hint="eastAsia" w:ascii="宋体" w:hAnsi="宋体" w:cs="宋体"/>
          <w:b/>
          <w:bCs/>
          <w:snapToGrid w:val="0"/>
          <w:sz w:val="32"/>
          <w:szCs w:val="32"/>
          <w:highlight w:val="none"/>
          <w:lang w:val="en-US" w:eastAsia="zh-CN"/>
        </w:rPr>
        <w:t>14</w:t>
      </w:r>
      <w:r>
        <w:rPr>
          <w:rFonts w:hint="eastAsia" w:ascii="宋体" w:hAnsi="宋体" w:cs="宋体"/>
          <w:b/>
          <w:bCs/>
          <w:snapToGrid w:val="0"/>
          <w:sz w:val="32"/>
          <w:szCs w:val="32"/>
          <w:highlight w:val="none"/>
        </w:rPr>
        <w:t>日</w:t>
      </w:r>
    </w:p>
    <w:p w14:paraId="4E2FF90C">
      <w:pPr>
        <w:spacing w:line="460" w:lineRule="exact"/>
        <w:rPr>
          <w:rFonts w:eastAsia="仿宋_GB2312"/>
          <w:sz w:val="30"/>
          <w:highlight w:val="none"/>
          <w:u w:val="single"/>
        </w:rPr>
      </w:pPr>
    </w:p>
    <w:p w14:paraId="215FB5B1">
      <w:pPr>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br w:type="page"/>
      </w:r>
    </w:p>
    <w:p w14:paraId="6F44E4D1">
      <w:pPr>
        <w:jc w:val="center"/>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目 录</w:t>
      </w:r>
    </w:p>
    <w:p w14:paraId="26CFC13D">
      <w:pPr>
        <w:pStyle w:val="15"/>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szCs w:val="21"/>
          <w:highlight w:val="none"/>
        </w:rPr>
      </w:pPr>
      <w:r>
        <w:rPr>
          <w:rFonts w:hint="eastAsia" w:ascii="宋体" w:hAnsi="宋体" w:eastAsia="宋体" w:cs="宋体"/>
          <w:color w:val="000000"/>
          <w:sz w:val="21"/>
          <w:szCs w:val="21"/>
          <w:highlight w:val="none"/>
        </w:rPr>
        <w:fldChar w:fldCharType="begin"/>
      </w:r>
      <w:r>
        <w:rPr>
          <w:rFonts w:hint="eastAsia" w:ascii="宋体" w:hAnsi="宋体" w:eastAsia="宋体" w:cs="宋体"/>
          <w:color w:val="000000"/>
          <w:sz w:val="21"/>
          <w:szCs w:val="21"/>
          <w:highlight w:val="none"/>
        </w:rPr>
        <w:instrText xml:space="preserve"> TOC \o "1-3" \f </w:instrText>
      </w:r>
      <w:r>
        <w:rPr>
          <w:rFonts w:hint="eastAsia" w:ascii="宋体" w:hAnsi="宋体" w:eastAsia="宋体" w:cs="宋体"/>
          <w:color w:val="000000"/>
          <w:sz w:val="21"/>
          <w:szCs w:val="21"/>
          <w:highlight w:val="none"/>
        </w:rPr>
        <w:fldChar w:fldCharType="separate"/>
      </w:r>
      <w:r>
        <w:rPr>
          <w:rFonts w:hint="eastAsia" w:ascii="宋体" w:hAnsi="宋体" w:eastAsia="宋体" w:cs="宋体"/>
          <w:color w:val="000000"/>
          <w:szCs w:val="21"/>
          <w:highlight w:val="none"/>
        </w:rPr>
        <w:t>第一章 招标公告</w:t>
      </w:r>
    </w:p>
    <w:p w14:paraId="21046858">
      <w:pPr>
        <w:pStyle w:val="15"/>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szCs w:val="21"/>
          <w:highlight w:val="none"/>
        </w:rPr>
      </w:pPr>
      <w:r>
        <w:rPr>
          <w:rFonts w:hint="eastAsia" w:ascii="宋体" w:hAnsi="宋体" w:eastAsia="宋体" w:cs="宋体"/>
          <w:color w:val="000000"/>
          <w:szCs w:val="21"/>
          <w:highlight w:val="none"/>
        </w:rPr>
        <w:t>第二章 投标人须知</w:t>
      </w:r>
    </w:p>
    <w:p w14:paraId="6DBB02A2">
      <w:pPr>
        <w:pStyle w:val="15"/>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szCs w:val="21"/>
          <w:highlight w:val="none"/>
        </w:rPr>
      </w:pPr>
      <w:r>
        <w:rPr>
          <w:rFonts w:hint="eastAsia" w:ascii="宋体" w:hAnsi="宋体" w:eastAsia="宋体" w:cs="宋体"/>
          <w:bCs/>
          <w:color w:val="000000"/>
          <w:szCs w:val="21"/>
          <w:highlight w:val="none"/>
        </w:rPr>
        <w:t>第三章 投标人应当提交的资格证明文件</w:t>
      </w:r>
    </w:p>
    <w:p w14:paraId="58E24F9B">
      <w:pPr>
        <w:pStyle w:val="15"/>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第四章 开标、评标办法、评分标准</w:t>
      </w:r>
    </w:p>
    <w:p w14:paraId="25AA1F32">
      <w:pPr>
        <w:pStyle w:val="15"/>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 xml:space="preserve">第五章 </w:t>
      </w:r>
      <w:r>
        <w:rPr>
          <w:rFonts w:hint="eastAsia" w:ascii="宋体" w:hAnsi="宋体" w:eastAsia="宋体" w:cs="宋体"/>
          <w:color w:val="000000"/>
          <w:szCs w:val="21"/>
          <w:highlight w:val="none"/>
        </w:rPr>
        <w:t>合同主要条款</w:t>
      </w:r>
    </w:p>
    <w:p w14:paraId="132E0C3F">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highlight w:val="none"/>
          <w:lang w:val="en-US" w:eastAsia="zh-CN"/>
        </w:rPr>
      </w:pPr>
      <w:r>
        <w:rPr>
          <w:rFonts w:hint="eastAsia"/>
          <w:highlight w:val="none"/>
          <w:lang w:val="en-US" w:eastAsia="zh-CN"/>
        </w:rPr>
        <w:t>第六章 投标文件格式</w:t>
      </w:r>
    </w:p>
    <w:p w14:paraId="70AF88F3">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color w:val="000000"/>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宋体" w:hAnsi="宋体" w:eastAsia="宋体" w:cs="宋体"/>
          <w:color w:val="000000"/>
          <w:sz w:val="21"/>
          <w:szCs w:val="21"/>
          <w:highlight w:val="none"/>
        </w:rPr>
        <w:fldChar w:fldCharType="end"/>
      </w:r>
    </w:p>
    <w:p w14:paraId="32985F97">
      <w:pPr>
        <w:pStyle w:val="3"/>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36"/>
          <w:highlight w:val="none"/>
        </w:rPr>
      </w:pPr>
      <w:bookmarkStart w:id="1" w:name="_Toc29948"/>
      <w:bookmarkStart w:id="2" w:name="_Toc25817"/>
      <w:bookmarkStart w:id="3" w:name="_Toc426903750"/>
      <w:r>
        <w:rPr>
          <w:rFonts w:hint="eastAsia" w:ascii="宋体" w:hAnsi="宋体" w:eastAsia="宋体" w:cs="宋体"/>
          <w:color w:val="000000"/>
          <w:sz w:val="36"/>
          <w:highlight w:val="none"/>
        </w:rPr>
        <w:t>第一章 招标公告</w:t>
      </w:r>
      <w:bookmarkEnd w:id="1"/>
      <w:bookmarkEnd w:id="2"/>
      <w:bookmarkEnd w:id="3"/>
    </w:p>
    <w:p w14:paraId="60E8EA4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auto"/>
          <w:kern w:val="0"/>
          <w:sz w:val="21"/>
          <w:szCs w:val="21"/>
          <w:highlight w:val="none"/>
          <w:lang w:eastAsia="zh-CN"/>
        </w:rPr>
        <w:t>我公司现有各类小客</w:t>
      </w:r>
      <w:r>
        <w:rPr>
          <w:rFonts w:hint="eastAsia" w:ascii="宋体" w:hAnsi="宋体" w:eastAsia="宋体" w:cs="宋体"/>
          <w:color w:val="auto"/>
          <w:kern w:val="0"/>
          <w:sz w:val="21"/>
          <w:szCs w:val="21"/>
          <w:highlight w:val="none"/>
          <w:lang w:val="en-US" w:eastAsia="zh-CN"/>
        </w:rPr>
        <w:t>车</w:t>
      </w:r>
      <w:r>
        <w:rPr>
          <w:rFonts w:hint="eastAsia" w:ascii="宋体" w:hAnsi="宋体" w:eastAsia="宋体" w:cs="宋体"/>
          <w:color w:val="auto"/>
          <w:kern w:val="0"/>
          <w:sz w:val="21"/>
          <w:szCs w:val="21"/>
          <w:highlight w:val="none"/>
          <w:lang w:eastAsia="zh-CN"/>
        </w:rPr>
        <w:t>（含轿车、微型面包）</w:t>
      </w:r>
      <w:r>
        <w:rPr>
          <w:rFonts w:hint="eastAsia" w:ascii="宋体" w:hAnsi="宋体" w:eastAsia="宋体" w:cs="宋体"/>
          <w:color w:val="auto"/>
          <w:kern w:val="0"/>
          <w:sz w:val="21"/>
          <w:szCs w:val="21"/>
          <w:highlight w:val="none"/>
          <w:lang w:val="en-US" w:eastAsia="zh-CN"/>
        </w:rPr>
        <w:t>约44辆、各类工程车（含卡吊、发电车、水车、抢修车、皮卡）约78辆、中巴1辆；</w:t>
      </w:r>
      <w:r>
        <w:rPr>
          <w:rFonts w:hint="eastAsia" w:ascii="宋体" w:hAnsi="宋体" w:eastAsia="宋体" w:cs="宋体"/>
          <w:color w:val="000000"/>
          <w:kern w:val="0"/>
          <w:sz w:val="21"/>
          <w:szCs w:val="21"/>
          <w:highlight w:val="none"/>
        </w:rPr>
        <w:t>为提高车辆维修维质量，确保公司车辆安全运行，</w:t>
      </w:r>
      <w:r>
        <w:rPr>
          <w:rFonts w:hint="eastAsia" w:ascii="宋体" w:hAnsi="宋体" w:eastAsia="宋体" w:cs="宋体"/>
          <w:color w:val="000000"/>
          <w:kern w:val="0"/>
          <w:sz w:val="21"/>
          <w:szCs w:val="21"/>
          <w:highlight w:val="none"/>
          <w:lang w:eastAsia="zh-CN"/>
        </w:rPr>
        <w:t>现</w:t>
      </w:r>
      <w:r>
        <w:rPr>
          <w:rFonts w:hint="eastAsia" w:ascii="宋体" w:hAnsi="宋体" w:eastAsia="宋体" w:cs="宋体"/>
          <w:color w:val="000000"/>
          <w:kern w:val="0"/>
          <w:sz w:val="21"/>
          <w:szCs w:val="21"/>
          <w:highlight w:val="none"/>
        </w:rPr>
        <w:t>拟对公司车辆保养定点维修厂实行公开招标，欢迎符合资格的</w:t>
      </w:r>
      <w:r>
        <w:rPr>
          <w:rFonts w:hint="eastAsia" w:ascii="宋体" w:hAnsi="宋体" w:cs="宋体"/>
          <w:szCs w:val="21"/>
          <w:highlight w:val="none"/>
        </w:rPr>
        <w:t>供应商参加磋商</w:t>
      </w:r>
      <w:r>
        <w:rPr>
          <w:rFonts w:hint="eastAsia" w:ascii="宋体" w:hAnsi="宋体" w:eastAsia="宋体" w:cs="宋体"/>
          <w:color w:val="000000"/>
          <w:kern w:val="0"/>
          <w:sz w:val="21"/>
          <w:szCs w:val="21"/>
          <w:highlight w:val="none"/>
        </w:rPr>
        <w:t>。</w:t>
      </w:r>
    </w:p>
    <w:p w14:paraId="5AFBD164">
      <w:pPr>
        <w:pStyle w:val="24"/>
        <w:numPr>
          <w:ilvl w:val="0"/>
          <w:numId w:val="0"/>
        </w:numPr>
        <w:spacing w:line="520" w:lineRule="exact"/>
        <w:ind w:firstLine="422" w:firstLineChars="200"/>
        <w:rPr>
          <w:rFonts w:hint="eastAsia" w:ascii="宋体" w:hAnsi="宋体" w:eastAsia="宋体" w:cs="宋体"/>
          <w:b/>
          <w:bCs/>
          <w:color w:val="000000"/>
          <w:sz w:val="21"/>
          <w:szCs w:val="21"/>
          <w:highlight w:val="none"/>
        </w:rPr>
      </w:pPr>
      <w:r>
        <w:rPr>
          <w:rFonts w:hint="eastAsia" w:ascii="宋体" w:hAnsi="宋体" w:cs="宋体"/>
          <w:b/>
          <w:bCs/>
          <w:color w:val="000000"/>
          <w:sz w:val="21"/>
          <w:szCs w:val="21"/>
          <w:highlight w:val="none"/>
          <w:lang w:val="en-US" w:eastAsia="zh-CN"/>
        </w:rPr>
        <w:t>一、</w:t>
      </w:r>
      <w:r>
        <w:rPr>
          <w:rFonts w:hint="eastAsia" w:ascii="宋体" w:hAnsi="宋体" w:cs="宋体"/>
          <w:b/>
          <w:bCs/>
          <w:color w:val="000000"/>
          <w:sz w:val="21"/>
          <w:szCs w:val="21"/>
          <w:highlight w:val="none"/>
          <w:lang w:eastAsia="zh-CN"/>
        </w:rPr>
        <w:t>招标</w:t>
      </w:r>
      <w:r>
        <w:rPr>
          <w:rFonts w:hint="eastAsia" w:ascii="宋体" w:hAnsi="宋体" w:eastAsia="宋体" w:cs="宋体"/>
          <w:b/>
          <w:bCs/>
          <w:color w:val="000000"/>
          <w:sz w:val="21"/>
          <w:szCs w:val="21"/>
          <w:highlight w:val="none"/>
        </w:rPr>
        <w:t>项目名称</w:t>
      </w:r>
      <w:r>
        <w:rPr>
          <w:rFonts w:hint="eastAsia" w:ascii="宋体" w:hAnsi="宋体" w:cs="宋体"/>
          <w:b/>
          <w:bCs/>
          <w:color w:val="000000"/>
          <w:sz w:val="21"/>
          <w:szCs w:val="21"/>
          <w:highlight w:val="none"/>
          <w:lang w:eastAsia="zh-CN"/>
        </w:rPr>
        <w:t>：</w:t>
      </w:r>
    </w:p>
    <w:p w14:paraId="01245C55">
      <w:pPr>
        <w:widowControl/>
        <w:spacing w:line="520" w:lineRule="exact"/>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000000"/>
          <w:kern w:val="0"/>
          <w:sz w:val="21"/>
          <w:szCs w:val="21"/>
          <w:highlight w:val="none"/>
        </w:rPr>
        <w:t xml:space="preserve">  </w:t>
      </w:r>
      <w:r>
        <w:rPr>
          <w:rFonts w:hint="eastAsia" w:ascii="宋体" w:hAnsi="宋体" w:eastAsia="宋体" w:cs="宋体"/>
          <w:color w:val="auto"/>
          <w:kern w:val="0"/>
          <w:sz w:val="21"/>
          <w:szCs w:val="21"/>
          <w:highlight w:val="none"/>
          <w:lang w:eastAsia="zh-CN"/>
        </w:rPr>
        <w:t xml:space="preserve"> 江苏长江水务股份有限公司公务车辆定点维修保养。</w:t>
      </w:r>
    </w:p>
    <w:p w14:paraId="40F4CD9A">
      <w:pPr>
        <w:pStyle w:val="24"/>
        <w:numPr>
          <w:ilvl w:val="0"/>
          <w:numId w:val="0"/>
        </w:numPr>
        <w:spacing w:line="520" w:lineRule="exact"/>
        <w:ind w:firstLine="422" w:firstLineChars="200"/>
        <w:rPr>
          <w:rFonts w:hint="eastAsia" w:ascii="宋体" w:hAnsi="宋体" w:eastAsia="宋体" w:cs="宋体"/>
          <w:b/>
          <w:bCs/>
          <w:color w:val="000000"/>
          <w:sz w:val="21"/>
          <w:szCs w:val="21"/>
          <w:highlight w:val="none"/>
        </w:rPr>
      </w:pPr>
      <w:r>
        <w:rPr>
          <w:rFonts w:hint="eastAsia" w:ascii="宋体" w:hAnsi="宋体" w:cs="宋体"/>
          <w:b/>
          <w:bCs/>
          <w:color w:val="000000"/>
          <w:sz w:val="21"/>
          <w:szCs w:val="21"/>
          <w:highlight w:val="none"/>
          <w:lang w:val="en-US" w:eastAsia="zh-CN"/>
        </w:rPr>
        <w:t>二、</w:t>
      </w:r>
      <w:r>
        <w:rPr>
          <w:rFonts w:hint="eastAsia" w:ascii="宋体" w:hAnsi="宋体" w:cs="宋体"/>
          <w:b/>
          <w:bCs/>
          <w:color w:val="000000"/>
          <w:sz w:val="21"/>
          <w:szCs w:val="21"/>
          <w:highlight w:val="none"/>
          <w:lang w:eastAsia="zh-CN"/>
        </w:rPr>
        <w:t>招标</w:t>
      </w:r>
      <w:r>
        <w:rPr>
          <w:rFonts w:hint="eastAsia" w:ascii="宋体" w:hAnsi="宋体" w:eastAsia="宋体" w:cs="宋体"/>
          <w:b/>
          <w:bCs/>
          <w:color w:val="000000"/>
          <w:sz w:val="21"/>
          <w:szCs w:val="21"/>
          <w:highlight w:val="none"/>
        </w:rPr>
        <w:t>项目内容</w:t>
      </w:r>
    </w:p>
    <w:p w14:paraId="66FC5C88">
      <w:pPr>
        <w:widowControl/>
        <w:spacing w:line="520" w:lineRule="exact"/>
        <w:ind w:firstLine="420" w:firstLineChars="200"/>
        <w:jc w:val="left"/>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eastAsia="zh-CN"/>
        </w:rPr>
        <w:t>本次招标</w:t>
      </w:r>
      <w:r>
        <w:rPr>
          <w:rFonts w:hint="eastAsia" w:ascii="宋体" w:hAnsi="宋体" w:cs="宋体"/>
          <w:color w:val="auto"/>
          <w:kern w:val="0"/>
          <w:sz w:val="21"/>
          <w:szCs w:val="21"/>
          <w:highlight w:val="none"/>
          <w:lang w:val="en-US" w:eastAsia="zh-CN"/>
        </w:rPr>
        <w:t>入围2</w:t>
      </w:r>
      <w:r>
        <w:rPr>
          <w:rFonts w:hint="eastAsia" w:ascii="宋体" w:hAnsi="宋体" w:eastAsia="宋体" w:cs="宋体"/>
          <w:color w:val="auto"/>
          <w:kern w:val="0"/>
          <w:sz w:val="21"/>
          <w:szCs w:val="21"/>
          <w:highlight w:val="none"/>
          <w:lang w:val="en-US" w:eastAsia="zh-CN"/>
        </w:rPr>
        <w:t>家,第一名</w:t>
      </w:r>
      <w:r>
        <w:rPr>
          <w:rFonts w:hint="eastAsia" w:ascii="宋体" w:hAnsi="宋体" w:cs="宋体"/>
          <w:color w:val="auto"/>
          <w:kern w:val="0"/>
          <w:sz w:val="21"/>
          <w:szCs w:val="21"/>
          <w:highlight w:val="none"/>
          <w:lang w:val="en-US" w:eastAsia="zh-CN"/>
        </w:rPr>
        <w:t>55</w:t>
      </w:r>
      <w:r>
        <w:rPr>
          <w:rFonts w:hint="eastAsia" w:ascii="宋体" w:hAnsi="宋体" w:eastAsia="宋体" w:cs="宋体"/>
          <w:color w:val="auto"/>
          <w:kern w:val="0"/>
          <w:sz w:val="21"/>
          <w:szCs w:val="21"/>
          <w:highlight w:val="none"/>
          <w:lang w:val="en-US" w:eastAsia="zh-CN"/>
        </w:rPr>
        <w:t>%份额、第二名4</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%份额；</w:t>
      </w:r>
      <w:r>
        <w:rPr>
          <w:rFonts w:hint="eastAsia" w:ascii="宋体" w:hAnsi="宋体" w:cs="宋体"/>
          <w:color w:val="auto"/>
          <w:kern w:val="0"/>
          <w:sz w:val="21"/>
          <w:szCs w:val="21"/>
          <w:highlight w:val="none"/>
          <w:lang w:val="en-US" w:eastAsia="zh-CN"/>
        </w:rPr>
        <w:t>主要材料单价总和限价31297元，工时费限价6元/小时，</w:t>
      </w:r>
      <w:r>
        <w:rPr>
          <w:rFonts w:hint="eastAsia" w:ascii="宋体" w:hAnsi="宋体" w:cs="宋体"/>
          <w:b w:val="0"/>
          <w:bCs w:val="0"/>
          <w:color w:val="000000"/>
          <w:sz w:val="24"/>
          <w:szCs w:val="24"/>
          <w:highlight w:val="none"/>
          <w:vertAlign w:val="baseline"/>
          <w:lang w:val="en-US" w:eastAsia="zh-CN"/>
        </w:rPr>
        <w:t>综合进销价差率限价7%，</w:t>
      </w:r>
      <w:r>
        <w:rPr>
          <w:rFonts w:hint="eastAsia" w:ascii="宋体" w:hAnsi="宋体" w:eastAsia="宋体" w:cs="宋体"/>
          <w:color w:val="auto"/>
          <w:kern w:val="0"/>
          <w:sz w:val="21"/>
          <w:szCs w:val="21"/>
          <w:highlight w:val="none"/>
          <w:lang w:eastAsia="zh-CN"/>
        </w:rPr>
        <w:t>招标项目服务内</w:t>
      </w:r>
      <w:r>
        <w:rPr>
          <w:rFonts w:hint="eastAsia" w:ascii="宋体" w:hAnsi="宋体" w:cs="宋体"/>
          <w:color w:val="auto"/>
          <w:kern w:val="0"/>
          <w:sz w:val="21"/>
          <w:szCs w:val="21"/>
          <w:highlight w:val="none"/>
          <w:lang w:eastAsia="zh-CN"/>
        </w:rPr>
        <w:t>容</w:t>
      </w:r>
      <w:r>
        <w:rPr>
          <w:rFonts w:hint="eastAsia" w:ascii="宋体" w:hAnsi="宋体" w:eastAsia="宋体" w:cs="宋体"/>
          <w:color w:val="auto"/>
          <w:kern w:val="0"/>
          <w:sz w:val="21"/>
          <w:szCs w:val="21"/>
          <w:highlight w:val="none"/>
          <w:lang w:eastAsia="zh-CN"/>
        </w:rPr>
        <w:t>包括车辆重大修、大修、中小修、专项修理以及维护保养等。车型包括轿车、客车、商务车、</w:t>
      </w:r>
      <w:r>
        <w:rPr>
          <w:rFonts w:hint="eastAsia" w:ascii="宋体" w:hAnsi="宋体" w:eastAsia="宋体" w:cs="宋体"/>
          <w:color w:val="auto"/>
          <w:kern w:val="0"/>
          <w:sz w:val="21"/>
          <w:szCs w:val="21"/>
          <w:highlight w:val="none"/>
          <w:lang w:val="en-US" w:eastAsia="zh-CN"/>
        </w:rPr>
        <w:t>货车、</w:t>
      </w:r>
      <w:r>
        <w:rPr>
          <w:rFonts w:hint="eastAsia" w:ascii="宋体" w:hAnsi="宋体" w:eastAsia="宋体" w:cs="宋体"/>
          <w:color w:val="auto"/>
          <w:kern w:val="0"/>
          <w:sz w:val="21"/>
          <w:szCs w:val="21"/>
          <w:highlight w:val="none"/>
        </w:rPr>
        <w:t>特种专用车</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不含特种设备</w:t>
      </w:r>
      <w:r>
        <w:rPr>
          <w:rFonts w:hint="eastAsia" w:ascii="宋体" w:hAnsi="宋体" w:eastAsia="宋体" w:cs="宋体"/>
          <w:color w:val="auto"/>
          <w:kern w:val="0"/>
          <w:sz w:val="21"/>
          <w:szCs w:val="21"/>
          <w:highlight w:val="none"/>
          <w:lang w:eastAsia="zh-CN"/>
        </w:rPr>
        <w:t>）等,数量以实际保养维修辆数为准。</w:t>
      </w:r>
      <w:r>
        <w:rPr>
          <w:rFonts w:hint="eastAsia" w:ascii="宋体" w:hAnsi="宋体" w:eastAsia="宋体" w:cs="宋体"/>
          <w:color w:val="auto"/>
          <w:kern w:val="0"/>
          <w:sz w:val="21"/>
          <w:szCs w:val="21"/>
          <w:highlight w:val="none"/>
          <w:lang w:val="en-US" w:eastAsia="zh-CN"/>
        </w:rPr>
        <w:t>最高限价详见报价表模板。</w:t>
      </w:r>
    </w:p>
    <w:p w14:paraId="5F8D01CD">
      <w:pPr>
        <w:pStyle w:val="24"/>
        <w:numPr>
          <w:ilvl w:val="0"/>
          <w:numId w:val="0"/>
        </w:numPr>
        <w:spacing w:line="520" w:lineRule="exact"/>
        <w:ind w:firstLine="422" w:firstLineChars="200"/>
        <w:rPr>
          <w:rFonts w:hint="eastAsia" w:ascii="宋体" w:hAnsi="宋体" w:cs="宋体"/>
          <w:b/>
          <w:bCs/>
          <w:color w:val="000000"/>
          <w:sz w:val="21"/>
          <w:szCs w:val="21"/>
          <w:highlight w:val="none"/>
          <w:lang w:val="en-US" w:eastAsia="zh-CN"/>
        </w:rPr>
      </w:pPr>
      <w:r>
        <w:rPr>
          <w:rFonts w:hint="eastAsia" w:ascii="宋体" w:hAnsi="宋体" w:cs="宋体"/>
          <w:b/>
          <w:bCs/>
          <w:color w:val="000000"/>
          <w:sz w:val="21"/>
          <w:szCs w:val="21"/>
          <w:highlight w:val="none"/>
          <w:lang w:val="en-US" w:eastAsia="zh-CN"/>
        </w:rPr>
        <w:t>三、投标须知：</w:t>
      </w:r>
    </w:p>
    <w:p w14:paraId="48DA2B99">
      <w:pPr>
        <w:pageBreakBefore w:val="0"/>
        <w:tabs>
          <w:tab w:val="left" w:pos="900"/>
        </w:tabs>
        <w:kinsoku/>
        <w:wordWrap/>
        <w:overflowPunct/>
        <w:topLinePunct w:val="0"/>
        <w:bidi w:val="0"/>
        <w:adjustRightInd w:val="0"/>
        <w:snapToGrid/>
        <w:spacing w:beforeAutospacing="0" w:line="360" w:lineRule="auto"/>
        <w:ind w:firstLine="420" w:firstLineChars="200"/>
        <w:textAlignment w:val="auto"/>
        <w:rPr>
          <w:rFonts w:hint="eastAsia" w:ascii="宋体" w:hAnsi="宋体" w:cs="宋体"/>
          <w:szCs w:val="21"/>
          <w:highlight w:val="none"/>
        </w:rPr>
      </w:pPr>
      <w:r>
        <w:rPr>
          <w:rFonts w:hint="eastAsia" w:ascii="宋体" w:hAnsi="宋体" w:cs="宋体"/>
          <w:szCs w:val="21"/>
          <w:highlight w:val="none"/>
        </w:rPr>
        <w:t>1、</w:t>
      </w:r>
      <w:r>
        <w:rPr>
          <w:rFonts w:hint="eastAsia" w:ascii="宋体" w:hAnsi="宋体" w:eastAsia="宋体" w:cs="宋体"/>
          <w:color w:val="auto"/>
          <w:spacing w:val="-7"/>
          <w:sz w:val="21"/>
          <w:szCs w:val="21"/>
          <w:highlight w:val="none"/>
        </w:rPr>
        <w:t>供应商应具备相关资格条件，并提供下列材料</w:t>
      </w:r>
      <w:r>
        <w:rPr>
          <w:rFonts w:hint="eastAsia" w:ascii="宋体" w:hAnsi="宋体" w:cs="宋体"/>
          <w:szCs w:val="21"/>
          <w:highlight w:val="none"/>
        </w:rPr>
        <w:t>：</w:t>
      </w:r>
    </w:p>
    <w:p w14:paraId="21CF2D78">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（1）</w:t>
      </w:r>
      <w:r>
        <w:rPr>
          <w:rFonts w:hint="eastAsia" w:ascii="宋体" w:hAnsi="宋体" w:cs="宋体"/>
          <w:i/>
          <w:szCs w:val="21"/>
          <w:highlight w:val="none"/>
          <w:u w:val="single"/>
          <w:lang w:val="en-US" w:eastAsia="zh-CN"/>
        </w:rPr>
        <w:t>磋商响应</w:t>
      </w:r>
      <w:r>
        <w:rPr>
          <w:rFonts w:hint="eastAsia" w:ascii="宋体" w:hAnsi="宋体" w:cs="宋体"/>
          <w:i/>
          <w:szCs w:val="21"/>
          <w:highlight w:val="none"/>
          <w:u w:val="single"/>
        </w:rPr>
        <w:t>函</w:t>
      </w:r>
      <w:r>
        <w:rPr>
          <w:rFonts w:hint="eastAsia" w:ascii="宋体" w:hAnsi="宋体" w:cs="宋体"/>
          <w:b/>
          <w:i/>
          <w:szCs w:val="21"/>
          <w:highlight w:val="none"/>
          <w:u w:val="single"/>
        </w:rPr>
        <w:t>(原件)</w:t>
      </w:r>
    </w:p>
    <w:p w14:paraId="5B04BABB">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（2）资格声明</w:t>
      </w:r>
      <w:r>
        <w:rPr>
          <w:rFonts w:hint="eastAsia" w:ascii="宋体" w:hAnsi="宋体" w:cs="宋体"/>
          <w:b/>
          <w:i/>
          <w:szCs w:val="21"/>
          <w:highlight w:val="none"/>
          <w:u w:val="single"/>
        </w:rPr>
        <w:t>(原件)</w:t>
      </w:r>
    </w:p>
    <w:p w14:paraId="0121C9D6">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（3）若法定代表人参加</w:t>
      </w:r>
      <w:r>
        <w:rPr>
          <w:rFonts w:hint="eastAsia" w:ascii="宋体" w:hAnsi="宋体" w:cs="宋体"/>
          <w:i/>
          <w:szCs w:val="21"/>
          <w:highlight w:val="none"/>
          <w:u w:val="single"/>
          <w:lang w:val="en-US" w:eastAsia="zh-CN"/>
        </w:rPr>
        <w:t>磋商</w:t>
      </w:r>
      <w:r>
        <w:rPr>
          <w:rFonts w:hint="eastAsia" w:ascii="宋体" w:hAnsi="宋体" w:cs="宋体"/>
          <w:i/>
          <w:szCs w:val="21"/>
          <w:highlight w:val="none"/>
          <w:u w:val="single"/>
        </w:rPr>
        <w:t>的，须提供本人身份证</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r>
        <w:rPr>
          <w:rFonts w:hint="eastAsia" w:ascii="宋体" w:hAnsi="宋体" w:cs="宋体"/>
          <w:b/>
          <w:i/>
          <w:szCs w:val="21"/>
          <w:highlight w:val="none"/>
          <w:u w:val="single"/>
          <w:lang w:eastAsia="zh-CN"/>
        </w:rPr>
        <w:t>，</w:t>
      </w:r>
      <w:r>
        <w:rPr>
          <w:rFonts w:hint="eastAsia" w:ascii="宋体" w:hAnsi="宋体" w:cs="宋体"/>
          <w:b/>
          <w:i/>
          <w:szCs w:val="21"/>
          <w:highlight w:val="none"/>
          <w:u w:val="single"/>
        </w:rPr>
        <w:t>原件备查)</w:t>
      </w:r>
      <w:r>
        <w:rPr>
          <w:rFonts w:hint="eastAsia" w:ascii="宋体" w:hAnsi="宋体" w:cs="宋体"/>
          <w:i/>
          <w:szCs w:val="21"/>
          <w:highlight w:val="none"/>
          <w:u w:val="single"/>
        </w:rPr>
        <w:t>；若授权代表参加的，须提供《法人授权书》原件和授权代表身份证</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r>
        <w:rPr>
          <w:rFonts w:hint="eastAsia" w:ascii="宋体" w:hAnsi="宋体" w:cs="宋体"/>
          <w:b/>
          <w:i/>
          <w:szCs w:val="21"/>
          <w:highlight w:val="none"/>
          <w:u w:val="single"/>
          <w:lang w:eastAsia="zh-CN"/>
        </w:rPr>
        <w:t>，</w:t>
      </w:r>
      <w:r>
        <w:rPr>
          <w:rFonts w:hint="eastAsia" w:ascii="宋体" w:hAnsi="宋体" w:cs="宋体"/>
          <w:b/>
          <w:i/>
          <w:szCs w:val="21"/>
          <w:highlight w:val="none"/>
          <w:u w:val="single"/>
        </w:rPr>
        <w:t>原件备查）</w:t>
      </w:r>
    </w:p>
    <w:p w14:paraId="409B9C4C">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（4）营业执照副本</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p>
    <w:p w14:paraId="146A859A">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（5）依法缴纳职工社会保障资金的证明材料</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公章)(税务、银行或社会保险基金管理部门出具的</w:t>
      </w:r>
      <w:r>
        <w:rPr>
          <w:rFonts w:hint="eastAsia" w:ascii="宋体" w:hAnsi="宋体" w:cs="宋体"/>
          <w:b/>
          <w:i/>
          <w:szCs w:val="21"/>
          <w:highlight w:val="none"/>
          <w:u w:val="single"/>
          <w:lang w:eastAsia="zh-CN"/>
        </w:rPr>
        <w:t>近</w:t>
      </w:r>
      <w:r>
        <w:rPr>
          <w:rFonts w:hint="eastAsia" w:ascii="宋体" w:hAnsi="宋体" w:cs="宋体"/>
          <w:b/>
          <w:i/>
          <w:szCs w:val="21"/>
          <w:highlight w:val="none"/>
          <w:u w:val="single"/>
          <w:lang w:val="en-US" w:eastAsia="zh-CN"/>
        </w:rPr>
        <w:t>一年</w:t>
      </w:r>
      <w:r>
        <w:rPr>
          <w:rFonts w:hint="eastAsia" w:ascii="宋体" w:hAnsi="宋体" w:cs="宋体"/>
          <w:b/>
          <w:i/>
          <w:szCs w:val="21"/>
          <w:highlight w:val="none"/>
          <w:u w:val="single"/>
          <w:lang w:eastAsia="zh-CN"/>
        </w:rPr>
        <w:t>内任意</w:t>
      </w:r>
      <w:r>
        <w:rPr>
          <w:rFonts w:hint="eastAsia" w:ascii="宋体" w:hAnsi="宋体" w:cs="宋体"/>
          <w:b/>
          <w:i/>
          <w:szCs w:val="21"/>
          <w:highlight w:val="none"/>
          <w:u w:val="single"/>
        </w:rPr>
        <w:t>一份缴纳职工社会保障资金的缴款凭证或缴款证明)</w:t>
      </w:r>
    </w:p>
    <w:p w14:paraId="45BCFCD1">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b/>
          <w:i/>
          <w:szCs w:val="21"/>
          <w:highlight w:val="none"/>
          <w:u w:val="single"/>
        </w:rPr>
      </w:pPr>
      <w:r>
        <w:rPr>
          <w:rFonts w:hint="eastAsia" w:ascii="宋体" w:hAnsi="宋体" w:cs="宋体"/>
          <w:i/>
          <w:szCs w:val="21"/>
          <w:highlight w:val="none"/>
          <w:u w:val="single"/>
        </w:rPr>
        <w:t>（6）</w:t>
      </w:r>
      <w:r>
        <w:rPr>
          <w:rFonts w:hint="eastAsia" w:ascii="宋体" w:hAnsi="宋体" w:cs="宋体"/>
          <w:i/>
          <w:szCs w:val="21"/>
          <w:highlight w:val="none"/>
          <w:u w:val="single"/>
          <w:lang w:val="en-US" w:eastAsia="zh-CN"/>
        </w:rPr>
        <w:t>供应商</w:t>
      </w:r>
      <w:r>
        <w:rPr>
          <w:rFonts w:hint="eastAsia" w:ascii="宋体" w:hAnsi="宋体" w:cs="宋体"/>
          <w:b/>
          <w:i/>
          <w:szCs w:val="21"/>
          <w:highlight w:val="none"/>
          <w:u w:val="single"/>
          <w:lang w:eastAsia="zh-CN"/>
        </w:rPr>
        <w:t>近</w:t>
      </w:r>
      <w:r>
        <w:rPr>
          <w:rFonts w:hint="eastAsia" w:ascii="宋体" w:hAnsi="宋体" w:cs="宋体"/>
          <w:b/>
          <w:i/>
          <w:szCs w:val="21"/>
          <w:highlight w:val="none"/>
          <w:u w:val="single"/>
          <w:lang w:val="en-US" w:eastAsia="zh-CN"/>
        </w:rPr>
        <w:t>一年</w:t>
      </w:r>
      <w:r>
        <w:rPr>
          <w:rFonts w:hint="eastAsia" w:ascii="宋体" w:hAnsi="宋体" w:cs="宋体"/>
          <w:b/>
          <w:i/>
          <w:szCs w:val="21"/>
          <w:highlight w:val="none"/>
          <w:u w:val="single"/>
          <w:lang w:eastAsia="zh-CN"/>
        </w:rPr>
        <w:t>内任意</w:t>
      </w:r>
      <w:r>
        <w:rPr>
          <w:rFonts w:hint="eastAsia" w:ascii="宋体" w:hAnsi="宋体" w:cs="宋体"/>
          <w:i/>
          <w:szCs w:val="21"/>
          <w:highlight w:val="none"/>
          <w:u w:val="single"/>
        </w:rPr>
        <w:t>一份依法纳税的缴款凭证</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p>
    <w:p w14:paraId="098F9C0A">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（7）</w:t>
      </w:r>
      <w:r>
        <w:rPr>
          <w:rFonts w:hint="eastAsia" w:ascii="宋体" w:hAnsi="宋体" w:cs="宋体"/>
          <w:i/>
          <w:szCs w:val="21"/>
          <w:highlight w:val="none"/>
          <w:u w:val="single"/>
          <w:lang w:val="en-US" w:eastAsia="zh-CN"/>
        </w:rPr>
        <w:t>2024</w:t>
      </w:r>
      <w:r>
        <w:rPr>
          <w:rFonts w:hint="eastAsia" w:ascii="宋体" w:hAnsi="宋体" w:cs="宋体"/>
          <w:i/>
          <w:szCs w:val="21"/>
          <w:highlight w:val="none"/>
          <w:u w:val="single"/>
          <w:lang w:eastAsia="zh-CN"/>
        </w:rPr>
        <w:t>年度</w:t>
      </w:r>
      <w:r>
        <w:rPr>
          <w:rFonts w:hint="eastAsia" w:ascii="宋体" w:hAnsi="宋体" w:cs="宋体"/>
          <w:i/>
          <w:szCs w:val="21"/>
          <w:highlight w:val="none"/>
          <w:u w:val="single"/>
          <w:lang w:val="en-US" w:eastAsia="zh-CN"/>
        </w:rPr>
        <w:t>或2025</w:t>
      </w:r>
      <w:r>
        <w:rPr>
          <w:rFonts w:hint="eastAsia" w:ascii="宋体" w:hAnsi="宋体" w:cs="宋体"/>
          <w:i/>
          <w:szCs w:val="21"/>
          <w:highlight w:val="none"/>
          <w:u w:val="single"/>
          <w:lang w:eastAsia="zh-CN"/>
        </w:rPr>
        <w:t>年度财务</w:t>
      </w:r>
      <w:r>
        <w:rPr>
          <w:rFonts w:hint="eastAsia" w:ascii="宋体" w:hAnsi="宋体" w:cs="宋体"/>
          <w:i/>
          <w:szCs w:val="21"/>
          <w:highlight w:val="none"/>
          <w:u w:val="single"/>
          <w:lang w:val="en-US" w:eastAsia="zh-CN"/>
        </w:rPr>
        <w:t>状况</w:t>
      </w:r>
      <w:r>
        <w:rPr>
          <w:rFonts w:hint="eastAsia" w:ascii="宋体" w:hAnsi="宋体" w:cs="宋体"/>
          <w:i/>
          <w:szCs w:val="21"/>
          <w:highlight w:val="none"/>
          <w:u w:val="single"/>
          <w:lang w:eastAsia="zh-CN"/>
        </w:rPr>
        <w:t>报告</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p>
    <w:p w14:paraId="27A460F9">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b/>
          <w:bCs/>
          <w:i/>
          <w:szCs w:val="21"/>
          <w:highlight w:val="none"/>
          <w:u w:val="single"/>
        </w:rPr>
      </w:pPr>
      <w:r>
        <w:rPr>
          <w:rFonts w:hint="eastAsia" w:ascii="宋体" w:hAnsi="宋体" w:cs="宋体"/>
          <w:i/>
          <w:szCs w:val="21"/>
          <w:highlight w:val="none"/>
          <w:u w:val="single"/>
        </w:rPr>
        <w:t>（8）</w:t>
      </w:r>
      <w:r>
        <w:rPr>
          <w:rFonts w:hint="eastAsia" w:ascii="宋体" w:hAnsi="宋体" w:cs="宋体"/>
          <w:i/>
          <w:szCs w:val="21"/>
          <w:highlight w:val="none"/>
          <w:u w:val="single"/>
          <w:lang w:val="en-US" w:eastAsia="zh-CN"/>
        </w:rPr>
        <w:t>供应商</w:t>
      </w:r>
      <w:r>
        <w:rPr>
          <w:rFonts w:hint="eastAsia" w:ascii="宋体" w:hAnsi="宋体" w:cs="宋体"/>
          <w:i/>
          <w:szCs w:val="21"/>
          <w:highlight w:val="none"/>
          <w:u w:val="single"/>
        </w:rPr>
        <w:t>参加本次采购活动前3年内在经营活动中没有重大违法记录的书面声明</w:t>
      </w:r>
      <w:r>
        <w:rPr>
          <w:rFonts w:hint="eastAsia" w:ascii="宋体" w:hAnsi="宋体" w:cs="宋体"/>
          <w:b/>
          <w:bCs/>
          <w:i/>
          <w:szCs w:val="21"/>
          <w:highlight w:val="none"/>
          <w:u w:val="single"/>
        </w:rPr>
        <w:t>（原件）</w:t>
      </w:r>
    </w:p>
    <w:p w14:paraId="04E14515">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b/>
          <w:bCs/>
          <w:i/>
          <w:szCs w:val="21"/>
          <w:highlight w:val="none"/>
          <w:u w:val="single"/>
        </w:rPr>
      </w:pPr>
      <w:r>
        <w:rPr>
          <w:rFonts w:hint="eastAsia" w:ascii="宋体" w:hAnsi="宋体" w:cs="宋体"/>
          <w:i/>
          <w:szCs w:val="21"/>
          <w:highlight w:val="none"/>
          <w:u w:val="single"/>
        </w:rPr>
        <w:t>（9）未被“信用中国”网站（www.creditchina.gov.cn）、“中国政府采购网"(www.ccgp.gov.cn)列入失信被执行人、重大税收违法案件当事人名单、政府采购严重违法失信行为记录名单</w:t>
      </w:r>
      <w:r>
        <w:rPr>
          <w:rFonts w:hint="eastAsia" w:ascii="宋体" w:hAnsi="宋体" w:cs="宋体"/>
          <w:b/>
          <w:bCs/>
          <w:i/>
          <w:iCs/>
          <w:color w:val="auto"/>
          <w:szCs w:val="21"/>
          <w:highlight w:val="none"/>
          <w:u w:val="single"/>
        </w:rPr>
        <w:t>（提供网站查询截图加盖</w:t>
      </w:r>
      <w:r>
        <w:rPr>
          <w:rFonts w:hint="eastAsia" w:ascii="宋体" w:hAnsi="宋体" w:cs="宋体"/>
          <w:b/>
          <w:i/>
          <w:szCs w:val="21"/>
          <w:highlight w:val="none"/>
          <w:u w:val="single"/>
          <w:lang w:val="en-US" w:eastAsia="zh-CN"/>
        </w:rPr>
        <w:t>供应商</w:t>
      </w:r>
      <w:r>
        <w:rPr>
          <w:rFonts w:hint="eastAsia" w:ascii="宋体" w:hAnsi="宋体" w:cs="宋体"/>
          <w:b/>
          <w:bCs/>
          <w:i/>
          <w:iCs/>
          <w:color w:val="auto"/>
          <w:szCs w:val="21"/>
          <w:highlight w:val="none"/>
          <w:u w:val="single"/>
        </w:rPr>
        <w:t>公章，查询时间以采购文件获取时间到</w:t>
      </w:r>
      <w:r>
        <w:rPr>
          <w:rFonts w:hint="eastAsia" w:ascii="宋体" w:hAnsi="宋体" w:cs="宋体"/>
          <w:b/>
          <w:bCs/>
          <w:i/>
          <w:iCs/>
          <w:color w:val="auto"/>
          <w:szCs w:val="21"/>
          <w:highlight w:val="none"/>
          <w:u w:val="single"/>
          <w:lang w:val="en-US" w:eastAsia="zh-CN"/>
        </w:rPr>
        <w:t>磋商</w:t>
      </w:r>
      <w:r>
        <w:rPr>
          <w:rFonts w:hint="eastAsia" w:ascii="宋体" w:hAnsi="宋体" w:cs="宋体"/>
          <w:b/>
          <w:bCs/>
          <w:i/>
          <w:iCs/>
          <w:color w:val="auto"/>
          <w:szCs w:val="21"/>
          <w:highlight w:val="none"/>
          <w:u w:val="single"/>
        </w:rPr>
        <w:t>截止日期间结果为准）</w:t>
      </w:r>
    </w:p>
    <w:p w14:paraId="69D43D35">
      <w:pPr>
        <w:pageBreakBefore w:val="0"/>
        <w:kinsoku/>
        <w:wordWrap/>
        <w:overflowPunct/>
        <w:topLinePunct w:val="0"/>
        <w:bidi w:val="0"/>
        <w:snapToGrid/>
        <w:spacing w:beforeAutospacing="0" w:line="360" w:lineRule="auto"/>
        <w:ind w:left="420" w:leftChars="200"/>
        <w:textAlignment w:val="auto"/>
        <w:rPr>
          <w:rFonts w:hint="eastAsia" w:ascii="宋体" w:hAnsi="宋体" w:cs="宋体"/>
          <w:b/>
          <w:i/>
          <w:szCs w:val="21"/>
          <w:highlight w:val="none"/>
          <w:u w:val="single"/>
        </w:rPr>
      </w:pPr>
      <w:r>
        <w:rPr>
          <w:rFonts w:hint="eastAsia" w:ascii="宋体" w:hAnsi="宋体" w:cs="宋体"/>
          <w:i/>
          <w:szCs w:val="21"/>
          <w:highlight w:val="none"/>
          <w:u w:val="single"/>
        </w:rPr>
        <w:t>（10）供应商信用承诺书</w:t>
      </w:r>
      <w:r>
        <w:rPr>
          <w:rFonts w:hint="eastAsia" w:ascii="宋体" w:hAnsi="宋体" w:cs="宋体"/>
          <w:b/>
          <w:i/>
          <w:szCs w:val="21"/>
          <w:highlight w:val="none"/>
          <w:u w:val="single"/>
        </w:rPr>
        <w:t>（原件）</w:t>
      </w:r>
    </w:p>
    <w:p w14:paraId="47CAEC97">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2、拒绝下述供应商参加本次采购活动：</w:t>
      </w:r>
    </w:p>
    <w:p w14:paraId="0423E83D">
      <w:pPr>
        <w:pageBreakBefore w:val="0"/>
        <w:kinsoku/>
        <w:wordWrap/>
        <w:overflowPunct/>
        <w:topLinePunct w:val="0"/>
        <w:bidi w:val="0"/>
        <w:adjustRightInd w:val="0"/>
        <w:snapToGrid/>
        <w:spacing w:beforeAutospacing="0" w:line="360" w:lineRule="auto"/>
        <w:ind w:firstLine="420" w:firstLineChars="200"/>
        <w:jc w:val="left"/>
        <w:textAlignment w:val="auto"/>
        <w:rPr>
          <w:rFonts w:ascii="宋体" w:hAnsi="宋体" w:cs="宋体"/>
          <w:szCs w:val="21"/>
          <w:highlight w:val="none"/>
        </w:rPr>
      </w:pPr>
      <w:r>
        <w:rPr>
          <w:rFonts w:hint="eastAsia" w:ascii="宋体" w:hAnsi="宋体" w:cs="宋体"/>
          <w:szCs w:val="21"/>
          <w:highlight w:val="none"/>
        </w:rPr>
        <w:t>（1）供应商单位负责人为同一人或者存在直接控股、管理关系的不同供应商，不得参加同一合同项下的采购活动。</w:t>
      </w:r>
    </w:p>
    <w:p w14:paraId="653467BF">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2</w:t>
      </w:r>
      <w:r>
        <w:rPr>
          <w:rFonts w:hint="eastAsia" w:ascii="宋体" w:hAnsi="宋体" w:cs="宋体"/>
          <w:szCs w:val="21"/>
          <w:highlight w:val="none"/>
        </w:rPr>
        <w:t>）供应商被“信用中国”网站（www.creditchina.gov.cn）、“中国政府采购网"(www.ccgp.gov.cn)列入失信被执行人、重大税收违法案件当事人名单、政府采购严重违法失信行为记录名单。</w:t>
      </w:r>
    </w:p>
    <w:p w14:paraId="61EB3C17">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lang w:val="en-US" w:eastAsia="zh-CN"/>
        </w:rPr>
        <w:t>3、</w:t>
      </w:r>
      <w:r>
        <w:rPr>
          <w:rFonts w:hint="eastAsia" w:ascii="宋体" w:hAnsi="宋体" w:cs="宋体"/>
          <w:szCs w:val="21"/>
          <w:highlight w:val="none"/>
        </w:rPr>
        <w:t>本项目的特定资格要求：</w:t>
      </w:r>
    </w:p>
    <w:p w14:paraId="56DFB29B">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auto"/>
        <w:ind w:firstLine="420" w:firstLineChars="200"/>
        <w:jc w:val="left"/>
        <w:textAlignment w:val="auto"/>
        <w:rPr>
          <w:rFonts w:hint="eastAsia" w:ascii="宋体" w:hAnsi="宋体" w:cs="宋体"/>
          <w:i/>
          <w:iCs/>
          <w:szCs w:val="21"/>
          <w:highlight w:val="none"/>
          <w:u w:val="single"/>
        </w:rPr>
      </w:pPr>
      <w:r>
        <w:rPr>
          <w:rFonts w:hint="eastAsia" w:ascii="宋体" w:hAnsi="宋体" w:cs="宋体"/>
          <w:i/>
          <w:iCs/>
          <w:szCs w:val="21"/>
          <w:highlight w:val="none"/>
          <w:u w:val="single"/>
        </w:rPr>
        <w:t>供应商须在扬州市</w:t>
      </w:r>
      <w:r>
        <w:rPr>
          <w:rFonts w:hint="eastAsia" w:ascii="宋体" w:hAnsi="宋体" w:cs="宋体"/>
          <w:i/>
          <w:iCs/>
          <w:szCs w:val="21"/>
          <w:highlight w:val="none"/>
          <w:u w:val="single"/>
          <w:lang w:val="en-US" w:eastAsia="zh-CN"/>
        </w:rPr>
        <w:t>市区</w:t>
      </w:r>
      <w:r>
        <w:rPr>
          <w:rFonts w:hint="eastAsia" w:ascii="宋体" w:hAnsi="宋体" w:cs="宋体"/>
          <w:i/>
          <w:iCs/>
          <w:szCs w:val="21"/>
          <w:highlight w:val="none"/>
          <w:u w:val="single"/>
        </w:rPr>
        <w:t>有固定的维修场所</w:t>
      </w:r>
      <w:r>
        <w:rPr>
          <w:rFonts w:hint="eastAsia" w:ascii="宋体" w:hAnsi="宋体" w:cs="宋体"/>
          <w:i/>
          <w:iCs/>
          <w:szCs w:val="21"/>
          <w:highlight w:val="none"/>
          <w:u w:val="single"/>
          <w:lang w:eastAsia="zh-CN"/>
        </w:rPr>
        <w:t>，</w:t>
      </w:r>
      <w:r>
        <w:rPr>
          <w:rFonts w:hint="eastAsia" w:ascii="宋体" w:hAnsi="宋体" w:eastAsia="宋体" w:cs="宋体"/>
          <w:i/>
          <w:iCs/>
          <w:szCs w:val="21"/>
          <w:highlight w:val="none"/>
          <w:u w:val="single"/>
          <w:lang w:val="en-US" w:eastAsia="zh-CN"/>
        </w:rPr>
        <w:t>并在</w:t>
      </w:r>
      <w:r>
        <w:rPr>
          <w:rFonts w:hint="eastAsia" w:ascii="宋体" w:hAnsi="宋体" w:eastAsia="宋体" w:cs="宋体"/>
          <w:i/>
          <w:iCs/>
          <w:szCs w:val="21"/>
          <w:highlight w:val="none"/>
          <w:u w:val="single"/>
        </w:rPr>
        <w:t>行业</w:t>
      </w:r>
      <w:r>
        <w:rPr>
          <w:rFonts w:hint="eastAsia" w:ascii="宋体" w:hAnsi="宋体" w:eastAsia="宋体" w:cs="宋体"/>
          <w:i/>
          <w:iCs/>
          <w:szCs w:val="21"/>
          <w:highlight w:val="none"/>
          <w:u w:val="single"/>
          <w:lang w:val="en-US" w:eastAsia="zh-CN"/>
        </w:rPr>
        <w:t>主管</w:t>
      </w:r>
      <w:r>
        <w:rPr>
          <w:rFonts w:hint="eastAsia" w:ascii="宋体" w:hAnsi="宋体" w:eastAsia="宋体" w:cs="宋体"/>
          <w:i/>
          <w:iCs/>
          <w:szCs w:val="21"/>
          <w:highlight w:val="none"/>
          <w:u w:val="single"/>
        </w:rPr>
        <w:t>部门</w:t>
      </w:r>
      <w:r>
        <w:rPr>
          <w:rFonts w:hint="eastAsia" w:ascii="宋体" w:hAnsi="宋体" w:eastAsia="宋体" w:cs="宋体"/>
          <w:i/>
          <w:iCs/>
          <w:szCs w:val="21"/>
          <w:highlight w:val="none"/>
          <w:u w:val="single"/>
          <w:lang w:val="en-US" w:eastAsia="zh-CN"/>
        </w:rPr>
        <w:t>备案</w:t>
      </w:r>
      <w:r>
        <w:rPr>
          <w:rFonts w:hint="eastAsia" w:ascii="宋体" w:hAnsi="宋体" w:eastAsia="宋体" w:cs="宋体"/>
          <w:i/>
          <w:iCs/>
          <w:szCs w:val="21"/>
          <w:highlight w:val="none"/>
          <w:u w:val="single"/>
        </w:rPr>
        <w:t>的二类及以上维修资质的汽车维修企业</w:t>
      </w:r>
      <w:r>
        <w:rPr>
          <w:rFonts w:hint="eastAsia" w:ascii="宋体" w:hAnsi="宋体" w:eastAsia="宋体" w:cs="宋体"/>
          <w:b/>
          <w:bCs/>
          <w:i/>
          <w:iCs/>
          <w:szCs w:val="21"/>
          <w:highlight w:val="none"/>
          <w:u w:val="single"/>
          <w:lang w:eastAsia="zh-CN"/>
        </w:rPr>
        <w:t>（</w:t>
      </w:r>
      <w:r>
        <w:rPr>
          <w:rFonts w:hint="eastAsia" w:ascii="宋体" w:hAnsi="宋体" w:eastAsia="宋体" w:cs="宋体"/>
          <w:b/>
          <w:bCs/>
          <w:i/>
          <w:iCs/>
          <w:szCs w:val="21"/>
          <w:highlight w:val="none"/>
          <w:u w:val="single"/>
          <w:lang w:val="en-US" w:eastAsia="zh-CN"/>
        </w:rPr>
        <w:t>提供有效期内的证书复印件加盖供应商公章</w:t>
      </w:r>
      <w:r>
        <w:rPr>
          <w:rFonts w:hint="eastAsia" w:ascii="宋体" w:hAnsi="宋体" w:eastAsia="宋体" w:cs="宋体"/>
          <w:b/>
          <w:bCs/>
          <w:i/>
          <w:iCs/>
          <w:szCs w:val="21"/>
          <w:highlight w:val="none"/>
          <w:u w:val="single"/>
          <w:lang w:eastAsia="zh-CN"/>
        </w:rPr>
        <w:t>）。</w:t>
      </w:r>
    </w:p>
    <w:p w14:paraId="11B18443">
      <w:pPr>
        <w:pStyle w:val="24"/>
        <w:numPr>
          <w:ilvl w:val="0"/>
          <w:numId w:val="0"/>
        </w:numPr>
        <w:spacing w:line="520" w:lineRule="exact"/>
        <w:ind w:firstLine="422" w:firstLineChars="200"/>
        <w:rPr>
          <w:rFonts w:hint="eastAsia" w:ascii="宋体" w:hAnsi="宋体" w:eastAsia="宋体" w:cs="宋体"/>
          <w:b/>
          <w:bCs/>
          <w:color w:val="000000"/>
          <w:sz w:val="21"/>
          <w:szCs w:val="21"/>
          <w:highlight w:val="none"/>
        </w:rPr>
      </w:pPr>
      <w:r>
        <w:rPr>
          <w:rFonts w:hint="eastAsia" w:ascii="宋体" w:hAnsi="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招标公告发布信息</w:t>
      </w:r>
    </w:p>
    <w:p w14:paraId="39EBCC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招标文件发布时间:</w:t>
      </w:r>
      <w:r>
        <w:rPr>
          <w:rFonts w:hint="eastAsia" w:ascii="宋体" w:hAnsi="宋体" w:cs="宋体"/>
          <w:szCs w:val="21"/>
          <w:highlight w:val="none"/>
        </w:rPr>
        <w:t>202</w:t>
      </w:r>
      <w:r>
        <w:rPr>
          <w:rFonts w:hint="eastAsia" w:ascii="宋体" w:hAnsi="宋体" w:cs="宋体"/>
          <w:szCs w:val="21"/>
          <w:highlight w:val="none"/>
          <w:lang w:val="en-US" w:eastAsia="zh-CN"/>
        </w:rPr>
        <w:t>6</w:t>
      </w:r>
      <w:r>
        <w:rPr>
          <w:rFonts w:hint="eastAsia" w:ascii="宋体" w:hAnsi="宋体" w:cs="宋体"/>
          <w:szCs w:val="21"/>
          <w:highlight w:val="none"/>
        </w:rPr>
        <w:t>年</w:t>
      </w:r>
      <w:r>
        <w:rPr>
          <w:rFonts w:hint="eastAsia" w:ascii="宋体" w:hAnsi="宋体" w:cs="宋体"/>
          <w:szCs w:val="21"/>
          <w:highlight w:val="none"/>
          <w:lang w:val="en-US" w:eastAsia="zh-CN"/>
        </w:rPr>
        <w:t>3月  日</w:t>
      </w:r>
      <w:r>
        <w:rPr>
          <w:rFonts w:hint="eastAsia" w:ascii="宋体" w:hAnsi="宋体" w:cs="宋体"/>
          <w:szCs w:val="21"/>
          <w:highlight w:val="none"/>
        </w:rPr>
        <w:t>至202</w:t>
      </w:r>
      <w:r>
        <w:rPr>
          <w:rFonts w:hint="eastAsia" w:ascii="宋体" w:hAnsi="宋体" w:cs="宋体"/>
          <w:szCs w:val="21"/>
          <w:highlight w:val="none"/>
          <w:lang w:val="en-US" w:eastAsia="zh-CN"/>
        </w:rPr>
        <w:t>6</w:t>
      </w:r>
      <w:r>
        <w:rPr>
          <w:rFonts w:hint="eastAsia" w:ascii="宋体" w:hAnsi="宋体" w:cs="宋体"/>
          <w:szCs w:val="21"/>
          <w:highlight w:val="none"/>
        </w:rPr>
        <w:t>年</w:t>
      </w:r>
      <w:r>
        <w:rPr>
          <w:rFonts w:hint="eastAsia" w:ascii="宋体" w:hAnsi="宋体" w:cs="宋体"/>
          <w:szCs w:val="21"/>
          <w:highlight w:val="none"/>
          <w:lang w:val="en-US" w:eastAsia="zh-CN"/>
        </w:rPr>
        <w:t>3</w:t>
      </w:r>
      <w:r>
        <w:rPr>
          <w:rFonts w:hint="eastAsia" w:ascii="宋体" w:hAnsi="宋体" w:cs="宋体"/>
          <w:szCs w:val="21"/>
          <w:highlight w:val="none"/>
        </w:rPr>
        <w:t>月</w:t>
      </w:r>
      <w:r>
        <w:rPr>
          <w:rFonts w:hint="eastAsia" w:ascii="宋体" w:hAnsi="宋体" w:cs="宋体"/>
          <w:szCs w:val="21"/>
          <w:highlight w:val="none"/>
          <w:lang w:val="en-US" w:eastAsia="zh-CN"/>
        </w:rPr>
        <w:t xml:space="preserve">  </w:t>
      </w:r>
      <w:r>
        <w:rPr>
          <w:rFonts w:hint="eastAsia" w:ascii="宋体" w:hAnsi="宋体" w:cs="宋体"/>
          <w:szCs w:val="21"/>
          <w:highlight w:val="none"/>
        </w:rPr>
        <w:t>日，每天9：00至11：30，14：</w:t>
      </w:r>
      <w:r>
        <w:rPr>
          <w:rFonts w:hint="eastAsia" w:ascii="宋体" w:hAnsi="宋体" w:cs="宋体"/>
          <w:szCs w:val="21"/>
          <w:highlight w:val="none"/>
          <w:lang w:val="en-US" w:eastAsia="zh-CN"/>
        </w:rPr>
        <w:t>00</w:t>
      </w:r>
      <w:r>
        <w:rPr>
          <w:rFonts w:hint="eastAsia" w:ascii="宋体" w:hAnsi="宋体" w:cs="宋体"/>
          <w:szCs w:val="21"/>
          <w:highlight w:val="none"/>
        </w:rPr>
        <w:t>至17：30（北京时间，法定节假日除外）</w:t>
      </w:r>
    </w:p>
    <w:p w14:paraId="667FE80A">
      <w:pPr>
        <w:pageBreakBefore w:val="0"/>
        <w:kinsoku/>
        <w:wordWrap/>
        <w:overflowPunct/>
        <w:topLinePunct w:val="0"/>
        <w:bidi w:val="0"/>
        <w:snapToGrid/>
        <w:spacing w:beforeAutospacing="0" w:line="360" w:lineRule="auto"/>
        <w:ind w:firstLine="420" w:firstLineChars="200"/>
        <w:textAlignment w:val="auto"/>
        <w:rPr>
          <w:rFonts w:hint="eastAsia" w:ascii="宋体" w:hAnsi="宋体" w:cs="宋体"/>
          <w:szCs w:val="21"/>
          <w:highlight w:val="none"/>
          <w:lang w:eastAsia="zh-CN"/>
        </w:rPr>
      </w:pPr>
      <w:r>
        <w:rPr>
          <w:rFonts w:hint="eastAsia" w:ascii="宋体" w:hAnsi="宋体" w:cs="宋体"/>
          <w:szCs w:val="21"/>
          <w:highlight w:val="none"/>
        </w:rPr>
        <w:t>方式：</w:t>
      </w:r>
      <w:r>
        <w:rPr>
          <w:rFonts w:hint="eastAsia" w:ascii="宋体" w:hAnsi="宋体" w:cs="宋体"/>
          <w:szCs w:val="21"/>
          <w:highlight w:val="none"/>
          <w:lang w:val="en-US" w:eastAsia="zh-CN"/>
        </w:rPr>
        <w:t>供应商需携带营业执照复印件加盖公章及法人授权委托书原件报名领取采购文件（本项目接收线上报名，供应商可将报名材料盖章发送至邮箱：cjsw_wgzb@163.com，联系电话：0514-82980012）。供应商如确定参加磋商，请如实填写《供应商参加磋商确认函》，填写打印后加盖公章，拍照或扫描后在2026年3月 日17:30时前发送至以上指定邮箱并与招标人人员确认（邮件标题备注公司全称+项目简称）。</w:t>
      </w:r>
    </w:p>
    <w:p w14:paraId="7224B70A">
      <w:pPr>
        <w:pageBreakBefore w:val="0"/>
        <w:tabs>
          <w:tab w:val="left" w:pos="900"/>
        </w:tabs>
        <w:kinsoku/>
        <w:wordWrap/>
        <w:overflowPunct/>
        <w:topLinePunct w:val="0"/>
        <w:bidi w:val="0"/>
        <w:adjustRightInd w:val="0"/>
        <w:snapToGrid/>
        <w:spacing w:beforeAutospacing="0" w:line="360" w:lineRule="auto"/>
        <w:ind w:firstLine="422" w:firstLineChars="200"/>
        <w:textAlignment w:val="auto"/>
        <w:outlineLvl w:val="1"/>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五</w:t>
      </w:r>
      <w:r>
        <w:rPr>
          <w:rFonts w:hint="eastAsia" w:ascii="宋体" w:hAnsi="宋体" w:cs="宋体"/>
          <w:b/>
          <w:bCs/>
          <w:szCs w:val="21"/>
          <w:highlight w:val="none"/>
        </w:rPr>
        <w:t>、响应文件提交</w:t>
      </w:r>
      <w:r>
        <w:rPr>
          <w:rFonts w:hint="eastAsia" w:ascii="宋体" w:hAnsi="宋体" w:cs="宋体"/>
          <w:b/>
          <w:bCs/>
          <w:szCs w:val="21"/>
          <w:highlight w:val="none"/>
          <w:lang w:val="en-US" w:eastAsia="zh-CN"/>
        </w:rPr>
        <w:t>截止时间、地点</w:t>
      </w:r>
    </w:p>
    <w:p w14:paraId="32BC2143">
      <w:pPr>
        <w:pageBreakBefore w:val="0"/>
        <w:kinsoku/>
        <w:wordWrap/>
        <w:overflowPunct/>
        <w:topLinePunct w:val="0"/>
        <w:bidi w:val="0"/>
        <w:snapToGrid/>
        <w:spacing w:beforeAutospacing="0"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截止时间：</w:t>
      </w:r>
      <w:r>
        <w:rPr>
          <w:rFonts w:hint="eastAsia" w:ascii="宋体" w:hAnsi="宋体" w:eastAsia="宋体" w:cs="宋体"/>
          <w:szCs w:val="21"/>
          <w:highlight w:val="none"/>
        </w:rPr>
        <w:t>202</w:t>
      </w:r>
      <w:r>
        <w:rPr>
          <w:rFonts w:hint="eastAsia" w:ascii="宋体" w:hAnsi="宋体" w:cs="宋体"/>
          <w:szCs w:val="21"/>
          <w:highlight w:val="none"/>
          <w:lang w:val="en-US" w:eastAsia="zh-CN"/>
        </w:rPr>
        <w:t>6</w:t>
      </w:r>
      <w:r>
        <w:rPr>
          <w:rFonts w:hint="eastAsia" w:ascii="宋体" w:hAnsi="宋体" w:eastAsia="宋体" w:cs="宋体"/>
          <w:szCs w:val="21"/>
          <w:highlight w:val="none"/>
        </w:rPr>
        <w:t>年</w:t>
      </w:r>
      <w:r>
        <w:rPr>
          <w:rFonts w:hint="eastAsia" w:ascii="宋体" w:hAnsi="宋体" w:cs="宋体"/>
          <w:szCs w:val="21"/>
          <w:highlight w:val="none"/>
          <w:lang w:val="en-US" w:eastAsia="zh-CN"/>
        </w:rPr>
        <w:t>9</w:t>
      </w:r>
      <w:r>
        <w:rPr>
          <w:rFonts w:hint="eastAsia" w:ascii="宋体" w:hAnsi="宋体" w:eastAsia="宋体" w:cs="宋体"/>
          <w:szCs w:val="21"/>
          <w:highlight w:val="none"/>
        </w:rPr>
        <w:t>月</w:t>
      </w:r>
      <w:r>
        <w:rPr>
          <w:rFonts w:hint="eastAsia" w:ascii="宋体" w:hAnsi="宋体" w:cs="宋体"/>
          <w:szCs w:val="21"/>
          <w:highlight w:val="none"/>
          <w:lang w:val="en-US" w:eastAsia="zh-CN"/>
        </w:rPr>
        <w:t>28</w:t>
      </w:r>
      <w:r>
        <w:rPr>
          <w:rFonts w:hint="eastAsia" w:ascii="宋体" w:hAnsi="宋体" w:eastAsia="宋体" w:cs="宋体"/>
          <w:szCs w:val="21"/>
          <w:highlight w:val="none"/>
        </w:rPr>
        <w:t>日9点30分（北京时间）</w:t>
      </w:r>
    </w:p>
    <w:p w14:paraId="6A792E57">
      <w:pPr>
        <w:pageBreakBefore w:val="0"/>
        <w:kinsoku/>
        <w:wordWrap/>
        <w:overflowPunct/>
        <w:topLinePunct w:val="0"/>
        <w:bidi w:val="0"/>
        <w:adjustRightInd w:val="0"/>
        <w:snapToGrid/>
        <w:spacing w:beforeAutospacing="0" w:line="360" w:lineRule="auto"/>
        <w:ind w:firstLine="420" w:firstLineChars="200"/>
        <w:textAlignment w:val="auto"/>
        <w:rPr>
          <w:rFonts w:hint="eastAsia" w:ascii="宋体" w:hAnsi="宋体" w:eastAsia="宋体" w:cs="宋体"/>
          <w:bCs/>
          <w:szCs w:val="21"/>
          <w:highlight w:val="none"/>
          <w:u w:val="single"/>
        </w:rPr>
      </w:pPr>
      <w:r>
        <w:rPr>
          <w:rFonts w:hint="eastAsia" w:ascii="宋体" w:hAnsi="宋体" w:eastAsia="宋体" w:cs="宋体"/>
          <w:szCs w:val="21"/>
          <w:highlight w:val="none"/>
        </w:rPr>
        <w:t>地点：</w:t>
      </w:r>
      <w:r>
        <w:rPr>
          <w:rFonts w:hint="eastAsia" w:ascii="宋体" w:hAnsi="宋体" w:eastAsia="宋体" w:cs="宋体"/>
          <w:color w:val="auto"/>
          <w:kern w:val="0"/>
          <w:sz w:val="21"/>
          <w:szCs w:val="21"/>
          <w:highlight w:val="none"/>
          <w:lang w:eastAsia="zh-CN"/>
        </w:rPr>
        <w:t>江苏长江水务股份有限公司地址：扬州市文汇东路249号（</w:t>
      </w:r>
      <w:r>
        <w:rPr>
          <w:rFonts w:hint="eastAsia" w:ascii="宋体" w:hAnsi="宋体" w:eastAsia="宋体" w:cs="宋体"/>
          <w:color w:val="auto"/>
          <w:kern w:val="0"/>
          <w:sz w:val="21"/>
          <w:szCs w:val="21"/>
          <w:highlight w:val="none"/>
          <w:lang w:val="en-US" w:eastAsia="zh-CN"/>
        </w:rPr>
        <w:t>东大楼304号</w:t>
      </w:r>
      <w:r>
        <w:rPr>
          <w:rFonts w:hint="eastAsia" w:ascii="宋体" w:hAnsi="宋体" w:eastAsia="宋体" w:cs="宋体"/>
          <w:color w:val="auto"/>
          <w:kern w:val="0"/>
          <w:sz w:val="21"/>
          <w:szCs w:val="21"/>
          <w:highlight w:val="none"/>
          <w:lang w:eastAsia="zh-CN"/>
        </w:rPr>
        <w:t>）</w:t>
      </w:r>
    </w:p>
    <w:p w14:paraId="04684C6C">
      <w:pPr>
        <w:pStyle w:val="25"/>
        <w:pageBreakBefore w:val="0"/>
        <w:kinsoku/>
        <w:wordWrap/>
        <w:overflowPunct/>
        <w:topLinePunct w:val="0"/>
        <w:bidi w:val="0"/>
        <w:adjustRightInd w:val="0"/>
        <w:snapToGrid/>
        <w:spacing w:beforeAutospacing="0" w:line="360" w:lineRule="auto"/>
        <w:ind w:left="0" w:leftChars="0" w:firstLine="422" w:firstLineChars="200"/>
        <w:textAlignment w:val="auto"/>
        <w:outlineLvl w:val="1"/>
        <w:rPr>
          <w:rFonts w:hint="default" w:ascii="宋体" w:hAnsi="宋体" w:eastAsia="宋体" w:cs="宋体"/>
          <w:b/>
          <w:bCs/>
          <w:szCs w:val="21"/>
          <w:highlight w:val="none"/>
          <w:lang w:val="en-US" w:eastAsia="zh-CN"/>
        </w:rPr>
      </w:pPr>
      <w:r>
        <w:rPr>
          <w:rFonts w:hint="eastAsia" w:cs="宋体"/>
          <w:b/>
          <w:bCs/>
          <w:szCs w:val="21"/>
          <w:highlight w:val="none"/>
          <w:lang w:val="en-US" w:eastAsia="zh-CN"/>
        </w:rPr>
        <w:t>六</w:t>
      </w:r>
      <w:r>
        <w:rPr>
          <w:rFonts w:hint="eastAsia" w:ascii="宋体" w:hAnsi="宋体" w:cs="宋体"/>
          <w:b/>
          <w:bCs/>
          <w:szCs w:val="21"/>
          <w:highlight w:val="none"/>
        </w:rPr>
        <w:t>、响应文件开启</w:t>
      </w:r>
      <w:r>
        <w:rPr>
          <w:rFonts w:hint="eastAsia" w:ascii="宋体" w:hAnsi="宋体" w:cs="宋体"/>
          <w:b/>
          <w:bCs/>
          <w:szCs w:val="21"/>
          <w:highlight w:val="none"/>
          <w:lang w:val="en-US" w:eastAsia="zh-CN"/>
        </w:rPr>
        <w:t>时间、地点</w:t>
      </w:r>
    </w:p>
    <w:p w14:paraId="3A3DD07C">
      <w:pPr>
        <w:pageBreakBefore w:val="0"/>
        <w:kinsoku/>
        <w:wordWrap/>
        <w:overflowPunct/>
        <w:topLinePunct w:val="0"/>
        <w:bidi w:val="0"/>
        <w:snapToGrid/>
        <w:spacing w:beforeAutospacing="0" w:line="360" w:lineRule="auto"/>
        <w:ind w:firstLine="420" w:firstLineChars="200"/>
        <w:textAlignment w:val="auto"/>
        <w:rPr>
          <w:rFonts w:ascii="宋体" w:hAnsi="宋体" w:cs="宋体"/>
          <w:szCs w:val="21"/>
          <w:highlight w:val="none"/>
        </w:rPr>
      </w:pPr>
      <w:r>
        <w:rPr>
          <w:rFonts w:hint="eastAsia" w:ascii="宋体" w:hAnsi="宋体" w:cs="宋体"/>
          <w:szCs w:val="21"/>
          <w:highlight w:val="none"/>
          <w:lang w:val="en-US" w:eastAsia="zh-CN"/>
        </w:rPr>
        <w:t>开标时间：</w:t>
      </w:r>
      <w:r>
        <w:rPr>
          <w:rFonts w:hint="eastAsia" w:ascii="宋体" w:hAnsi="宋体" w:cs="宋体"/>
          <w:szCs w:val="21"/>
          <w:highlight w:val="none"/>
        </w:rPr>
        <w:t>202</w:t>
      </w:r>
      <w:r>
        <w:rPr>
          <w:rFonts w:hint="eastAsia" w:ascii="宋体" w:hAnsi="宋体" w:cs="宋体"/>
          <w:szCs w:val="21"/>
          <w:highlight w:val="none"/>
          <w:lang w:val="en-US" w:eastAsia="zh-CN"/>
        </w:rPr>
        <w:t>6</w:t>
      </w:r>
      <w:r>
        <w:rPr>
          <w:rFonts w:hint="eastAsia" w:ascii="宋体" w:hAnsi="宋体" w:cs="宋体"/>
          <w:szCs w:val="21"/>
          <w:highlight w:val="none"/>
        </w:rPr>
        <w:t>年</w:t>
      </w:r>
      <w:r>
        <w:rPr>
          <w:rFonts w:hint="eastAsia" w:ascii="宋体" w:hAnsi="宋体" w:cs="宋体"/>
          <w:szCs w:val="21"/>
          <w:highlight w:val="none"/>
          <w:lang w:val="en-US" w:eastAsia="zh-CN"/>
        </w:rPr>
        <w:t>9</w:t>
      </w:r>
      <w:r>
        <w:rPr>
          <w:rFonts w:hint="eastAsia" w:ascii="宋体" w:hAnsi="宋体" w:cs="宋体"/>
          <w:szCs w:val="21"/>
          <w:highlight w:val="none"/>
        </w:rPr>
        <w:t>月</w:t>
      </w:r>
      <w:r>
        <w:rPr>
          <w:rFonts w:hint="eastAsia" w:ascii="宋体" w:hAnsi="宋体" w:cs="宋体"/>
          <w:szCs w:val="21"/>
          <w:highlight w:val="none"/>
          <w:lang w:val="en-US" w:eastAsia="zh-CN"/>
        </w:rPr>
        <w:t>28</w:t>
      </w:r>
      <w:r>
        <w:rPr>
          <w:rFonts w:hint="eastAsia" w:ascii="宋体" w:hAnsi="宋体" w:cs="宋体"/>
          <w:szCs w:val="21"/>
          <w:highlight w:val="none"/>
        </w:rPr>
        <w:t>日9点</w:t>
      </w:r>
      <w:r>
        <w:rPr>
          <w:rFonts w:ascii="宋体" w:hAnsi="宋体" w:cs="宋体"/>
          <w:szCs w:val="21"/>
          <w:highlight w:val="none"/>
        </w:rPr>
        <w:t>3</w:t>
      </w:r>
      <w:r>
        <w:rPr>
          <w:rFonts w:hint="eastAsia" w:ascii="宋体" w:hAnsi="宋体" w:cs="宋体"/>
          <w:szCs w:val="21"/>
          <w:highlight w:val="none"/>
        </w:rPr>
        <w:t>0分（北京时间）</w:t>
      </w:r>
    </w:p>
    <w:p w14:paraId="5FD2B1F2">
      <w:pPr>
        <w:pageBreakBefore w:val="0"/>
        <w:kinsoku/>
        <w:wordWrap/>
        <w:overflowPunct/>
        <w:topLinePunct w:val="0"/>
        <w:bidi w:val="0"/>
        <w:adjustRightInd w:val="0"/>
        <w:snapToGrid/>
        <w:spacing w:beforeAutospacing="0" w:line="360" w:lineRule="auto"/>
        <w:ind w:firstLine="420" w:firstLineChars="200"/>
        <w:textAlignment w:val="auto"/>
        <w:rPr>
          <w:rFonts w:hint="eastAsia" w:ascii="宋体" w:hAnsi="宋体" w:eastAsia="宋体" w:cs="宋体"/>
          <w:bCs/>
          <w:szCs w:val="21"/>
          <w:highlight w:val="none"/>
          <w:u w:val="single"/>
        </w:rPr>
      </w:pPr>
      <w:r>
        <w:rPr>
          <w:rFonts w:hint="eastAsia" w:ascii="宋体" w:hAnsi="宋体" w:eastAsia="宋体" w:cs="宋体"/>
          <w:szCs w:val="21"/>
          <w:highlight w:val="none"/>
        </w:rPr>
        <w:t>地点：</w:t>
      </w:r>
      <w:r>
        <w:rPr>
          <w:rFonts w:hint="eastAsia" w:ascii="宋体" w:hAnsi="宋体" w:eastAsia="宋体" w:cs="宋体"/>
          <w:color w:val="auto"/>
          <w:kern w:val="0"/>
          <w:sz w:val="21"/>
          <w:szCs w:val="21"/>
          <w:highlight w:val="none"/>
          <w:lang w:eastAsia="zh-CN"/>
        </w:rPr>
        <w:t>江苏长江水务股份有限公司地址：扬州市文汇东路249号（</w:t>
      </w:r>
      <w:r>
        <w:rPr>
          <w:rFonts w:hint="eastAsia" w:ascii="宋体" w:hAnsi="宋体" w:eastAsia="宋体" w:cs="宋体"/>
          <w:color w:val="auto"/>
          <w:kern w:val="0"/>
          <w:sz w:val="21"/>
          <w:szCs w:val="21"/>
          <w:highlight w:val="none"/>
          <w:lang w:val="en-US" w:eastAsia="zh-CN"/>
        </w:rPr>
        <w:t>东大楼304号</w:t>
      </w:r>
      <w:r>
        <w:rPr>
          <w:rFonts w:hint="eastAsia" w:ascii="宋体" w:hAnsi="宋体" w:eastAsia="宋体" w:cs="宋体"/>
          <w:color w:val="auto"/>
          <w:kern w:val="0"/>
          <w:sz w:val="21"/>
          <w:szCs w:val="21"/>
          <w:highlight w:val="none"/>
          <w:lang w:eastAsia="zh-CN"/>
        </w:rPr>
        <w:t>）</w:t>
      </w:r>
    </w:p>
    <w:p w14:paraId="27B9A2CB">
      <w:pPr>
        <w:pStyle w:val="25"/>
        <w:pageBreakBefore w:val="0"/>
        <w:kinsoku/>
        <w:wordWrap/>
        <w:overflowPunct/>
        <w:topLinePunct w:val="0"/>
        <w:bidi w:val="0"/>
        <w:adjustRightInd w:val="0"/>
        <w:snapToGrid/>
        <w:spacing w:beforeAutospacing="0" w:line="360" w:lineRule="auto"/>
        <w:ind w:left="0" w:leftChars="0" w:firstLine="422" w:firstLineChars="200"/>
        <w:textAlignment w:val="auto"/>
        <w:outlineLvl w:val="1"/>
        <w:rPr>
          <w:rFonts w:hint="eastAsia" w:ascii="宋体" w:hAnsi="宋体" w:cs="宋体"/>
          <w:b/>
          <w:bCs/>
          <w:szCs w:val="21"/>
          <w:highlight w:val="none"/>
        </w:rPr>
      </w:pPr>
      <w:r>
        <w:rPr>
          <w:rFonts w:hint="eastAsia" w:cs="宋体"/>
          <w:b/>
          <w:bCs/>
          <w:szCs w:val="21"/>
          <w:highlight w:val="none"/>
          <w:lang w:val="en-US" w:eastAsia="zh-CN"/>
        </w:rPr>
        <w:t>七</w:t>
      </w:r>
      <w:r>
        <w:rPr>
          <w:rFonts w:hint="eastAsia" w:ascii="宋体" w:hAnsi="宋体" w:cs="宋体"/>
          <w:b/>
          <w:bCs/>
          <w:szCs w:val="21"/>
          <w:highlight w:val="none"/>
        </w:rPr>
        <w:t>、公告期限</w:t>
      </w:r>
    </w:p>
    <w:p w14:paraId="0E9BB1F8">
      <w:pPr>
        <w:pageBreakBefore w:val="0"/>
        <w:tabs>
          <w:tab w:val="left" w:pos="900"/>
        </w:tabs>
        <w:kinsoku/>
        <w:wordWrap/>
        <w:overflowPunct/>
        <w:topLinePunct w:val="0"/>
        <w:bidi w:val="0"/>
        <w:adjustRightInd w:val="0"/>
        <w:snapToGrid/>
        <w:spacing w:beforeAutospacing="0" w:line="360" w:lineRule="auto"/>
        <w:ind w:firstLine="420" w:firstLineChars="200"/>
        <w:textAlignment w:val="auto"/>
        <w:rPr>
          <w:rFonts w:hint="eastAsia" w:ascii="宋体" w:hAnsi="宋体" w:cs="宋体"/>
          <w:szCs w:val="21"/>
          <w:highlight w:val="none"/>
        </w:rPr>
      </w:pPr>
      <w:r>
        <w:rPr>
          <w:rFonts w:hint="eastAsia" w:ascii="宋体" w:hAnsi="宋体" w:cs="宋体"/>
          <w:szCs w:val="21"/>
          <w:highlight w:val="none"/>
        </w:rPr>
        <w:t>自本公告发布之日起</w:t>
      </w:r>
      <w:r>
        <w:rPr>
          <w:rFonts w:hint="eastAsia" w:ascii="宋体" w:hAnsi="宋体" w:cs="宋体"/>
          <w:szCs w:val="21"/>
          <w:highlight w:val="none"/>
          <w:lang w:val="en-US" w:eastAsia="zh-CN"/>
        </w:rPr>
        <w:t>3</w:t>
      </w:r>
      <w:r>
        <w:rPr>
          <w:rFonts w:hint="eastAsia" w:ascii="宋体" w:hAnsi="宋体" w:cs="宋体"/>
          <w:szCs w:val="21"/>
          <w:highlight w:val="none"/>
        </w:rPr>
        <w:t>个工作日。</w:t>
      </w:r>
    </w:p>
    <w:p w14:paraId="4B41CD50">
      <w:pPr>
        <w:pageBreakBefore w:val="0"/>
        <w:kinsoku/>
        <w:wordWrap/>
        <w:overflowPunct/>
        <w:topLinePunct w:val="0"/>
        <w:bidi w:val="0"/>
        <w:adjustRightInd w:val="0"/>
        <w:snapToGrid/>
        <w:spacing w:beforeAutospacing="0" w:line="360" w:lineRule="auto"/>
        <w:ind w:firstLine="422" w:firstLineChars="200"/>
        <w:textAlignment w:val="auto"/>
        <w:outlineLvl w:val="1"/>
        <w:rPr>
          <w:rFonts w:hint="eastAsia" w:ascii="宋体" w:hAnsi="宋体" w:cs="宋体"/>
          <w:b/>
          <w:bCs/>
          <w:szCs w:val="21"/>
          <w:highlight w:val="none"/>
        </w:rPr>
      </w:pPr>
      <w:bookmarkStart w:id="4" w:name="_Toc35393804"/>
      <w:bookmarkStart w:id="5" w:name="_Toc35393635"/>
      <w:r>
        <w:rPr>
          <w:rFonts w:hint="eastAsia" w:ascii="宋体" w:hAnsi="宋体" w:cs="宋体"/>
          <w:b/>
          <w:bCs/>
          <w:szCs w:val="21"/>
          <w:highlight w:val="none"/>
          <w:lang w:val="en-US" w:eastAsia="zh-CN"/>
        </w:rPr>
        <w:t>八</w:t>
      </w:r>
      <w:r>
        <w:rPr>
          <w:rFonts w:hint="eastAsia" w:ascii="宋体" w:hAnsi="宋体" w:cs="宋体"/>
          <w:b/>
          <w:bCs/>
          <w:szCs w:val="21"/>
          <w:highlight w:val="none"/>
        </w:rPr>
        <w:t>、其他补充事宜</w:t>
      </w:r>
      <w:bookmarkEnd w:id="4"/>
      <w:bookmarkEnd w:id="5"/>
    </w:p>
    <w:p w14:paraId="25210289">
      <w:pPr>
        <w:pageBreakBefore w:val="0"/>
        <w:kinsoku/>
        <w:wordWrap/>
        <w:overflowPunct/>
        <w:topLinePunct w:val="0"/>
        <w:bidi w:val="0"/>
        <w:adjustRightInd w:val="0"/>
        <w:snapToGrid/>
        <w:spacing w:beforeAutospacing="0" w:line="360" w:lineRule="auto"/>
        <w:ind w:firstLine="420" w:firstLineChars="200"/>
        <w:textAlignment w:val="auto"/>
        <w:rPr>
          <w:rFonts w:hint="eastAsia" w:ascii="宋体" w:hAnsi="宋体" w:eastAsia="宋体" w:cs="宋体"/>
          <w:szCs w:val="21"/>
          <w:highlight w:val="none"/>
          <w:lang w:eastAsia="zh-CN"/>
        </w:rPr>
      </w:pPr>
      <w:r>
        <w:rPr>
          <w:rFonts w:hint="eastAsia" w:ascii="宋体" w:hAnsi="宋体" w:eastAsia="宋体" w:cs="宋体"/>
          <w:bCs/>
          <w:szCs w:val="21"/>
          <w:highlight w:val="none"/>
          <w:lang w:val="en-US" w:eastAsia="zh-CN"/>
        </w:rPr>
        <w:t>1、</w:t>
      </w:r>
      <w:r>
        <w:rPr>
          <w:rFonts w:hint="eastAsia" w:ascii="宋体" w:hAnsi="宋体" w:eastAsia="宋体" w:cs="宋体"/>
          <w:szCs w:val="21"/>
          <w:highlight w:val="none"/>
        </w:rPr>
        <w:t>集中考察或召开答疑会：无</w:t>
      </w:r>
      <w:r>
        <w:rPr>
          <w:rFonts w:hint="eastAsia" w:ascii="宋体" w:hAnsi="宋体" w:eastAsia="宋体" w:cs="宋体"/>
          <w:szCs w:val="21"/>
          <w:highlight w:val="none"/>
          <w:lang w:eastAsia="zh-CN"/>
        </w:rPr>
        <w:t>。</w:t>
      </w:r>
    </w:p>
    <w:p w14:paraId="0976A28A">
      <w:pPr>
        <w:pageBreakBefore w:val="0"/>
        <w:kinsoku/>
        <w:wordWrap/>
        <w:overflowPunct/>
        <w:topLinePunct w:val="0"/>
        <w:bidi w:val="0"/>
        <w:adjustRightInd w:val="0"/>
        <w:snapToGrid/>
        <w:spacing w:beforeAutospacing="0" w:line="36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rPr>
        <w:t>本次</w:t>
      </w:r>
      <w:r>
        <w:rPr>
          <w:rFonts w:hint="eastAsia" w:ascii="宋体" w:hAnsi="宋体" w:eastAsia="宋体" w:cs="宋体"/>
          <w:highlight w:val="none"/>
          <w:lang w:val="en-US" w:eastAsia="zh-CN"/>
        </w:rPr>
        <w:t>响应</w:t>
      </w:r>
      <w:r>
        <w:rPr>
          <w:rFonts w:hint="eastAsia" w:ascii="宋体" w:hAnsi="宋体" w:eastAsia="宋体" w:cs="宋体"/>
          <w:highlight w:val="none"/>
        </w:rPr>
        <w:t>文件制作份数要求</w:t>
      </w:r>
      <w:r>
        <w:rPr>
          <w:rFonts w:hint="eastAsia" w:ascii="宋体" w:hAnsi="宋体" w:eastAsia="宋体" w:cs="宋体"/>
          <w:highlight w:val="none"/>
          <w:lang w:eastAsia="zh-CN"/>
        </w:rPr>
        <w:t>：</w:t>
      </w:r>
    </w:p>
    <w:p w14:paraId="214219DB">
      <w:pPr>
        <w:pageBreakBefore w:val="0"/>
        <w:kinsoku/>
        <w:wordWrap/>
        <w:overflowPunct/>
        <w:topLinePunct w:val="0"/>
        <w:bidi w:val="0"/>
        <w:adjustRightInd w:val="0"/>
        <w:snapToGrid/>
        <w:spacing w:beforeAutospacing="0"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纸质版</w:t>
      </w:r>
      <w:r>
        <w:rPr>
          <w:rFonts w:hint="eastAsia" w:ascii="宋体" w:hAnsi="宋体" w:eastAsia="宋体" w:cs="宋体"/>
          <w:highlight w:val="none"/>
          <w:lang w:val="en-US" w:eastAsia="zh-CN"/>
        </w:rPr>
        <w:t>响应</w:t>
      </w:r>
      <w:r>
        <w:rPr>
          <w:rFonts w:hint="eastAsia" w:ascii="宋体" w:hAnsi="宋体" w:eastAsia="宋体" w:cs="宋体"/>
          <w:highlight w:val="none"/>
        </w:rPr>
        <w:t>文件一式</w:t>
      </w:r>
      <w:r>
        <w:rPr>
          <w:rFonts w:hint="eastAsia" w:ascii="宋体" w:hAnsi="宋体" w:eastAsia="宋体" w:cs="宋体"/>
          <w:highlight w:val="none"/>
          <w:lang w:val="en-US" w:eastAsia="zh-CN"/>
        </w:rPr>
        <w:t>叁</w:t>
      </w:r>
      <w:r>
        <w:rPr>
          <w:rFonts w:hint="eastAsia" w:ascii="宋体" w:hAnsi="宋体" w:eastAsia="宋体" w:cs="宋体"/>
          <w:highlight w:val="none"/>
        </w:rPr>
        <w:t>份（壹份正本、</w:t>
      </w:r>
      <w:r>
        <w:rPr>
          <w:rFonts w:hint="eastAsia" w:ascii="宋体" w:hAnsi="宋体" w:cs="宋体"/>
          <w:highlight w:val="none"/>
          <w:lang w:val="en-US" w:eastAsia="zh-CN"/>
        </w:rPr>
        <w:t>壹</w:t>
      </w:r>
      <w:r>
        <w:rPr>
          <w:rFonts w:hint="eastAsia" w:ascii="宋体" w:hAnsi="宋体" w:eastAsia="宋体" w:cs="宋体"/>
          <w:highlight w:val="none"/>
        </w:rPr>
        <w:t>份副本）。当电子版文件和纸质正本文件不一致时，以纸质正本文件为准。电子版文件用于辅助评标和存档，供应商需承担前述</w:t>
      </w:r>
      <w:r>
        <w:rPr>
          <w:rFonts w:hint="eastAsia" w:ascii="宋体" w:hAnsi="宋体" w:eastAsia="宋体" w:cs="宋体"/>
          <w:highlight w:val="none"/>
          <w:lang w:val="en-US" w:eastAsia="zh-CN"/>
        </w:rPr>
        <w:t>文件</w:t>
      </w:r>
      <w:r>
        <w:rPr>
          <w:rFonts w:hint="eastAsia" w:ascii="宋体" w:hAnsi="宋体" w:eastAsia="宋体" w:cs="宋体"/>
          <w:highlight w:val="none"/>
        </w:rPr>
        <w:t>不一致造成的不利后果。每份</w:t>
      </w:r>
      <w:r>
        <w:rPr>
          <w:rFonts w:hint="eastAsia" w:ascii="宋体" w:hAnsi="宋体" w:eastAsia="宋体" w:cs="宋体"/>
          <w:highlight w:val="none"/>
          <w:lang w:val="en-US" w:eastAsia="zh-CN"/>
        </w:rPr>
        <w:t>响应</w:t>
      </w:r>
      <w:r>
        <w:rPr>
          <w:rFonts w:hint="eastAsia" w:ascii="宋体" w:hAnsi="宋体" w:eastAsia="宋体" w:cs="宋体"/>
          <w:highlight w:val="none"/>
        </w:rPr>
        <w:t>文件须清楚标明“正本”或“副本”字样。一旦正本和副本不符，以正本为准。</w:t>
      </w:r>
    </w:p>
    <w:p w14:paraId="1B93ADA3">
      <w:pPr>
        <w:pageBreakBefore w:val="0"/>
        <w:kinsoku/>
        <w:wordWrap/>
        <w:overflowPunct/>
        <w:topLinePunct w:val="0"/>
        <w:bidi w:val="0"/>
        <w:adjustRightInd w:val="0"/>
        <w:snapToGrid/>
        <w:spacing w:beforeAutospacing="0" w:line="360" w:lineRule="auto"/>
        <w:ind w:firstLine="420" w:firstLineChars="200"/>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本次</w:t>
      </w:r>
      <w:r>
        <w:rPr>
          <w:rFonts w:hint="eastAsia" w:ascii="宋体" w:hAnsi="宋体" w:eastAsia="宋体" w:cs="宋体"/>
          <w:szCs w:val="21"/>
          <w:highlight w:val="none"/>
          <w:lang w:val="en-US" w:eastAsia="zh-CN"/>
        </w:rPr>
        <w:t>磋商</w:t>
      </w:r>
      <w:r>
        <w:rPr>
          <w:rFonts w:hint="eastAsia" w:ascii="宋体" w:hAnsi="宋体" w:eastAsia="宋体" w:cs="宋体"/>
          <w:szCs w:val="21"/>
          <w:highlight w:val="none"/>
        </w:rPr>
        <w:t>保证金金额：无</w:t>
      </w:r>
      <w:r>
        <w:rPr>
          <w:rFonts w:hint="eastAsia" w:ascii="宋体" w:hAnsi="宋体" w:eastAsia="宋体" w:cs="宋体"/>
          <w:szCs w:val="21"/>
          <w:highlight w:val="none"/>
          <w:lang w:eastAsia="zh-CN"/>
        </w:rPr>
        <w:t>。</w:t>
      </w:r>
    </w:p>
    <w:p w14:paraId="6E13EEDD">
      <w:pPr>
        <w:pageBreakBefore w:val="0"/>
        <w:kinsoku/>
        <w:wordWrap/>
        <w:overflowPunct/>
        <w:topLinePunct w:val="0"/>
        <w:bidi w:val="0"/>
        <w:adjustRightInd w:val="0"/>
        <w:snapToGrid/>
        <w:spacing w:beforeAutospacing="0" w:line="360" w:lineRule="auto"/>
        <w:ind w:firstLine="420" w:firstLineChars="200"/>
        <w:textAlignment w:val="auto"/>
        <w:rPr>
          <w:rFonts w:hint="eastAsia" w:ascii="宋体" w:hAnsi="宋体" w:eastAsia="宋体" w:cs="宋体"/>
          <w:i/>
          <w:szCs w:val="21"/>
          <w:highlight w:val="none"/>
          <w:u w:val="single"/>
        </w:rPr>
      </w:pPr>
      <w:r>
        <w:rPr>
          <w:rFonts w:hint="eastAsia" w:ascii="宋体" w:hAnsi="宋体" w:eastAsia="宋体" w:cs="宋体"/>
          <w:i/>
          <w:szCs w:val="21"/>
          <w:highlight w:val="none"/>
          <w:u w:val="single"/>
          <w:lang w:val="en-US" w:eastAsia="zh-CN"/>
        </w:rPr>
        <w:t>4、</w:t>
      </w:r>
      <w:r>
        <w:rPr>
          <w:rFonts w:hint="eastAsia" w:ascii="宋体" w:hAnsi="宋体" w:eastAsia="宋体" w:cs="宋体"/>
          <w:i/>
          <w:szCs w:val="21"/>
          <w:highlight w:val="none"/>
          <w:u w:val="single"/>
        </w:rPr>
        <w:t>本</w:t>
      </w:r>
      <w:r>
        <w:rPr>
          <w:rFonts w:hint="eastAsia" w:ascii="宋体" w:hAnsi="宋体" w:eastAsia="宋体" w:cs="宋体"/>
          <w:i/>
          <w:szCs w:val="21"/>
          <w:highlight w:val="none"/>
          <w:u w:val="single"/>
          <w:lang w:val="en-US" w:eastAsia="zh-CN"/>
        </w:rPr>
        <w:t>采购</w:t>
      </w:r>
      <w:r>
        <w:rPr>
          <w:rFonts w:hint="eastAsia" w:ascii="宋体" w:hAnsi="宋体" w:eastAsia="宋体" w:cs="宋体"/>
          <w:i/>
          <w:szCs w:val="21"/>
          <w:highlight w:val="none"/>
          <w:u w:val="single"/>
        </w:rPr>
        <w:t>文件中斜体下划线部分为实质性响应条件，为必须遵守的条件，如不满足将作无效响应文件处理。</w:t>
      </w:r>
    </w:p>
    <w:p w14:paraId="5A97C4BD">
      <w:pPr>
        <w:pageBreakBefore w:val="0"/>
        <w:widowControl/>
        <w:kinsoku/>
        <w:wordWrap/>
        <w:overflowPunct/>
        <w:topLinePunct w:val="0"/>
        <w:bidi w:val="0"/>
        <w:snapToGrid/>
        <w:spacing w:beforeAutospacing="0" w:line="360" w:lineRule="auto"/>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highlight w:val="none"/>
          <w:lang w:val="en-US" w:eastAsia="zh-CN"/>
        </w:rPr>
        <w:t>5、</w:t>
      </w:r>
      <w:r>
        <w:rPr>
          <w:rFonts w:hint="eastAsia" w:ascii="宋体" w:hAnsi="宋体" w:eastAsia="宋体" w:cs="宋体"/>
          <w:highlight w:val="none"/>
        </w:rPr>
        <w:t>有</w:t>
      </w:r>
      <w:r>
        <w:rPr>
          <w:rFonts w:hint="eastAsia" w:ascii="宋体" w:hAnsi="宋体" w:eastAsia="宋体" w:cs="宋体"/>
          <w:szCs w:val="21"/>
          <w:highlight w:val="none"/>
        </w:rPr>
        <w:t>关本次</w:t>
      </w: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的事项若存在变动或修改，敬请及时关注“扬州市城建国有资产控股（集团）有限责任公司网站</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江苏长江水务股份有限公司网站</w:t>
      </w:r>
      <w:r>
        <w:rPr>
          <w:rFonts w:hint="eastAsia" w:ascii="宋体" w:hAnsi="宋体" w:eastAsia="宋体" w:cs="宋体"/>
          <w:szCs w:val="21"/>
          <w:highlight w:val="none"/>
          <w:lang w:eastAsia="zh-CN"/>
        </w:rPr>
        <w:t>”</w:t>
      </w:r>
      <w:r>
        <w:rPr>
          <w:rFonts w:hint="eastAsia" w:ascii="宋体" w:hAnsi="宋体" w:eastAsia="宋体" w:cs="宋体"/>
          <w:szCs w:val="21"/>
          <w:highlight w:val="none"/>
        </w:rPr>
        <w:t>平台发布的信息或更正公告。</w:t>
      </w:r>
    </w:p>
    <w:p w14:paraId="409A22C6">
      <w:pPr>
        <w:pageBreakBefore w:val="0"/>
        <w:kinsoku/>
        <w:wordWrap/>
        <w:overflowPunct/>
        <w:topLinePunct w:val="0"/>
        <w:bidi w:val="0"/>
        <w:adjustRightInd w:val="0"/>
        <w:snapToGrid/>
        <w:spacing w:beforeAutospacing="0" w:line="360" w:lineRule="auto"/>
        <w:ind w:firstLine="404" w:firstLineChars="200"/>
        <w:textAlignment w:val="auto"/>
        <w:rPr>
          <w:rFonts w:hint="eastAsia" w:ascii="宋体" w:hAnsi="宋体" w:eastAsia="宋体" w:cs="宋体"/>
          <w:bCs/>
          <w:spacing w:val="-4"/>
          <w:szCs w:val="21"/>
          <w:highlight w:val="none"/>
        </w:rPr>
      </w:pPr>
      <w:r>
        <w:rPr>
          <w:rFonts w:hint="eastAsia" w:ascii="宋体" w:hAnsi="宋体" w:eastAsia="宋体" w:cs="宋体"/>
          <w:bCs/>
          <w:spacing w:val="-4"/>
          <w:szCs w:val="21"/>
          <w:highlight w:val="none"/>
          <w:lang w:val="en-US" w:eastAsia="zh-CN"/>
        </w:rPr>
        <w:t>6、</w:t>
      </w:r>
      <w:r>
        <w:rPr>
          <w:rFonts w:hint="eastAsia" w:ascii="宋体" w:hAnsi="宋体" w:eastAsia="宋体" w:cs="宋体"/>
          <w:bCs/>
          <w:spacing w:val="-4"/>
          <w:szCs w:val="21"/>
          <w:highlight w:val="none"/>
        </w:rPr>
        <w:t>潜在供应商对</w:t>
      </w:r>
      <w:r>
        <w:rPr>
          <w:rFonts w:hint="eastAsia" w:ascii="宋体" w:hAnsi="宋体" w:eastAsia="宋体" w:cs="宋体"/>
          <w:bCs/>
          <w:spacing w:val="-4"/>
          <w:szCs w:val="21"/>
          <w:highlight w:val="none"/>
          <w:lang w:val="en-US" w:eastAsia="zh-CN"/>
        </w:rPr>
        <w:t>采购</w:t>
      </w:r>
      <w:r>
        <w:rPr>
          <w:rFonts w:hint="eastAsia" w:ascii="宋体" w:hAnsi="宋体" w:eastAsia="宋体" w:cs="宋体"/>
          <w:bCs/>
          <w:spacing w:val="-4"/>
          <w:szCs w:val="21"/>
          <w:highlight w:val="none"/>
        </w:rPr>
        <w:t>文件项目需求部分的询问、质疑请向采购人提出，询问、质疑由采购人负责答复。</w:t>
      </w:r>
      <w:r>
        <w:rPr>
          <w:rFonts w:hint="eastAsia" w:ascii="宋体" w:hAnsi="宋体" w:cs="宋体"/>
          <w:bCs/>
          <w:color w:val="auto"/>
          <w:spacing w:val="-6"/>
          <w:szCs w:val="21"/>
          <w:highlight w:val="none"/>
        </w:rPr>
        <w:t>任何要求</w:t>
      </w:r>
      <w:r>
        <w:rPr>
          <w:rFonts w:hint="eastAsia" w:ascii="宋体" w:hAnsi="宋体" w:cs="宋体"/>
          <w:color w:val="auto"/>
          <w:spacing w:val="-6"/>
          <w:szCs w:val="21"/>
          <w:highlight w:val="none"/>
        </w:rPr>
        <w:t>对磋商文件进行询问的供应商，均应在提交响应文件截止时间5日前按</w:t>
      </w:r>
      <w:r>
        <w:rPr>
          <w:rFonts w:hint="eastAsia" w:ascii="宋体" w:hAnsi="宋体" w:cs="宋体"/>
          <w:color w:val="auto"/>
          <w:spacing w:val="-6"/>
          <w:szCs w:val="21"/>
          <w:highlight w:val="none"/>
          <w:lang w:val="en-US" w:eastAsia="zh-CN"/>
        </w:rPr>
        <w:t>磋商公告</w:t>
      </w:r>
      <w:r>
        <w:rPr>
          <w:rFonts w:hint="eastAsia" w:ascii="宋体" w:hAnsi="宋体" w:cs="宋体"/>
          <w:color w:val="auto"/>
          <w:spacing w:val="-6"/>
          <w:szCs w:val="21"/>
          <w:highlight w:val="none"/>
        </w:rPr>
        <w:t>中的通讯地址，向采购人或</w:t>
      </w:r>
      <w:r>
        <w:rPr>
          <w:rFonts w:hint="eastAsia" w:ascii="宋体" w:hAnsi="宋体" w:cs="宋体"/>
          <w:color w:val="auto"/>
          <w:spacing w:val="-6"/>
          <w:szCs w:val="21"/>
          <w:highlight w:val="none"/>
          <w:lang w:eastAsia="zh-CN"/>
        </w:rPr>
        <w:t>招标人</w:t>
      </w:r>
      <w:r>
        <w:rPr>
          <w:rFonts w:hint="eastAsia" w:ascii="宋体" w:hAnsi="宋体" w:cs="宋体"/>
          <w:color w:val="auto"/>
          <w:spacing w:val="-6"/>
          <w:szCs w:val="21"/>
          <w:highlight w:val="none"/>
          <w:lang w:val="en-US" w:eastAsia="zh-CN"/>
        </w:rPr>
        <w:t>以书面方式</w:t>
      </w:r>
      <w:r>
        <w:rPr>
          <w:rFonts w:hint="eastAsia" w:ascii="宋体" w:hAnsi="宋体" w:cs="宋体"/>
          <w:color w:val="auto"/>
          <w:spacing w:val="-6"/>
          <w:szCs w:val="21"/>
          <w:highlight w:val="none"/>
        </w:rPr>
        <w:t>提出。</w:t>
      </w:r>
    </w:p>
    <w:p w14:paraId="628489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投标文件接收地点</w:t>
      </w:r>
      <w:r>
        <w:rPr>
          <w:rFonts w:hint="eastAsia" w:ascii="宋体" w:hAnsi="宋体" w:eastAsia="宋体" w:cs="宋体"/>
          <w:color w:val="auto"/>
          <w:kern w:val="0"/>
          <w:sz w:val="21"/>
          <w:szCs w:val="21"/>
          <w:highlight w:val="none"/>
        </w:rPr>
        <w:t>：</w:t>
      </w:r>
      <w:r>
        <w:rPr>
          <w:rFonts w:hint="eastAsia" w:ascii="宋体" w:hAnsi="宋体" w:eastAsia="宋体" w:cs="宋体"/>
          <w:b w:val="0"/>
          <w:color w:val="auto"/>
          <w:kern w:val="0"/>
          <w:sz w:val="21"/>
          <w:szCs w:val="21"/>
          <w:highlight w:val="none"/>
        </w:rPr>
        <w:t>江苏长江水务股份有限公司物资采购中心（扬州市文汇东路247号3楼30</w:t>
      </w:r>
      <w:r>
        <w:rPr>
          <w:rFonts w:hint="eastAsia" w:ascii="宋体" w:hAnsi="宋体" w:eastAsia="宋体" w:cs="宋体"/>
          <w:b w:val="0"/>
          <w:color w:val="auto"/>
          <w:kern w:val="0"/>
          <w:sz w:val="21"/>
          <w:szCs w:val="21"/>
          <w:highlight w:val="none"/>
          <w:lang w:val="en-US" w:eastAsia="zh-CN"/>
        </w:rPr>
        <w:t>7</w:t>
      </w:r>
      <w:r>
        <w:rPr>
          <w:rFonts w:hint="eastAsia" w:ascii="宋体" w:hAnsi="宋体" w:eastAsia="宋体" w:cs="宋体"/>
          <w:b w:val="0"/>
          <w:color w:val="auto"/>
          <w:kern w:val="0"/>
          <w:sz w:val="21"/>
          <w:szCs w:val="21"/>
          <w:highlight w:val="none"/>
        </w:rPr>
        <w:t>室）</w:t>
      </w:r>
    </w:p>
    <w:p w14:paraId="43F5CF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投标文件接收人：</w:t>
      </w:r>
      <w:r>
        <w:rPr>
          <w:rFonts w:hint="eastAsia" w:ascii="宋体" w:hAnsi="宋体" w:eastAsia="宋体" w:cs="宋体"/>
          <w:color w:val="auto"/>
          <w:kern w:val="0"/>
          <w:sz w:val="21"/>
          <w:szCs w:val="21"/>
          <w:highlight w:val="none"/>
          <w:lang w:val="en-US" w:eastAsia="zh-CN"/>
        </w:rPr>
        <w:t>朱华卿</w:t>
      </w:r>
    </w:p>
    <w:p w14:paraId="5BB61625">
      <w:pPr>
        <w:pStyle w:val="24"/>
        <w:spacing w:line="520" w:lineRule="exact"/>
        <w:ind w:firstLineChars="0"/>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六、本次招标联系事项</w:t>
      </w:r>
    </w:p>
    <w:p w14:paraId="321B990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联系人：</w:t>
      </w:r>
      <w:r>
        <w:rPr>
          <w:rFonts w:hint="eastAsia" w:ascii="宋体" w:hAnsi="宋体" w:eastAsia="宋体" w:cs="宋体"/>
          <w:color w:val="auto"/>
          <w:kern w:val="0"/>
          <w:sz w:val="21"/>
          <w:szCs w:val="21"/>
          <w:highlight w:val="none"/>
          <w:lang w:val="en-US" w:eastAsia="zh-CN"/>
        </w:rPr>
        <w:t>朱华卿</w:t>
      </w:r>
      <w:r>
        <w:rPr>
          <w:rFonts w:hint="eastAsia" w:ascii="宋体" w:hAnsi="宋体" w:eastAsia="宋体" w:cs="宋体"/>
          <w:color w:val="auto"/>
          <w:kern w:val="0"/>
          <w:sz w:val="21"/>
          <w:szCs w:val="21"/>
          <w:highlight w:val="none"/>
          <w:lang w:eastAsia="zh-CN"/>
        </w:rPr>
        <w:t xml:space="preserve"> </w:t>
      </w:r>
    </w:p>
    <w:p w14:paraId="3AC373E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电话：0514-8298</w:t>
      </w:r>
      <w:r>
        <w:rPr>
          <w:rFonts w:hint="eastAsia" w:ascii="宋体" w:hAnsi="宋体" w:eastAsia="宋体" w:cs="宋体"/>
          <w:color w:val="auto"/>
          <w:kern w:val="0"/>
          <w:sz w:val="21"/>
          <w:szCs w:val="21"/>
          <w:highlight w:val="none"/>
          <w:lang w:val="en-US" w:eastAsia="zh-CN"/>
        </w:rPr>
        <w:t>0012</w:t>
      </w:r>
      <w:r>
        <w:rPr>
          <w:rFonts w:hint="eastAsia" w:ascii="宋体" w:hAnsi="宋体" w:eastAsia="宋体" w:cs="宋体"/>
          <w:color w:val="auto"/>
          <w:kern w:val="0"/>
          <w:sz w:val="21"/>
          <w:szCs w:val="21"/>
          <w:highlight w:val="none"/>
          <w:lang w:eastAsia="zh-CN"/>
        </w:rPr>
        <w:t xml:space="preserve"> </w:t>
      </w:r>
    </w:p>
    <w:p w14:paraId="418E8B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 xml:space="preserve">江苏长江水务股份有限公司地址：扬州市文汇东路249号  </w:t>
      </w:r>
    </w:p>
    <w:p w14:paraId="4DD16A6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 xml:space="preserve">邮政编码：225009   </w:t>
      </w:r>
    </w:p>
    <w:p w14:paraId="3D13894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网址：</w:t>
      </w:r>
      <w:r>
        <w:rPr>
          <w:rFonts w:hint="eastAsia" w:ascii="宋体" w:hAnsi="宋体" w:eastAsia="宋体" w:cs="宋体"/>
          <w:color w:val="auto"/>
          <w:kern w:val="0"/>
          <w:sz w:val="21"/>
          <w:szCs w:val="21"/>
          <w:highlight w:val="none"/>
          <w:lang w:eastAsia="zh-CN"/>
        </w:rPr>
        <w:fldChar w:fldCharType="begin"/>
      </w:r>
      <w:r>
        <w:rPr>
          <w:rFonts w:hint="eastAsia" w:ascii="宋体" w:hAnsi="宋体" w:eastAsia="宋体" w:cs="宋体"/>
          <w:color w:val="auto"/>
          <w:kern w:val="0"/>
          <w:sz w:val="21"/>
          <w:szCs w:val="21"/>
          <w:highlight w:val="none"/>
          <w:lang w:eastAsia="zh-CN"/>
        </w:rPr>
        <w:instrText xml:space="preserve">HYPERLINK "http://www.yzzls.com/"</w:instrText>
      </w:r>
      <w:r>
        <w:rPr>
          <w:rFonts w:hint="eastAsia" w:ascii="宋体" w:hAnsi="宋体" w:eastAsia="宋体" w:cs="宋体"/>
          <w:color w:val="auto"/>
          <w:kern w:val="0"/>
          <w:sz w:val="21"/>
          <w:szCs w:val="21"/>
          <w:highlight w:val="none"/>
          <w:lang w:eastAsia="zh-CN"/>
        </w:rPr>
        <w:fldChar w:fldCharType="separate"/>
      </w:r>
      <w:r>
        <w:rPr>
          <w:rFonts w:hint="eastAsia" w:ascii="宋体" w:hAnsi="宋体" w:eastAsia="宋体" w:cs="宋体"/>
          <w:color w:val="auto"/>
          <w:kern w:val="0"/>
          <w:sz w:val="21"/>
          <w:szCs w:val="21"/>
          <w:highlight w:val="none"/>
          <w:lang w:eastAsia="zh-CN"/>
        </w:rPr>
        <w:t>http://www.yzzls.com/</w:t>
      </w:r>
      <w:r>
        <w:rPr>
          <w:rFonts w:hint="eastAsia" w:ascii="宋体" w:hAnsi="宋体" w:eastAsia="宋体" w:cs="宋体"/>
          <w:color w:val="auto"/>
          <w:kern w:val="0"/>
          <w:sz w:val="21"/>
          <w:szCs w:val="21"/>
          <w:highlight w:val="none"/>
          <w:lang w:eastAsia="zh-CN"/>
        </w:rPr>
        <w:fldChar w:fldCharType="end"/>
      </w:r>
      <w:r>
        <w:rPr>
          <w:rFonts w:hint="eastAsia" w:ascii="宋体" w:hAnsi="宋体" w:eastAsia="宋体" w:cs="宋体"/>
          <w:color w:val="auto"/>
          <w:kern w:val="0"/>
          <w:sz w:val="21"/>
          <w:szCs w:val="21"/>
          <w:highlight w:val="none"/>
          <w:lang w:eastAsia="zh-CN"/>
        </w:rPr>
        <w:t xml:space="preserve"> </w:t>
      </w:r>
    </w:p>
    <w:p w14:paraId="60C92849">
      <w:pPr>
        <w:spacing w:line="520" w:lineRule="exact"/>
        <w:ind w:left="5250" w:hanging="5250" w:hangingChars="25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江苏长江水务股份有限公司</w:t>
      </w:r>
    </w:p>
    <w:p w14:paraId="3778FD6B">
      <w:pPr>
        <w:spacing w:line="520" w:lineRule="exact"/>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202</w:t>
      </w:r>
      <w:r>
        <w:rPr>
          <w:rFonts w:hint="eastAsia" w:ascii="宋体"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cs="宋体"/>
          <w:color w:val="000000"/>
          <w:kern w:val="0"/>
          <w:sz w:val="21"/>
          <w:szCs w:val="21"/>
          <w:highlight w:val="none"/>
          <w:lang w:val="en-US" w:eastAsia="zh-CN"/>
        </w:rPr>
        <w:t>9</w:t>
      </w:r>
      <w:r>
        <w:rPr>
          <w:rFonts w:hint="eastAsia" w:ascii="宋体" w:hAnsi="宋体" w:eastAsia="宋体" w:cs="宋体"/>
          <w:color w:val="000000"/>
          <w:kern w:val="0"/>
          <w:sz w:val="21"/>
          <w:szCs w:val="21"/>
          <w:highlight w:val="none"/>
        </w:rPr>
        <w:t>月</w:t>
      </w:r>
      <w:r>
        <w:rPr>
          <w:rFonts w:hint="eastAsia" w:ascii="宋体" w:hAnsi="宋体" w:cs="宋体"/>
          <w:color w:val="000000"/>
          <w:kern w:val="0"/>
          <w:sz w:val="21"/>
          <w:szCs w:val="21"/>
          <w:highlight w:val="none"/>
          <w:lang w:val="en-US" w:eastAsia="zh-CN"/>
        </w:rPr>
        <w:t>14</w:t>
      </w:r>
      <w:r>
        <w:rPr>
          <w:rFonts w:hint="eastAsia" w:ascii="宋体" w:hAnsi="宋体" w:eastAsia="宋体" w:cs="宋体"/>
          <w:color w:val="FF0000"/>
          <w:kern w:val="0"/>
          <w:sz w:val="21"/>
          <w:szCs w:val="21"/>
          <w:highlight w:val="none"/>
        </w:rPr>
        <w:t xml:space="preserve"> </w:t>
      </w:r>
      <w:r>
        <w:rPr>
          <w:rFonts w:hint="eastAsia" w:ascii="宋体" w:hAnsi="宋体" w:eastAsia="宋体" w:cs="宋体"/>
          <w:color w:val="000000"/>
          <w:kern w:val="0"/>
          <w:sz w:val="21"/>
          <w:szCs w:val="21"/>
          <w:highlight w:val="none"/>
        </w:rPr>
        <w:t>日</w:t>
      </w:r>
    </w:p>
    <w:p w14:paraId="67CB18F6">
      <w:pPr>
        <w:spacing w:line="520" w:lineRule="exact"/>
        <w:ind w:firstLine="420" w:firstLineChars="200"/>
        <w:rPr>
          <w:rFonts w:hint="eastAsia" w:ascii="宋体" w:hAnsi="宋体" w:eastAsia="宋体" w:cs="宋体"/>
          <w:color w:val="000000"/>
          <w:kern w:val="0"/>
          <w:sz w:val="21"/>
          <w:szCs w:val="21"/>
          <w:highlight w:val="none"/>
        </w:rPr>
      </w:pPr>
    </w:p>
    <w:p w14:paraId="6CA64ACF">
      <w:pPr>
        <w:ind w:left="5280" w:hanging="5280" w:hangingChars="1650"/>
        <w:rPr>
          <w:rFonts w:hint="eastAsia" w:ascii="宋体" w:hAnsi="宋体" w:eastAsia="宋体" w:cs="宋体"/>
          <w:color w:val="auto"/>
          <w:sz w:val="32"/>
          <w:szCs w:val="32"/>
          <w:highlight w:val="none"/>
        </w:rPr>
      </w:pPr>
    </w:p>
    <w:p w14:paraId="1A8D66B4">
      <w:pPr>
        <w:ind w:left="5280" w:hanging="5280" w:hangingChars="1650"/>
        <w:rPr>
          <w:rFonts w:hint="eastAsia" w:ascii="宋体" w:hAnsi="宋体" w:eastAsia="宋体" w:cs="宋体"/>
          <w:color w:val="auto"/>
          <w:sz w:val="32"/>
          <w:szCs w:val="32"/>
          <w:highlight w:val="none"/>
        </w:rPr>
      </w:pPr>
    </w:p>
    <w:p w14:paraId="3CC3F657">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5AE2D033">
      <w:pPr>
        <w:pStyle w:val="3"/>
        <w:numPr>
          <w:ilvl w:val="0"/>
          <w:numId w:val="0"/>
        </w:numPr>
        <w:bidi w:val="0"/>
        <w:jc w:val="center"/>
        <w:rPr>
          <w:rFonts w:hint="eastAsia" w:eastAsia="宋体" w:cs="Times New Roman"/>
          <w:b/>
          <w:highlight w:val="none"/>
          <w:lang w:val="en-US" w:eastAsia="zh-CN"/>
        </w:rPr>
      </w:pPr>
      <w:bookmarkStart w:id="6" w:name="_Toc1638"/>
      <w:bookmarkStart w:id="7" w:name="_Toc16090"/>
      <w:r>
        <w:rPr>
          <w:rFonts w:hint="eastAsia" w:ascii="Calibri" w:hAnsi="Calibri" w:eastAsia="宋体" w:cs="Times New Roman"/>
          <w:b/>
          <w:bCs/>
          <w:kern w:val="44"/>
          <w:sz w:val="44"/>
          <w:szCs w:val="44"/>
          <w:lang w:val="en-US" w:eastAsia="zh-CN" w:bidi="ar-SA"/>
        </w:rPr>
        <w:t>第</w:t>
      </w:r>
      <w:r>
        <w:rPr>
          <w:rFonts w:hint="eastAsia" w:eastAsia="宋体" w:cs="Times New Roman"/>
          <w:b/>
          <w:bCs/>
          <w:kern w:val="44"/>
          <w:sz w:val="44"/>
          <w:szCs w:val="44"/>
          <w:lang w:val="en-US" w:eastAsia="zh-CN" w:bidi="ar-SA"/>
        </w:rPr>
        <w:t>二</w:t>
      </w:r>
      <w:r>
        <w:rPr>
          <w:rFonts w:hint="eastAsia" w:ascii="Calibri" w:hAnsi="Calibri" w:eastAsia="宋体" w:cs="Times New Roman"/>
          <w:b/>
          <w:bCs/>
          <w:kern w:val="44"/>
          <w:sz w:val="44"/>
          <w:szCs w:val="44"/>
          <w:lang w:val="en-US" w:eastAsia="zh-CN" w:bidi="ar-SA"/>
        </w:rPr>
        <w:t>章</w:t>
      </w:r>
      <w:r>
        <w:rPr>
          <w:rFonts w:hint="eastAsia" w:eastAsia="宋体" w:cs="Times New Roman"/>
          <w:b/>
          <w:highlight w:val="none"/>
          <w:lang w:val="en-US" w:eastAsia="zh-CN"/>
        </w:rPr>
        <w:t xml:space="preserve"> 磋商须知</w:t>
      </w:r>
      <w:bookmarkEnd w:id="6"/>
    </w:p>
    <w:p w14:paraId="38F89727">
      <w:pPr>
        <w:spacing w:line="360" w:lineRule="auto"/>
        <w:jc w:val="center"/>
        <w:rPr>
          <w:rFonts w:hint="eastAsia" w:ascii="宋体" w:hAnsi="宋体" w:cs="宋体"/>
          <w:b/>
          <w:bCs/>
          <w:color w:val="auto"/>
          <w:szCs w:val="21"/>
          <w:highlight w:val="none"/>
        </w:rPr>
      </w:pPr>
      <w:bookmarkStart w:id="8" w:name="_Toc458694821"/>
      <w:bookmarkStart w:id="9" w:name="_Toc16938520"/>
      <w:bookmarkStart w:id="10" w:name="_Toc513029204"/>
      <w:bookmarkStart w:id="11" w:name="_Toc20823276"/>
      <w:r>
        <w:rPr>
          <w:rFonts w:hint="eastAsia" w:ascii="宋体" w:hAnsi="宋体" w:cs="宋体"/>
          <w:bCs/>
          <w:color w:val="auto"/>
          <w:szCs w:val="21"/>
          <w:highlight w:val="none"/>
        </w:rPr>
        <w:t>（参加竞争性磋商的供应商以下简称“磋商供应商”）</w:t>
      </w:r>
    </w:p>
    <w:bookmarkEnd w:id="8"/>
    <w:bookmarkEnd w:id="9"/>
    <w:bookmarkEnd w:id="10"/>
    <w:bookmarkEnd w:id="11"/>
    <w:p w14:paraId="7A48DC64">
      <w:pPr>
        <w:tabs>
          <w:tab w:val="left" w:pos="900"/>
        </w:tabs>
        <w:spacing w:line="360" w:lineRule="auto"/>
        <w:ind w:firstLine="422" w:firstLineChars="200"/>
        <w:outlineLvl w:val="1"/>
        <w:rPr>
          <w:rFonts w:hint="eastAsia" w:ascii="宋体" w:hAnsi="宋体" w:cs="宋体"/>
          <w:b/>
          <w:color w:val="auto"/>
          <w:szCs w:val="21"/>
          <w:highlight w:val="none"/>
        </w:rPr>
      </w:pPr>
      <w:r>
        <w:rPr>
          <w:rFonts w:hint="eastAsia" w:ascii="宋体" w:hAnsi="宋体" w:cs="宋体"/>
          <w:b/>
          <w:color w:val="auto"/>
          <w:szCs w:val="21"/>
          <w:highlight w:val="none"/>
        </w:rPr>
        <w:t>一、总则</w:t>
      </w:r>
    </w:p>
    <w:p w14:paraId="14AF8B48">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1、适用范围</w:t>
      </w:r>
    </w:p>
    <w:p w14:paraId="5270B298">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 本竞争性磋商文件（以下简称磋商文件）仅适用此项目。</w:t>
      </w:r>
    </w:p>
    <w:p w14:paraId="36198713">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2、项目采购方式</w:t>
      </w:r>
    </w:p>
    <w:p w14:paraId="4B031992">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本次采购采取竞争性磋商的方式。</w:t>
      </w:r>
    </w:p>
    <w:p w14:paraId="63EED9EA">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3、合格的磋商供应商</w:t>
      </w:r>
    </w:p>
    <w:p w14:paraId="33F393C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3.1满足本磋商文件“竞争性磋商</w:t>
      </w:r>
      <w:r>
        <w:rPr>
          <w:rFonts w:hint="eastAsia" w:ascii="宋体" w:hAnsi="宋体" w:cs="宋体"/>
          <w:color w:val="auto"/>
          <w:szCs w:val="21"/>
          <w:highlight w:val="none"/>
          <w:lang w:val="en-US" w:eastAsia="zh-CN"/>
        </w:rPr>
        <w:t>公告</w:t>
      </w:r>
      <w:r>
        <w:rPr>
          <w:rFonts w:hint="eastAsia" w:ascii="宋体" w:hAnsi="宋体" w:cs="宋体"/>
          <w:color w:val="auto"/>
          <w:szCs w:val="21"/>
          <w:highlight w:val="none"/>
        </w:rPr>
        <w:t>”中合格磋商供应商资格要求的规定。</w:t>
      </w:r>
    </w:p>
    <w:p w14:paraId="2F7586AC">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 满足本磋商文件实质性要求和条件的规定。</w:t>
      </w:r>
    </w:p>
    <w:p w14:paraId="50F687A2">
      <w:pPr>
        <w:spacing w:line="360" w:lineRule="auto"/>
        <w:ind w:firstLine="420" w:firstLineChars="200"/>
        <w:rPr>
          <w:rFonts w:hint="eastAsia" w:ascii="宋体" w:hAnsi="宋体" w:cs="宋体"/>
          <w:b/>
          <w:color w:val="auto"/>
          <w:szCs w:val="21"/>
          <w:highlight w:val="none"/>
        </w:rPr>
      </w:pPr>
      <w:r>
        <w:rPr>
          <w:rFonts w:hint="eastAsia" w:ascii="宋体" w:hAnsi="宋体" w:cs="宋体"/>
          <w:color w:val="auto"/>
          <w:szCs w:val="21"/>
          <w:highlight w:val="none"/>
        </w:rPr>
        <w:t>4、参加磋商费用</w:t>
      </w:r>
    </w:p>
    <w:p w14:paraId="7BB9C227">
      <w:pPr>
        <w:tabs>
          <w:tab w:val="left" w:pos="900"/>
        </w:tabs>
        <w:spacing w:line="360" w:lineRule="auto"/>
        <w:ind w:firstLine="420" w:firstLineChars="200"/>
        <w:rPr>
          <w:rFonts w:hint="eastAsia" w:ascii="宋体" w:hAnsi="宋体" w:cs="宋体"/>
          <w:color w:val="auto"/>
          <w:szCs w:val="21"/>
          <w:highlight w:val="none"/>
          <w:lang w:val="en-US" w:eastAsia="zh-CN"/>
        </w:rPr>
      </w:pPr>
      <w:bookmarkStart w:id="12" w:name="_Toc20823282"/>
      <w:bookmarkStart w:id="13" w:name="_Toc16938526"/>
      <w:bookmarkStart w:id="14" w:name="_Toc513029210"/>
      <w:r>
        <w:rPr>
          <w:rFonts w:hint="eastAsia" w:ascii="宋体" w:hAnsi="宋体" w:cs="宋体"/>
          <w:color w:val="auto"/>
          <w:szCs w:val="21"/>
          <w:highlight w:val="none"/>
          <w:lang w:val="en-US" w:eastAsia="zh-CN"/>
        </w:rPr>
        <w:t>无</w:t>
      </w:r>
    </w:p>
    <w:p w14:paraId="7A3D4FC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5、磋商文件的约束力</w:t>
      </w:r>
    </w:p>
    <w:p w14:paraId="2E3DE697">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rPr>
        <w:t>供应商一旦</w:t>
      </w:r>
      <w:r>
        <w:rPr>
          <w:rFonts w:hint="eastAsia" w:ascii="宋体" w:hAnsi="宋体" w:cs="宋体"/>
          <w:color w:val="auto"/>
          <w:szCs w:val="21"/>
          <w:highlight w:val="none"/>
          <w:lang w:val="en-US" w:eastAsia="zh-CN"/>
        </w:rPr>
        <w:t>领取</w:t>
      </w:r>
      <w:r>
        <w:rPr>
          <w:rFonts w:hint="eastAsia" w:ascii="宋体" w:hAnsi="宋体" w:cs="宋体"/>
          <w:color w:val="auto"/>
          <w:szCs w:val="21"/>
          <w:highlight w:val="none"/>
        </w:rPr>
        <w:t>本磋商文件并决定参加磋商，即被认为接受了本磋商文件的规定和约束，并且视为自竞争性磋商公告期限届满之日起已经知道或应当知道自身权益是否受到了损害。</w:t>
      </w:r>
    </w:p>
    <w:p w14:paraId="4E0B2D07">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6、磋商文件的询问及修改</w:t>
      </w:r>
    </w:p>
    <w:p w14:paraId="63472070">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或采购人可以视采购项目的具体情况，组织供应商进行现场考察或召开磋商前答疑会，但不单独或分别组织只有一个供应商参加的现场考察和答疑会。</w:t>
      </w:r>
    </w:p>
    <w:p w14:paraId="34D2A34F">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7、磋商文件的解释</w:t>
      </w:r>
    </w:p>
    <w:p w14:paraId="2A913CD4">
      <w:pPr>
        <w:spacing w:line="360" w:lineRule="auto"/>
        <w:ind w:firstLine="525" w:firstLineChars="250"/>
        <w:rPr>
          <w:rFonts w:hint="eastAsia" w:ascii="宋体" w:hAnsi="宋体" w:cs="宋体"/>
          <w:bCs/>
          <w:color w:val="auto"/>
          <w:szCs w:val="21"/>
          <w:highlight w:val="none"/>
        </w:rPr>
      </w:pPr>
      <w:r>
        <w:rPr>
          <w:rFonts w:hint="eastAsia" w:ascii="宋体" w:hAnsi="宋体" w:cs="宋体"/>
          <w:bCs/>
          <w:color w:val="auto"/>
          <w:szCs w:val="21"/>
          <w:highlight w:val="none"/>
        </w:rPr>
        <w:t>7.1 本磋商文件由</w:t>
      </w:r>
      <w:r>
        <w:rPr>
          <w:rFonts w:hint="eastAsia" w:ascii="宋体" w:hAnsi="宋体" w:cs="宋体"/>
          <w:bCs/>
          <w:color w:val="auto"/>
          <w:szCs w:val="21"/>
          <w:highlight w:val="none"/>
          <w:lang w:eastAsia="zh-CN"/>
        </w:rPr>
        <w:t>招标人</w:t>
      </w:r>
      <w:r>
        <w:rPr>
          <w:rFonts w:hint="eastAsia" w:ascii="宋体" w:hAnsi="宋体" w:cs="宋体"/>
          <w:bCs/>
          <w:color w:val="auto"/>
          <w:szCs w:val="21"/>
          <w:highlight w:val="none"/>
        </w:rPr>
        <w:t>负责解释。</w:t>
      </w:r>
    </w:p>
    <w:p w14:paraId="3AC3802B">
      <w:pPr>
        <w:spacing w:line="360" w:lineRule="auto"/>
        <w:ind w:firstLine="527" w:firstLineChars="250"/>
        <w:outlineLvl w:val="1"/>
        <w:rPr>
          <w:rFonts w:hint="eastAsia" w:ascii="宋体" w:hAnsi="宋体" w:cs="宋体"/>
          <w:bCs/>
          <w:color w:val="auto"/>
          <w:szCs w:val="21"/>
          <w:highlight w:val="none"/>
        </w:rPr>
      </w:pPr>
      <w:r>
        <w:rPr>
          <w:rFonts w:hint="eastAsia" w:ascii="宋体" w:hAnsi="宋体" w:cs="宋体"/>
          <w:b/>
          <w:color w:val="auto"/>
          <w:szCs w:val="21"/>
          <w:highlight w:val="none"/>
        </w:rPr>
        <w:t>二、磋商响应文件的编制及保证金收取</w:t>
      </w:r>
    </w:p>
    <w:p w14:paraId="290C5F1A">
      <w:pPr>
        <w:tabs>
          <w:tab w:val="left" w:pos="900"/>
        </w:tabs>
        <w:spacing w:line="360" w:lineRule="auto"/>
        <w:ind w:firstLine="525" w:firstLineChars="250"/>
        <w:rPr>
          <w:rFonts w:hint="eastAsia" w:ascii="宋体" w:hAnsi="宋体" w:cs="宋体"/>
          <w:color w:val="auto"/>
          <w:szCs w:val="21"/>
          <w:highlight w:val="none"/>
        </w:rPr>
      </w:pPr>
      <w:bookmarkStart w:id="15" w:name="_Toc14577361"/>
      <w:bookmarkStart w:id="16" w:name="_Toc513029223"/>
      <w:bookmarkStart w:id="17" w:name="_Toc61149561"/>
      <w:bookmarkStart w:id="18" w:name="_Toc14577362"/>
      <w:bookmarkStart w:id="19" w:name="_Toc61149562"/>
      <w:bookmarkStart w:id="20" w:name="_Toc513029224"/>
      <w:r>
        <w:rPr>
          <w:rFonts w:hint="eastAsia" w:ascii="宋体" w:hAnsi="宋体" w:cs="宋体"/>
          <w:color w:val="auto"/>
          <w:szCs w:val="21"/>
          <w:highlight w:val="none"/>
        </w:rPr>
        <w:t>1、磋商响应文件份数和签署</w:t>
      </w:r>
      <w:bookmarkEnd w:id="15"/>
      <w:bookmarkEnd w:id="16"/>
      <w:bookmarkEnd w:id="17"/>
    </w:p>
    <w:p w14:paraId="301B2E0C">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1.1磋商供应商应严格按照采购邀请要求准备磋商响应文件（以下简称响应文件），每份响应文件须清楚地标明“正本”或“副本”字样。</w:t>
      </w:r>
    </w:p>
    <w:p w14:paraId="3594EF2A">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响应文件的正本和所有的副本均需打印或复印。响应文件正本中，磋商文件要求提供原件的必须按照要求提供，文字材料需打印或用不褪色墨水书写，响应文件正本须经法定代表人或授权代表签字和加盖磋商供应商公章。本磋商文件所表述（指定）的公章是指刻有供应商法定名称的印章，不包括合同、财务、税务、发票等形式的业务专用章。</w:t>
      </w:r>
    </w:p>
    <w:p w14:paraId="4BE01401">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 除磋商供应商对错处做必要修改外，响应文件不得行间插字、涂改或增删。如有修改错漏处，必须由响应文件签署人签字或盖章。</w:t>
      </w:r>
    </w:p>
    <w:p w14:paraId="6CB77626">
      <w:pPr>
        <w:tabs>
          <w:tab w:val="left" w:pos="900"/>
        </w:tabs>
        <w:spacing w:line="360" w:lineRule="auto"/>
        <w:ind w:firstLine="525" w:firstLineChars="250"/>
        <w:rPr>
          <w:rFonts w:hint="eastAsia" w:ascii="宋体" w:hAnsi="宋体" w:cs="宋体"/>
          <w:color w:val="auto"/>
          <w:szCs w:val="21"/>
          <w:highlight w:val="none"/>
        </w:rPr>
      </w:pPr>
      <w:bookmarkStart w:id="21" w:name="_Hlt26954834"/>
      <w:bookmarkEnd w:id="21"/>
      <w:bookmarkStart w:id="22" w:name="_Toc513029215"/>
      <w:bookmarkStart w:id="23" w:name="_Toc61149555"/>
      <w:bookmarkStart w:id="24" w:name="_Toc462564074"/>
      <w:bookmarkStart w:id="25" w:name="_Toc14577353"/>
      <w:bookmarkStart w:id="26" w:name="_Toc513029214"/>
      <w:bookmarkStart w:id="27" w:name="_Toc61149554"/>
      <w:bookmarkStart w:id="28" w:name="_Toc14577352"/>
      <w:bookmarkStart w:id="29" w:name="_Toc462564073"/>
      <w:r>
        <w:rPr>
          <w:rFonts w:hint="eastAsia" w:ascii="宋体" w:hAnsi="宋体" w:cs="宋体"/>
          <w:color w:val="auto"/>
          <w:szCs w:val="21"/>
          <w:highlight w:val="none"/>
        </w:rPr>
        <w:t>2、响应文件</w:t>
      </w:r>
      <w:bookmarkEnd w:id="22"/>
      <w:bookmarkEnd w:id="23"/>
      <w:bookmarkEnd w:id="24"/>
      <w:bookmarkEnd w:id="25"/>
      <w:r>
        <w:rPr>
          <w:rFonts w:hint="eastAsia" w:ascii="宋体" w:hAnsi="宋体" w:cs="宋体"/>
          <w:color w:val="auto"/>
          <w:szCs w:val="21"/>
          <w:highlight w:val="none"/>
        </w:rPr>
        <w:t>编制要求</w:t>
      </w:r>
    </w:p>
    <w:bookmarkEnd w:id="26"/>
    <w:bookmarkEnd w:id="27"/>
    <w:bookmarkEnd w:id="28"/>
    <w:bookmarkEnd w:id="29"/>
    <w:p w14:paraId="3A95661E">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2.1磋商供应商提交的响应文件以及磋商供应商与</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及采购人就有关磋商的所有来往函电均应使用简体中文。磋商文件中既有中文也有外文的，以中文意义为准。</w:t>
      </w:r>
    </w:p>
    <w:p w14:paraId="01D36B1C">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 除技术性能另有规定外，响应文件所使用的度量衡单位，均须采用国家法定计量单位。</w:t>
      </w:r>
    </w:p>
    <w:p w14:paraId="3645490C">
      <w:pPr>
        <w:tabs>
          <w:tab w:val="left" w:pos="900"/>
        </w:tabs>
        <w:spacing w:line="360" w:lineRule="auto"/>
        <w:ind w:firstLine="525" w:firstLineChars="250"/>
        <w:rPr>
          <w:rFonts w:hint="eastAsia" w:ascii="宋体" w:hAnsi="宋体" w:cs="宋体"/>
          <w:color w:val="auto"/>
          <w:szCs w:val="21"/>
          <w:highlight w:val="none"/>
        </w:rPr>
      </w:pPr>
      <w:bookmarkStart w:id="30" w:name="_Hlt26954836"/>
      <w:bookmarkEnd w:id="30"/>
      <w:bookmarkStart w:id="31" w:name="_Hlt26670357"/>
      <w:bookmarkEnd w:id="31"/>
      <w:bookmarkStart w:id="32" w:name="_Toc61149558"/>
      <w:bookmarkStart w:id="33" w:name="_Toc513029219"/>
      <w:bookmarkStart w:id="34" w:name="_Toc14577357"/>
      <w:bookmarkStart w:id="35" w:name="_Toc14577355"/>
      <w:bookmarkStart w:id="36" w:name="_Toc513029217"/>
      <w:bookmarkStart w:id="37" w:name="_Toc61149557"/>
      <w:r>
        <w:rPr>
          <w:rFonts w:hint="eastAsia" w:ascii="宋体" w:hAnsi="宋体" w:cs="宋体"/>
          <w:color w:val="auto"/>
          <w:szCs w:val="21"/>
          <w:highlight w:val="none"/>
        </w:rPr>
        <w:t>3、参加磋商供应商资格的文件</w:t>
      </w:r>
      <w:bookmarkEnd w:id="32"/>
      <w:bookmarkEnd w:id="33"/>
      <w:bookmarkEnd w:id="34"/>
      <w:r>
        <w:rPr>
          <w:rFonts w:hint="eastAsia" w:ascii="宋体" w:hAnsi="宋体" w:cs="宋体"/>
          <w:color w:val="auto"/>
          <w:szCs w:val="21"/>
          <w:highlight w:val="none"/>
        </w:rPr>
        <w:t>证明</w:t>
      </w:r>
    </w:p>
    <w:p w14:paraId="4A5B810E">
      <w:pPr>
        <w:tabs>
          <w:tab w:val="left" w:pos="900"/>
        </w:tabs>
        <w:spacing w:line="360" w:lineRule="auto"/>
        <w:ind w:left="120" w:leftChars="57" w:firstLine="420" w:firstLineChars="200"/>
        <w:rPr>
          <w:rFonts w:hint="eastAsia" w:ascii="宋体" w:hAnsi="宋体" w:cs="宋体"/>
          <w:color w:val="auto"/>
          <w:szCs w:val="21"/>
          <w:highlight w:val="none"/>
        </w:rPr>
      </w:pPr>
      <w:bookmarkStart w:id="38" w:name="_Hlt26668999"/>
      <w:bookmarkEnd w:id="38"/>
      <w:r>
        <w:rPr>
          <w:rFonts w:hint="eastAsia" w:ascii="宋体" w:hAnsi="宋体" w:cs="宋体"/>
          <w:color w:val="auto"/>
          <w:szCs w:val="21"/>
          <w:highlight w:val="none"/>
        </w:rPr>
        <w:t>3.1磋商供应商应提交证明其有资格参加磋商和成交后有能力独立履行合同的文件，并作为其响应文件的一部分。</w:t>
      </w:r>
    </w:p>
    <w:p w14:paraId="2ECE2DAD">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3.2磋商供应商除必须具有履行合同所需提供的设备以及服务的能力外，还必须具备相应的财务、技术方面的能力。</w:t>
      </w:r>
    </w:p>
    <w:p w14:paraId="190E30EF">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3.3磋商供应商应填写并提交磋商文件所附的“资格证明文件”。</w:t>
      </w:r>
    </w:p>
    <w:p w14:paraId="1DF943EA">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4、磋商响应报价</w:t>
      </w:r>
      <w:bookmarkEnd w:id="35"/>
      <w:bookmarkEnd w:id="36"/>
      <w:bookmarkStart w:id="39" w:name="_Hlt26670373"/>
      <w:bookmarkEnd w:id="39"/>
      <w:r>
        <w:rPr>
          <w:rFonts w:hint="eastAsia" w:ascii="宋体" w:hAnsi="宋体" w:cs="宋体"/>
          <w:color w:val="auto"/>
          <w:szCs w:val="21"/>
          <w:highlight w:val="none"/>
        </w:rPr>
        <w:t>表</w:t>
      </w:r>
      <w:bookmarkEnd w:id="37"/>
    </w:p>
    <w:p w14:paraId="78957C14">
      <w:pPr>
        <w:tabs>
          <w:tab w:val="left" w:pos="900"/>
        </w:tabs>
        <w:spacing w:line="360" w:lineRule="auto"/>
        <w:ind w:left="120" w:leftChars="57"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4.1磋商供应商应按照磋商文件规定格式填报磋商响应报价表（含分项报价）。每项产品或服务只允许有一个报价，任何有选择的报价将不予接受，磋商文件中另有规定的按规定执行。</w:t>
      </w:r>
    </w:p>
    <w:p w14:paraId="5DA43B1F">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4.2标的物</w:t>
      </w:r>
    </w:p>
    <w:p w14:paraId="2C84FC36">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详见项目需求。</w:t>
      </w:r>
    </w:p>
    <w:p w14:paraId="0B9C3514">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4.3有关费用处理</w:t>
      </w:r>
    </w:p>
    <w:p w14:paraId="0BFD79AF">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本次采购磋商供应商的总报价应包括为完成本项目发生的所有费用，本磋商文件中另有规定的除外。</w:t>
      </w:r>
    </w:p>
    <w:p w14:paraId="01F67939">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4.4其它费用处理</w:t>
      </w:r>
    </w:p>
    <w:p w14:paraId="7941CDB8">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磋商文件未列明，而磋商供应商认为必须的费用也须列入报价。</w:t>
      </w:r>
    </w:p>
    <w:p w14:paraId="30B3867C">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4.5报价采用的货币</w:t>
      </w:r>
    </w:p>
    <w:p w14:paraId="47D59A82">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响应文件中的单价和总价，无特殊规定的采用人民币报价，以元为单位标注。磋商文件中另有规定的按规定执行。</w:t>
      </w:r>
    </w:p>
    <w:p w14:paraId="673A930C">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4.6 磋商响应报价表上的价格应按磋商文件规定填写。</w:t>
      </w:r>
    </w:p>
    <w:p w14:paraId="418AEDA8">
      <w:pPr>
        <w:tabs>
          <w:tab w:val="left" w:pos="900"/>
        </w:tabs>
        <w:spacing w:line="360" w:lineRule="auto"/>
        <w:ind w:firstLine="525" w:firstLineChars="250"/>
        <w:rPr>
          <w:rFonts w:hint="eastAsia" w:ascii="宋体" w:hAnsi="宋体" w:cs="宋体"/>
          <w:color w:val="auto"/>
          <w:szCs w:val="21"/>
          <w:highlight w:val="none"/>
        </w:rPr>
      </w:pPr>
      <w:bookmarkStart w:id="40" w:name="_Hlt26670482"/>
      <w:bookmarkEnd w:id="40"/>
      <w:bookmarkStart w:id="41" w:name="_Hlt26954731"/>
      <w:bookmarkEnd w:id="41"/>
      <w:bookmarkStart w:id="42" w:name="_Hlt26954846"/>
      <w:bookmarkEnd w:id="42"/>
      <w:bookmarkStart w:id="43" w:name="_Hlt26954844"/>
      <w:bookmarkEnd w:id="43"/>
      <w:bookmarkStart w:id="44" w:name="_Hlt26954848"/>
      <w:bookmarkEnd w:id="44"/>
      <w:bookmarkStart w:id="45" w:name="_Hlt26670486"/>
      <w:bookmarkEnd w:id="45"/>
      <w:bookmarkStart w:id="46" w:name="_Hlt26668983"/>
      <w:bookmarkEnd w:id="46"/>
      <w:bookmarkStart w:id="47" w:name="_Hlt26670425"/>
      <w:bookmarkEnd w:id="47"/>
      <w:bookmarkStart w:id="48" w:name="_Hlt26954842"/>
      <w:bookmarkEnd w:id="48"/>
      <w:bookmarkStart w:id="49" w:name="_Hlt26670403"/>
      <w:bookmarkEnd w:id="49"/>
      <w:bookmarkStart w:id="50" w:name="_Toc513029221"/>
      <w:bookmarkStart w:id="51" w:name="_Toc61149559"/>
      <w:bookmarkStart w:id="52" w:name="_Toc14577359"/>
      <w:r>
        <w:rPr>
          <w:rFonts w:hint="eastAsia" w:ascii="宋体" w:hAnsi="宋体" w:cs="宋体"/>
          <w:color w:val="auto"/>
          <w:szCs w:val="21"/>
          <w:highlight w:val="none"/>
        </w:rPr>
        <w:t>5、项目需求响应方案</w:t>
      </w:r>
    </w:p>
    <w:p w14:paraId="35E43274">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5.1提供为完成本项目的总体实施方案。</w:t>
      </w:r>
    </w:p>
    <w:p w14:paraId="6AF02EEF">
      <w:pPr>
        <w:tabs>
          <w:tab w:val="left" w:pos="900"/>
        </w:tabs>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5.2对磋商文件中项目需求的技术与商务条款要求逐项作出应答，并提供依据或说明。</w:t>
      </w:r>
    </w:p>
    <w:p w14:paraId="28C041B8">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5.3磋商供应商认为需要的其他技术文件或说明。</w:t>
      </w:r>
    </w:p>
    <w:p w14:paraId="4597989C">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6、磋商保证金</w:t>
      </w:r>
      <w:bookmarkEnd w:id="50"/>
      <w:bookmarkEnd w:id="51"/>
      <w:bookmarkEnd w:id="52"/>
    </w:p>
    <w:p w14:paraId="4751DE23">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本项目免收磋商保证金。</w:t>
      </w:r>
    </w:p>
    <w:p w14:paraId="457A74C2">
      <w:pPr>
        <w:tabs>
          <w:tab w:val="left" w:pos="900"/>
        </w:tabs>
        <w:spacing w:line="360" w:lineRule="auto"/>
        <w:ind w:firstLine="422" w:firstLineChars="200"/>
        <w:outlineLvl w:val="1"/>
        <w:rPr>
          <w:rFonts w:hint="eastAsia" w:ascii="宋体" w:hAnsi="宋体" w:cs="宋体"/>
          <w:b/>
          <w:color w:val="auto"/>
          <w:szCs w:val="21"/>
          <w:highlight w:val="none"/>
        </w:rPr>
      </w:pPr>
      <w:r>
        <w:rPr>
          <w:rFonts w:hint="eastAsia" w:ascii="宋体" w:hAnsi="宋体" w:cs="宋体"/>
          <w:b/>
          <w:color w:val="auto"/>
          <w:szCs w:val="21"/>
          <w:highlight w:val="none"/>
        </w:rPr>
        <w:t>三、磋商响应文件的递交</w:t>
      </w:r>
      <w:bookmarkEnd w:id="18"/>
      <w:bookmarkEnd w:id="19"/>
      <w:bookmarkEnd w:id="20"/>
    </w:p>
    <w:p w14:paraId="7DAC8DE3">
      <w:pPr>
        <w:tabs>
          <w:tab w:val="left" w:pos="900"/>
        </w:tabs>
        <w:spacing w:line="360" w:lineRule="auto"/>
        <w:ind w:firstLine="420" w:firstLineChars="200"/>
        <w:rPr>
          <w:rFonts w:hint="eastAsia" w:ascii="宋体" w:hAnsi="宋体" w:cs="宋体"/>
          <w:color w:val="auto"/>
          <w:szCs w:val="21"/>
          <w:highlight w:val="none"/>
        </w:rPr>
      </w:pPr>
      <w:bookmarkStart w:id="53" w:name="_Hlt26954856"/>
      <w:bookmarkEnd w:id="53"/>
      <w:bookmarkStart w:id="54" w:name="_Toc513029225"/>
      <w:bookmarkStart w:id="55" w:name="_Toc61149563"/>
      <w:bookmarkStart w:id="56" w:name="_Toc14577363"/>
      <w:bookmarkStart w:id="57" w:name="_Toc462564084"/>
      <w:r>
        <w:rPr>
          <w:rFonts w:hint="eastAsia" w:ascii="宋体" w:hAnsi="宋体" w:cs="宋体"/>
          <w:color w:val="auto"/>
          <w:szCs w:val="21"/>
          <w:highlight w:val="none"/>
        </w:rPr>
        <w:t>1、响应文件</w:t>
      </w:r>
      <w:bookmarkStart w:id="58" w:name="_Hlt26954743"/>
      <w:bookmarkEnd w:id="58"/>
      <w:r>
        <w:rPr>
          <w:rFonts w:hint="eastAsia" w:ascii="宋体" w:hAnsi="宋体" w:cs="宋体"/>
          <w:color w:val="auto"/>
          <w:szCs w:val="21"/>
          <w:highlight w:val="none"/>
        </w:rPr>
        <w:t>的密封和标记</w:t>
      </w:r>
      <w:bookmarkEnd w:id="54"/>
      <w:bookmarkEnd w:id="55"/>
      <w:bookmarkEnd w:id="56"/>
      <w:bookmarkEnd w:id="57"/>
    </w:p>
    <w:p w14:paraId="5AEFB547">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w:t>
      </w:r>
      <w:r>
        <w:rPr>
          <w:rFonts w:hint="eastAsia" w:ascii="宋体" w:hAnsi="宋体" w:cs="宋体"/>
          <w:b/>
          <w:color w:val="auto"/>
          <w:szCs w:val="21"/>
          <w:highlight w:val="none"/>
        </w:rPr>
        <w:t>磋商供应商应严格按照采购邀请要求的份数准备响应文件，磋商供应商应将响应文件正本和副本</w:t>
      </w:r>
      <w:r>
        <w:rPr>
          <w:rFonts w:hint="eastAsia" w:ascii="宋体" w:hAnsi="宋体" w:cs="宋体"/>
          <w:b/>
          <w:color w:val="auto"/>
          <w:szCs w:val="21"/>
          <w:highlight w:val="none"/>
          <w:lang w:val="en-US" w:eastAsia="zh-CN"/>
        </w:rPr>
        <w:t>分开</w:t>
      </w:r>
      <w:r>
        <w:rPr>
          <w:rFonts w:hint="eastAsia" w:ascii="宋体" w:hAnsi="宋体" w:cs="宋体"/>
          <w:b/>
          <w:color w:val="auto"/>
          <w:szCs w:val="21"/>
          <w:highlight w:val="none"/>
        </w:rPr>
        <w:t>密封，</w:t>
      </w:r>
      <w:r>
        <w:rPr>
          <w:rFonts w:hint="eastAsia" w:ascii="宋体" w:hAnsi="宋体" w:cs="宋体"/>
          <w:color w:val="auto"/>
          <w:szCs w:val="21"/>
          <w:highlight w:val="none"/>
        </w:rPr>
        <w:t>封袋上标明“正本”或“副本”字样，并且每份响应文件须清楚地标明“正本”或“副本”字样。一旦正本和副本不符，以正本为准</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递交一正一副共两本</w:t>
      </w:r>
      <w:r>
        <w:rPr>
          <w:rFonts w:hint="eastAsia" w:ascii="宋体" w:hAnsi="宋体" w:cs="宋体"/>
          <w:color w:val="auto"/>
          <w:szCs w:val="21"/>
          <w:highlight w:val="none"/>
        </w:rPr>
        <w:t>。</w:t>
      </w:r>
    </w:p>
    <w:p w14:paraId="356856A0">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1.2密封的响应文件应：</w:t>
      </w:r>
    </w:p>
    <w:p w14:paraId="16C586A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（1）按采购邀请中注明的地址送达规定地点；</w:t>
      </w:r>
    </w:p>
    <w:p w14:paraId="60380697">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（2）注明参加磋商项目名称、项目编号及参加的分包号（如有）；</w:t>
      </w:r>
    </w:p>
    <w:p w14:paraId="6C633561">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（3）密封包装上应写明磋商供应商名称和地址。</w:t>
      </w:r>
    </w:p>
    <w:p w14:paraId="748425B6">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1.3如果密封包装未按要求密封和加写标记，</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对误投或过早启封概不负责。对由此造成提前开封的响应文件，</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将予以拒绝，作无效响应处理。</w:t>
      </w:r>
    </w:p>
    <w:p w14:paraId="2600CA99">
      <w:pPr>
        <w:tabs>
          <w:tab w:val="left" w:pos="900"/>
        </w:tabs>
        <w:spacing w:line="360" w:lineRule="auto"/>
        <w:ind w:firstLine="420" w:firstLineChars="200"/>
        <w:rPr>
          <w:rFonts w:hint="eastAsia" w:ascii="宋体" w:hAnsi="宋体" w:cs="宋体"/>
          <w:color w:val="auto"/>
          <w:szCs w:val="21"/>
          <w:highlight w:val="none"/>
        </w:rPr>
      </w:pPr>
      <w:bookmarkStart w:id="59" w:name="_Hlt26954752"/>
      <w:bookmarkEnd w:id="59"/>
      <w:bookmarkStart w:id="60" w:name="_Hlt26670496"/>
      <w:bookmarkEnd w:id="60"/>
      <w:bookmarkStart w:id="61" w:name="_Hlt26954858"/>
      <w:bookmarkEnd w:id="61"/>
      <w:bookmarkStart w:id="62" w:name="_Toc513029226"/>
      <w:bookmarkStart w:id="63" w:name="_Toc14577364"/>
      <w:bookmarkStart w:id="64" w:name="_Toc61149564"/>
      <w:r>
        <w:rPr>
          <w:rFonts w:hint="eastAsia" w:ascii="宋体" w:hAnsi="宋体" w:cs="宋体"/>
          <w:color w:val="auto"/>
          <w:szCs w:val="21"/>
          <w:highlight w:val="none"/>
        </w:rPr>
        <w:t>2、</w:t>
      </w:r>
      <w:bookmarkEnd w:id="62"/>
      <w:bookmarkEnd w:id="63"/>
      <w:bookmarkEnd w:id="64"/>
      <w:r>
        <w:rPr>
          <w:rFonts w:hint="eastAsia" w:ascii="宋体" w:hAnsi="宋体" w:cs="宋体"/>
          <w:color w:val="auto"/>
          <w:szCs w:val="21"/>
          <w:highlight w:val="none"/>
        </w:rPr>
        <w:t>响应文件开启时间</w:t>
      </w:r>
    </w:p>
    <w:p w14:paraId="1763CA96">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收到响应文件的时间不得迟于本磋商文件规定的响应文件接收截止时间。</w:t>
      </w:r>
    </w:p>
    <w:p w14:paraId="49314EBF">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有权通过修改磋商文件推迟响应文件接收截止时间，在此情况下，磋商供应商的所有权利和义务以及受制的响应文件接收截止时间均应以延长后新的响应文件接收截止时间为准。</w:t>
      </w:r>
    </w:p>
    <w:p w14:paraId="568B67F7">
      <w:pPr>
        <w:tabs>
          <w:tab w:val="left" w:pos="900"/>
        </w:tabs>
        <w:spacing w:line="360" w:lineRule="auto"/>
        <w:ind w:firstLine="420" w:firstLineChars="200"/>
        <w:rPr>
          <w:rFonts w:hint="eastAsia" w:ascii="宋体" w:hAnsi="宋体" w:cs="宋体"/>
          <w:color w:val="auto"/>
          <w:szCs w:val="21"/>
          <w:highlight w:val="none"/>
        </w:rPr>
      </w:pPr>
      <w:bookmarkStart w:id="65" w:name="_Hlt26954860"/>
      <w:bookmarkEnd w:id="65"/>
      <w:bookmarkStart w:id="66" w:name="_Toc61149565"/>
      <w:bookmarkStart w:id="67" w:name="_Toc14577365"/>
      <w:bookmarkStart w:id="68" w:name="_Toc513029227"/>
      <w:r>
        <w:rPr>
          <w:rFonts w:hint="eastAsia" w:ascii="宋体" w:hAnsi="宋体" w:cs="宋体"/>
          <w:color w:val="auto"/>
          <w:szCs w:val="21"/>
          <w:highlight w:val="none"/>
        </w:rPr>
        <w:t>3、迟交的响应文件</w:t>
      </w:r>
      <w:bookmarkEnd w:id="66"/>
      <w:bookmarkEnd w:id="67"/>
      <w:bookmarkEnd w:id="68"/>
    </w:p>
    <w:p w14:paraId="0CD3A5B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将拒绝在规定的响应文件接收截止时间后接收任何响应文件。</w:t>
      </w:r>
    </w:p>
    <w:p w14:paraId="02BD05AB">
      <w:pPr>
        <w:tabs>
          <w:tab w:val="left" w:pos="900"/>
        </w:tabs>
        <w:spacing w:line="360" w:lineRule="auto"/>
        <w:ind w:firstLine="420" w:firstLineChars="200"/>
        <w:rPr>
          <w:rFonts w:hint="eastAsia" w:ascii="宋体" w:hAnsi="宋体" w:cs="宋体"/>
          <w:color w:val="auto"/>
          <w:szCs w:val="21"/>
          <w:highlight w:val="none"/>
        </w:rPr>
      </w:pPr>
      <w:bookmarkStart w:id="69" w:name="_Hlt26954754"/>
      <w:bookmarkEnd w:id="69"/>
      <w:bookmarkStart w:id="70" w:name="_Hlt26954862"/>
      <w:bookmarkEnd w:id="70"/>
      <w:bookmarkStart w:id="71" w:name="_Toc513029228"/>
      <w:bookmarkStart w:id="72" w:name="_Toc61149566"/>
      <w:bookmarkStart w:id="73" w:name="_Toc14577366"/>
      <w:r>
        <w:rPr>
          <w:rFonts w:hint="eastAsia" w:ascii="宋体" w:hAnsi="宋体" w:cs="宋体"/>
          <w:color w:val="auto"/>
          <w:szCs w:val="21"/>
          <w:highlight w:val="none"/>
        </w:rPr>
        <w:t>4、响应文件</w:t>
      </w:r>
      <w:bookmarkStart w:id="74" w:name="_Hlt26670588"/>
      <w:r>
        <w:rPr>
          <w:rFonts w:hint="eastAsia" w:ascii="宋体" w:hAnsi="宋体" w:cs="宋体"/>
          <w:color w:val="auto"/>
          <w:szCs w:val="21"/>
          <w:highlight w:val="none"/>
        </w:rPr>
        <w:t>的修改</w:t>
      </w:r>
      <w:bookmarkEnd w:id="74"/>
      <w:r>
        <w:rPr>
          <w:rFonts w:hint="eastAsia" w:ascii="宋体" w:hAnsi="宋体" w:cs="宋体"/>
          <w:color w:val="auto"/>
          <w:szCs w:val="21"/>
          <w:highlight w:val="none"/>
        </w:rPr>
        <w:t>和撤回</w:t>
      </w:r>
      <w:bookmarkEnd w:id="71"/>
      <w:bookmarkEnd w:id="72"/>
      <w:bookmarkEnd w:id="73"/>
    </w:p>
    <w:p w14:paraId="309CFBC5">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4.1磋商供应商在递交响应文件后，可以修改或撤回其</w:t>
      </w:r>
      <w:r>
        <w:rPr>
          <w:rFonts w:hint="eastAsia" w:ascii="宋体" w:hAnsi="宋体" w:cs="宋体"/>
          <w:color w:val="auto"/>
          <w:szCs w:val="21"/>
          <w:highlight w:val="none"/>
          <w:lang w:val="en-US" w:eastAsia="zh-CN"/>
        </w:rPr>
        <w:t>磋商</w:t>
      </w:r>
      <w:r>
        <w:rPr>
          <w:rFonts w:hint="eastAsia" w:ascii="宋体" w:hAnsi="宋体" w:cs="宋体"/>
          <w:color w:val="auto"/>
          <w:szCs w:val="21"/>
          <w:highlight w:val="none"/>
        </w:rPr>
        <w:t>响应文件，但这种修改和撤回，必须在规定的响应文件接收截止时间前，以书面形式送达指定地点。</w:t>
      </w:r>
    </w:p>
    <w:p w14:paraId="675C78C7">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4.2磋商供应商的修改或撤回通知书，应按本文件规定进行编制、密封、标记和发送，并应在封套上加注“修改”和“撤回”字样。</w:t>
      </w:r>
    </w:p>
    <w:p w14:paraId="3167E1A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 磋商供应商在提交最后报价之前，可以根据磋商情况退出磋商。</w:t>
      </w:r>
    </w:p>
    <w:p w14:paraId="1BC89FEF">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5、磋商响应有效期</w:t>
      </w:r>
    </w:p>
    <w:p w14:paraId="4797D3B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5.1 磋商响应有效期为</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规定的响应文件接收截止时间后六十（60）天。磋商响应有效期比规定短的将被视为非实质性响应性而予以拒绝。</w:t>
      </w:r>
    </w:p>
    <w:p w14:paraId="58B95EFB">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5.2 在特殊情况下，</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于原磋商响应有效期满之前，可向磋商供应商提出延长磋商响应有效期的要求。这种要求与答复均应采用书面形式。磋商供应商可以拒绝</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的这一要求而放弃磋商响应。同意延长磋商响应有效期的磋商供应商既不能要求也不允许修改其响应文件。受磋商响应有效期约束的所有权利与义务均延长至新的有效期。</w:t>
      </w:r>
    </w:p>
    <w:p w14:paraId="29E1F047">
      <w:pPr>
        <w:tabs>
          <w:tab w:val="left" w:pos="900"/>
        </w:tabs>
        <w:spacing w:line="360" w:lineRule="auto"/>
        <w:ind w:firstLine="422" w:firstLineChars="200"/>
        <w:outlineLvl w:val="1"/>
        <w:rPr>
          <w:rFonts w:hint="eastAsia" w:ascii="宋体" w:hAnsi="宋体" w:cs="宋体"/>
          <w:b/>
          <w:color w:val="auto"/>
          <w:szCs w:val="21"/>
          <w:highlight w:val="none"/>
        </w:rPr>
      </w:pPr>
      <w:r>
        <w:rPr>
          <w:rFonts w:hint="eastAsia" w:ascii="宋体" w:hAnsi="宋体" w:cs="宋体"/>
          <w:b/>
          <w:color w:val="auto"/>
          <w:szCs w:val="21"/>
          <w:highlight w:val="none"/>
        </w:rPr>
        <w:t>四、磋商与评审</w:t>
      </w:r>
    </w:p>
    <w:p w14:paraId="43855769">
      <w:pPr>
        <w:tabs>
          <w:tab w:val="left" w:pos="900"/>
        </w:tabs>
        <w:spacing w:line="360" w:lineRule="auto"/>
        <w:ind w:firstLine="420" w:firstLineChars="200"/>
        <w:rPr>
          <w:rFonts w:hint="eastAsia" w:ascii="宋体" w:hAnsi="宋体" w:cs="宋体"/>
          <w:color w:val="auto"/>
          <w:szCs w:val="21"/>
          <w:highlight w:val="none"/>
        </w:rPr>
      </w:pPr>
      <w:bookmarkStart w:id="75" w:name="_Toc16938546"/>
      <w:bookmarkStart w:id="76" w:name="_Toc20823302"/>
      <w:bookmarkStart w:id="77" w:name="_Toc513029230"/>
      <w:r>
        <w:rPr>
          <w:rFonts w:hint="eastAsia" w:ascii="宋体" w:hAnsi="宋体" w:cs="宋体"/>
          <w:color w:val="auto"/>
          <w:szCs w:val="21"/>
          <w:highlight w:val="none"/>
        </w:rPr>
        <w:t>1、</w:t>
      </w:r>
      <w:bookmarkEnd w:id="75"/>
      <w:bookmarkEnd w:id="76"/>
      <w:bookmarkEnd w:id="77"/>
      <w:r>
        <w:rPr>
          <w:rFonts w:hint="eastAsia" w:ascii="宋体" w:hAnsi="宋体" w:cs="宋体"/>
          <w:color w:val="auto"/>
          <w:szCs w:val="21"/>
          <w:highlight w:val="none"/>
        </w:rPr>
        <w:t>磋商仪式</w:t>
      </w:r>
    </w:p>
    <w:p w14:paraId="68A47E4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将在采购邀请中规定的时间和地点组织磋商开始仪式，仪式由</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主持，磋商供应商应委派携带有效证件的代表准时参加，参加仪式的代表需签名以证明其出席。</w:t>
      </w:r>
    </w:p>
    <w:p w14:paraId="6E0D6904">
      <w:pPr>
        <w:tabs>
          <w:tab w:val="left" w:pos="900"/>
        </w:tabs>
        <w:spacing w:line="360" w:lineRule="auto"/>
        <w:ind w:firstLine="420" w:firstLineChars="200"/>
        <w:rPr>
          <w:rFonts w:hint="eastAsia" w:ascii="宋体" w:hAnsi="宋体" w:cs="宋体"/>
          <w:color w:val="auto"/>
          <w:szCs w:val="21"/>
          <w:highlight w:val="none"/>
        </w:rPr>
      </w:pPr>
      <w:bookmarkStart w:id="78" w:name="_Toc16938547"/>
      <w:bookmarkStart w:id="79" w:name="_Toc20823303"/>
      <w:bookmarkStart w:id="80" w:name="_Toc513029231"/>
      <w:r>
        <w:rPr>
          <w:rFonts w:hint="eastAsia" w:ascii="宋体" w:hAnsi="宋体" w:cs="宋体"/>
          <w:color w:val="auto"/>
          <w:szCs w:val="21"/>
          <w:highlight w:val="none"/>
        </w:rPr>
        <w:t>2、磋商小组</w:t>
      </w:r>
    </w:p>
    <w:p w14:paraId="19439ACA">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 磋商开始仪式结束后，</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将立即组织磋商小组进行评审。</w:t>
      </w:r>
    </w:p>
    <w:p w14:paraId="6CE46912">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 磋商小组由采购评审专家、采购人代表组成，且人员构成符合有关规定。</w:t>
      </w:r>
    </w:p>
    <w:p w14:paraId="1A43E8A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3、磋商评审过程的保密</w:t>
      </w:r>
      <w:bookmarkEnd w:id="78"/>
      <w:bookmarkEnd w:id="79"/>
      <w:bookmarkEnd w:id="80"/>
      <w:r>
        <w:rPr>
          <w:rFonts w:hint="eastAsia" w:ascii="宋体" w:hAnsi="宋体" w:cs="宋体"/>
          <w:color w:val="auto"/>
          <w:szCs w:val="21"/>
          <w:highlight w:val="none"/>
        </w:rPr>
        <w:t>与公正</w:t>
      </w:r>
    </w:p>
    <w:p w14:paraId="036D5485">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3.1磋商小组、采购人和</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工作人员、相关监督人员等与评审工作有关的人员，对评审情况以及在评审过程中获悉的国家秘密、商业秘密负有保密责任。</w:t>
      </w:r>
    </w:p>
    <w:p w14:paraId="4D562DD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3.2在磋商评审过程中，磋商供应商不得以任何行为影响磋商评审过程，否则其响应文件将被作为无效响应文件。</w:t>
      </w:r>
    </w:p>
    <w:p w14:paraId="46FB1F4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2E9C543A">
      <w:pPr>
        <w:tabs>
          <w:tab w:val="left" w:pos="900"/>
        </w:tabs>
        <w:spacing w:line="360" w:lineRule="auto"/>
        <w:ind w:firstLine="420" w:firstLineChars="200"/>
        <w:rPr>
          <w:rFonts w:hint="eastAsia" w:ascii="宋体" w:hAnsi="宋体" w:cs="宋体"/>
          <w:color w:val="auto"/>
          <w:szCs w:val="21"/>
          <w:highlight w:val="none"/>
        </w:rPr>
      </w:pPr>
      <w:bookmarkStart w:id="81" w:name="_Toc513029232"/>
      <w:bookmarkStart w:id="82" w:name="_Toc20823304"/>
      <w:bookmarkStart w:id="83" w:name="_Toc16938548"/>
      <w:r>
        <w:rPr>
          <w:rFonts w:hint="eastAsia" w:ascii="宋体" w:hAnsi="宋体" w:cs="宋体"/>
          <w:color w:val="auto"/>
          <w:szCs w:val="21"/>
          <w:highlight w:val="none"/>
        </w:rPr>
        <w:t>4、评审过程的澄清</w:t>
      </w:r>
      <w:bookmarkEnd w:id="81"/>
      <w:bookmarkEnd w:id="82"/>
      <w:bookmarkEnd w:id="83"/>
      <w:r>
        <w:rPr>
          <w:rFonts w:hint="eastAsia" w:ascii="宋体" w:hAnsi="宋体" w:cs="宋体"/>
          <w:color w:val="auto"/>
          <w:szCs w:val="21"/>
          <w:highlight w:val="none"/>
        </w:rPr>
        <w:t>、说明和更正</w:t>
      </w:r>
    </w:p>
    <w:p w14:paraId="2E272C3C">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53731DE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4.2接到磋商小组要求的供应商应派人按磋商小组通知的时间和地点做出书面澄清、说明或更正。供应商的澄清、说明或者更正应当由法定代表人或授权代表签字或者加盖公章。由授权代表签字的，应当附法人授权书。供应商为自然人的，应当由本人签字并附身份证明。</w:t>
      </w:r>
    </w:p>
    <w:p w14:paraId="07174D99">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 接到磋商小组澄清要求的供应商如未按规定做出澄清，其风险由供应商自行承担。</w:t>
      </w:r>
    </w:p>
    <w:p w14:paraId="77F06E23">
      <w:pPr>
        <w:tabs>
          <w:tab w:val="left" w:pos="900"/>
        </w:tabs>
        <w:spacing w:line="360" w:lineRule="auto"/>
        <w:ind w:firstLine="420" w:firstLineChars="200"/>
        <w:rPr>
          <w:rFonts w:hint="eastAsia" w:ascii="宋体" w:hAnsi="宋体" w:cs="宋体"/>
          <w:color w:val="auto"/>
          <w:szCs w:val="21"/>
          <w:highlight w:val="none"/>
        </w:rPr>
      </w:pPr>
      <w:bookmarkStart w:id="84" w:name="_Toc20823305"/>
      <w:bookmarkStart w:id="85" w:name="_Toc513029233"/>
      <w:bookmarkStart w:id="86" w:name="_Toc16938549"/>
      <w:r>
        <w:rPr>
          <w:rFonts w:hint="eastAsia" w:ascii="宋体" w:hAnsi="宋体" w:cs="宋体"/>
          <w:color w:val="auto"/>
          <w:szCs w:val="21"/>
          <w:highlight w:val="none"/>
        </w:rPr>
        <w:t>5、对响应文件的初审</w:t>
      </w:r>
      <w:bookmarkEnd w:id="84"/>
      <w:bookmarkEnd w:id="85"/>
      <w:bookmarkEnd w:id="86"/>
    </w:p>
    <w:p w14:paraId="0EE4F3F7">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5.1响应文件初审分为资格性检查和符合性检查。</w:t>
      </w:r>
    </w:p>
    <w:p w14:paraId="7A2A156F">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资格性检查：依据法律法规和磋商文件的规定，对响应文件中的资格证明文件、磋商保证金等进行审查，以确定供应商是否具备参加磋商的资格。</w:t>
      </w:r>
    </w:p>
    <w:p w14:paraId="1F5EE46A">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符合性检查：依据磋商文件的规定，从响应文件的有效性、完整性和对磋商文件的响应程度进行审查，以确定是否对磋商文件的实质性要求作出响应。</w:t>
      </w:r>
    </w:p>
    <w:p w14:paraId="6386854A">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5.2在正式磋商之前，磋商小组将首先审查每份响应文件是否实质性响应了磋商文件的要求。实质性响应的响应文件应该是与磋商文件要求的条款、条件和规格相符，没有重大偏离或保留。</w:t>
      </w:r>
    </w:p>
    <w:p w14:paraId="25C84617">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所谓重大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是否属于重大偏离由</w:t>
      </w:r>
      <w:r>
        <w:rPr>
          <w:rFonts w:hint="eastAsia" w:ascii="宋体" w:hAnsi="宋体" w:cs="宋体"/>
          <w:color w:val="auto"/>
          <w:szCs w:val="21"/>
          <w:highlight w:val="none"/>
          <w:lang w:val="en-US" w:eastAsia="zh-CN"/>
        </w:rPr>
        <w:t>磋商</w:t>
      </w:r>
      <w:r>
        <w:rPr>
          <w:rFonts w:hint="eastAsia" w:ascii="宋体" w:hAnsi="宋体" w:cs="宋体"/>
          <w:color w:val="auto"/>
          <w:szCs w:val="21"/>
          <w:highlight w:val="none"/>
        </w:rPr>
        <w:t>小组按照少数服从多数的原则作出结论。磋商小组决定响应文件的响应性只根据响应文件本身的内容，而不寻求外部的证据。</w:t>
      </w:r>
    </w:p>
    <w:p w14:paraId="3AEB2207">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5.3 被认定为未实质性响应磋商文件的响应文件的情形</w:t>
      </w:r>
    </w:p>
    <w:p w14:paraId="38F192CA">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（1）未按要求交纳磋商保证金的（如有）；</w:t>
      </w:r>
    </w:p>
    <w:p w14:paraId="356F5229">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（2）未按照磋商文件规定要求密封、签署、盖章的；</w:t>
      </w:r>
    </w:p>
    <w:p w14:paraId="54FE688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（3）供应商在报价时采用选择性报价；</w:t>
      </w:r>
    </w:p>
    <w:p w14:paraId="523C3530">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（4）供应商不具备磋商文件中规定资格要求的；</w:t>
      </w:r>
    </w:p>
    <w:p w14:paraId="65FB508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（5）不符合法律、法规和磋商文件中规定的其他实质性要求和条件的（本磋商文件中斜体且有下划线部分为实质性要求和条件）；</w:t>
      </w:r>
    </w:p>
    <w:p w14:paraId="14D26989">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）其他法律、法规及本磋商文件规定的属未实质性响应的响应文件的情形。</w:t>
      </w:r>
    </w:p>
    <w:p w14:paraId="3F06AC53">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5.4 未实质性响应磋商文件的响应文件按无效响应处理，磋商小组将予以拒绝，供应商不得通过修改或撤销不合要求的偏离或保留而使其响应文件成为实质性响应的文件。</w:t>
      </w:r>
    </w:p>
    <w:p w14:paraId="54934F4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5.5同一项目（项目未分包）或同一分包（项目有不同分包），如出现同一品牌同一型号的产品有多个供应商参加磋商时，磋商中在其他条件合格的前提下，选取首次报价最低的供应商参加磋商最后报价，其他供应商作为无效响应处理。</w:t>
      </w:r>
    </w:p>
    <w:p w14:paraId="164BC542">
      <w:pPr>
        <w:tabs>
          <w:tab w:val="left" w:pos="900"/>
        </w:tabs>
        <w:spacing w:line="360" w:lineRule="auto"/>
        <w:ind w:firstLine="420" w:firstLineChars="200"/>
        <w:rPr>
          <w:rFonts w:hint="eastAsia" w:ascii="宋体" w:hAnsi="宋体" w:cs="宋体"/>
          <w:color w:val="auto"/>
          <w:szCs w:val="21"/>
          <w:highlight w:val="none"/>
        </w:rPr>
      </w:pPr>
      <w:bookmarkStart w:id="87" w:name="_Toc513029234"/>
      <w:bookmarkStart w:id="88" w:name="_Toc16938550"/>
      <w:bookmarkStart w:id="89" w:name="_Toc20823306"/>
      <w:r>
        <w:rPr>
          <w:rFonts w:hint="eastAsia" w:ascii="宋体" w:hAnsi="宋体" w:cs="宋体"/>
          <w:color w:val="auto"/>
          <w:szCs w:val="21"/>
          <w:highlight w:val="none"/>
        </w:rPr>
        <w:t>6、</w:t>
      </w:r>
      <w:bookmarkEnd w:id="87"/>
      <w:bookmarkEnd w:id="88"/>
      <w:bookmarkEnd w:id="89"/>
      <w:r>
        <w:rPr>
          <w:rFonts w:hint="eastAsia" w:ascii="宋体" w:hAnsi="宋体" w:cs="宋体"/>
          <w:color w:val="auto"/>
          <w:szCs w:val="21"/>
          <w:highlight w:val="none"/>
        </w:rPr>
        <w:t>磋商程序及评审方法和标准</w:t>
      </w:r>
    </w:p>
    <w:p w14:paraId="682588A9">
      <w:pPr>
        <w:tabs>
          <w:tab w:val="left" w:pos="900"/>
        </w:tabs>
        <w:spacing w:line="360" w:lineRule="auto"/>
        <w:ind w:firstLine="420" w:firstLineChars="200"/>
        <w:rPr>
          <w:rFonts w:hint="eastAsia" w:ascii="宋体" w:hAnsi="宋体" w:cs="宋体"/>
          <w:color w:val="auto"/>
          <w:szCs w:val="21"/>
          <w:highlight w:val="none"/>
        </w:rPr>
      </w:pPr>
      <w:bookmarkStart w:id="90" w:name="_Toc20823307"/>
      <w:bookmarkStart w:id="91" w:name="_Toc513029235"/>
      <w:bookmarkStart w:id="92" w:name="_Toc16938551"/>
      <w:r>
        <w:rPr>
          <w:rFonts w:hint="eastAsia" w:ascii="宋体" w:hAnsi="宋体" w:cs="宋体"/>
          <w:color w:val="auto"/>
          <w:szCs w:val="21"/>
          <w:highlight w:val="none"/>
        </w:rPr>
        <w:t>6.1磋商程序</w:t>
      </w:r>
    </w:p>
    <w:p w14:paraId="3E713F47">
      <w:pPr>
        <w:tabs>
          <w:tab w:val="left" w:pos="900"/>
        </w:tabs>
        <w:spacing w:line="360" w:lineRule="auto"/>
        <w:ind w:firstLine="404" w:firstLineChars="200"/>
        <w:rPr>
          <w:rFonts w:hint="eastAsia" w:ascii="宋体" w:hAnsi="宋体" w:cs="宋体"/>
          <w:color w:val="auto"/>
          <w:spacing w:val="-4"/>
          <w:szCs w:val="21"/>
          <w:highlight w:val="none"/>
        </w:rPr>
      </w:pPr>
      <w:r>
        <w:rPr>
          <w:rFonts w:hint="eastAsia" w:ascii="宋体" w:hAnsi="宋体" w:cs="宋体"/>
          <w:color w:val="auto"/>
          <w:spacing w:val="-4"/>
          <w:szCs w:val="21"/>
          <w:highlight w:val="none"/>
        </w:rPr>
        <w:t>6.1.1 对于通过资格性和符合性审查的供应商，磋商小组所有成员将集中与单一供应商分别进行磋商。</w:t>
      </w:r>
    </w:p>
    <w:p w14:paraId="2AB96A9C">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磋商过程中，磋商小组可能根据磋商文件和磋商情况实质性变动的内容有：采购需求中的技术、服务要求以及合同草案条款。对磋商文件作出的实质性变动是磋商文件的有效组成部分，磋商小组将以书面形式同时通知所有参加磋商的供应商。供应商应当按照磋商文件的变动情况和磋商小组的要求重新提交响应文件，并由其法定代表人或授权代表签字或者加盖公章。</w:t>
      </w:r>
    </w:p>
    <w:p w14:paraId="3A962FB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6.1.2 磋商文件能够详细列明采购标的的技术、服务要求的，磋商结束后，磋商小组将要求所有实质性响应的供应商在规定时间内提交最后报价。</w:t>
      </w:r>
    </w:p>
    <w:p w14:paraId="54E1940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磋商文件不能详细列明采购标的的技术、服务要求，需经磋商由供应商提供最终设计方案或解决方案的，磋商结束后，磋商小组将按照少数服从多数的原则投票推荐3家以上供应商的设计方案或者解决方案，并要求其在规定时间内提交最后报价。</w:t>
      </w:r>
    </w:p>
    <w:p w14:paraId="5C131FCE">
      <w:pPr>
        <w:tabs>
          <w:tab w:val="left" w:pos="900"/>
        </w:tabs>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最后报价是供应商响应文件的有效组成部分。符合《政府采购竞争性磋商采购方式管理暂行办法》第三条第四项及《财政部关于竞争性磋商采购方式管理暂行办法有关问题的补充通知》（财库[2015]124号）规定情形的，提交最后报价的供应商可以为2家。</w:t>
      </w:r>
      <w:r>
        <w:rPr>
          <w:rFonts w:hint="eastAsia" w:ascii="宋体" w:hAnsi="宋体" w:cs="宋体"/>
          <w:color w:val="auto"/>
          <w:szCs w:val="21"/>
          <w:highlight w:val="none"/>
          <w:lang w:val="en-US" w:eastAsia="zh-CN"/>
        </w:rPr>
        <w:t xml:space="preserve"> </w:t>
      </w:r>
    </w:p>
    <w:p w14:paraId="35E9EE28">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最后报价是供应商响应文件的有效组成部分。</w:t>
      </w:r>
    </w:p>
    <w:p w14:paraId="26B6949F">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6.1.3 磋商供应商未在磋商小组规定的时间内完成最后报价的视为放弃磋商，其磋商响应按无效响应处理。最后报价须由磋商供应商法定代表人或授权代表签字或者加盖公章。已提交响应文件的供应商，在提交最后报价之前，可以根据磋商情况退出磋商。</w:t>
      </w:r>
    </w:p>
    <w:p w14:paraId="7E70F1C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 评审方法和标准</w:t>
      </w:r>
    </w:p>
    <w:p w14:paraId="03F55006">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6.2.1评审方法。经磋商确定最终采购需求和提交最后报价的供应商后，由磋商小组采用综合评分法对提交最后报价的供应商的响应文件和最后报价进行综合评分。</w:t>
      </w:r>
    </w:p>
    <w:p w14:paraId="2B95D04F">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w:t>
      </w:r>
    </w:p>
    <w:p w14:paraId="41257266">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6.2.2评审标准</w:t>
      </w:r>
    </w:p>
    <w:p w14:paraId="736D8D2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见本磋商文件第五章规定。</w:t>
      </w:r>
    </w:p>
    <w:p w14:paraId="63A3B9D6">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6.3采购活动终止的情况</w:t>
      </w:r>
    </w:p>
    <w:p w14:paraId="2EC98D2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出现下列情形之一的，本次竞争性磋商采购活动将被终止：</w:t>
      </w:r>
    </w:p>
    <w:p w14:paraId="76CA20B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（1）因情况变化，不再符合规定的竞争性磋商采购方式适用情形的；</w:t>
      </w:r>
    </w:p>
    <w:p w14:paraId="31199591">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（2）出现影响采购公正的违法、违规行为的；</w:t>
      </w:r>
    </w:p>
    <w:p w14:paraId="6B50198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（3）除本磋商文件第6.1.2条第三款规定的情形外，在采购过程中符合要求的供应商或者报价未超过采购预算的供应商不足3家的。</w:t>
      </w:r>
    </w:p>
    <w:bookmarkEnd w:id="90"/>
    <w:bookmarkEnd w:id="91"/>
    <w:bookmarkEnd w:id="92"/>
    <w:p w14:paraId="675076E3">
      <w:pPr>
        <w:tabs>
          <w:tab w:val="left" w:pos="900"/>
        </w:tabs>
        <w:spacing w:line="360" w:lineRule="auto"/>
        <w:ind w:firstLine="422" w:firstLineChars="200"/>
        <w:outlineLvl w:val="1"/>
        <w:rPr>
          <w:rFonts w:hint="eastAsia" w:ascii="宋体" w:hAnsi="宋体" w:cs="宋体"/>
          <w:b/>
          <w:color w:val="auto"/>
          <w:szCs w:val="21"/>
          <w:highlight w:val="none"/>
        </w:rPr>
      </w:pPr>
      <w:r>
        <w:rPr>
          <w:rFonts w:hint="eastAsia" w:ascii="宋体" w:hAnsi="宋体" w:cs="宋体"/>
          <w:b/>
          <w:color w:val="auto"/>
          <w:szCs w:val="21"/>
          <w:highlight w:val="none"/>
        </w:rPr>
        <w:t>五、成交</w:t>
      </w:r>
    </w:p>
    <w:bookmarkEnd w:id="12"/>
    <w:bookmarkEnd w:id="13"/>
    <w:bookmarkEnd w:id="14"/>
    <w:p w14:paraId="4608C85C">
      <w:pPr>
        <w:tabs>
          <w:tab w:val="left" w:pos="900"/>
        </w:tabs>
        <w:spacing w:line="360" w:lineRule="auto"/>
        <w:ind w:firstLine="420" w:firstLineChars="200"/>
        <w:rPr>
          <w:rFonts w:hint="eastAsia" w:ascii="宋体" w:hAnsi="宋体" w:cs="宋体"/>
          <w:color w:val="auto"/>
          <w:szCs w:val="21"/>
          <w:highlight w:val="none"/>
        </w:rPr>
      </w:pPr>
      <w:bookmarkStart w:id="93" w:name="_Toc513029238"/>
      <w:bookmarkStart w:id="94" w:name="_Toc20823310"/>
      <w:bookmarkStart w:id="95" w:name="_Toc16938554"/>
      <w:r>
        <w:rPr>
          <w:rFonts w:hint="eastAsia" w:ascii="宋体" w:hAnsi="宋体" w:cs="宋体"/>
          <w:color w:val="auto"/>
          <w:szCs w:val="21"/>
          <w:highlight w:val="none"/>
        </w:rPr>
        <w:t>1、</w:t>
      </w:r>
      <w:bookmarkEnd w:id="93"/>
      <w:r>
        <w:rPr>
          <w:rFonts w:hint="eastAsia" w:ascii="宋体" w:hAnsi="宋体" w:cs="宋体"/>
          <w:color w:val="auto"/>
          <w:szCs w:val="21"/>
          <w:highlight w:val="none"/>
        </w:rPr>
        <w:t>确定</w:t>
      </w:r>
      <w:bookmarkEnd w:id="94"/>
      <w:bookmarkEnd w:id="95"/>
      <w:r>
        <w:rPr>
          <w:rFonts w:hint="eastAsia" w:ascii="宋体" w:hAnsi="宋体" w:cs="宋体"/>
          <w:color w:val="auto"/>
          <w:szCs w:val="21"/>
          <w:highlight w:val="none"/>
        </w:rPr>
        <w:t>成交单位</w:t>
      </w:r>
    </w:p>
    <w:p w14:paraId="42C3BA6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磋商小组根据综合评分情况，按照评审得分由高到低顺序推荐3名成交候选供应商，并编写评审报告。符合本文件第6.1.2条情形的，可以推荐2家成交候选供应商。评审得分相同的，按照最后报价由低到高的顺序推荐。评审得分且最后报价相同的，按照</w:t>
      </w:r>
      <w:r>
        <w:rPr>
          <w:rFonts w:hint="eastAsia" w:ascii="宋体" w:hAnsi="宋体" w:cs="宋体"/>
          <w:szCs w:val="21"/>
          <w:highlight w:val="none"/>
          <w:lang w:val="en-US" w:eastAsia="zh-CN"/>
        </w:rPr>
        <w:t>实施方案</w:t>
      </w:r>
      <w:r>
        <w:rPr>
          <w:rFonts w:hint="eastAsia" w:ascii="宋体" w:hAnsi="宋体" w:cs="宋体"/>
          <w:color w:val="auto"/>
          <w:szCs w:val="21"/>
          <w:highlight w:val="none"/>
        </w:rPr>
        <w:t>优劣顺序推荐。</w:t>
      </w:r>
    </w:p>
    <w:p w14:paraId="1AD28A43">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1.2采购人根据磋商小组推荐的成交候选人确定</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成交供应商。采购人确定成交供应商后，</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将在</w:t>
      </w:r>
      <w:r>
        <w:rPr>
          <w:rFonts w:hint="eastAsia" w:ascii="宋体" w:hAnsi="宋体"/>
          <w:bCs/>
          <w:szCs w:val="21"/>
          <w:highlight w:val="none"/>
        </w:rPr>
        <w:t>“</w:t>
      </w:r>
      <w:r>
        <w:rPr>
          <w:rFonts w:hint="eastAsia" w:ascii="宋体" w:hAnsi="宋体" w:eastAsia="宋体" w:cs="宋体"/>
          <w:szCs w:val="21"/>
          <w:highlight w:val="none"/>
        </w:rPr>
        <w:t>扬州市城建国有资产控股（集团）有限责任公司网站</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江苏长江水务股份有限公司网站</w:t>
      </w:r>
      <w:r>
        <w:rPr>
          <w:rFonts w:hint="eastAsia" w:ascii="宋体" w:hAnsi="宋体"/>
          <w:bCs/>
          <w:szCs w:val="21"/>
          <w:highlight w:val="none"/>
        </w:rPr>
        <w:t>”</w:t>
      </w:r>
      <w:r>
        <w:rPr>
          <w:rFonts w:hint="eastAsia" w:ascii="宋体" w:hAnsi="宋体" w:cs="宋体"/>
          <w:color w:val="auto"/>
          <w:szCs w:val="21"/>
          <w:highlight w:val="none"/>
        </w:rPr>
        <w:t>发布成交结果公告，公告期限为1个工作日。</w:t>
      </w:r>
    </w:p>
    <w:p w14:paraId="0D2B4A81">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1.3若有充分证据证明，成交供应商出现下列情况之一的，一经查实，将被取消成交资格：</w:t>
      </w:r>
    </w:p>
    <w:p w14:paraId="1C152F5B">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（1）提供虚假材料谋取成交的；</w:t>
      </w:r>
    </w:p>
    <w:p w14:paraId="2A8193C0">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（2）与评审专家、采购人、其他供应商或者</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工作人员恶意串通的；</w:t>
      </w:r>
    </w:p>
    <w:p w14:paraId="4F24F84E">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（3）向评审专家、采购人或</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工作人员行贿或者提供其他不正当利益的；</w:t>
      </w:r>
    </w:p>
    <w:p w14:paraId="21C22C9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（4）恶意竞争，最终总报价明显低于其自身合理成本且又无法提供证明的；</w:t>
      </w:r>
    </w:p>
    <w:p w14:paraId="677E2594">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（5）不满足本磋商文件规定的实质性要求，但在评审过程中又未被磋商小组发现的；</w:t>
      </w:r>
    </w:p>
    <w:p w14:paraId="27D5E703">
      <w:pPr>
        <w:tabs>
          <w:tab w:val="left" w:pos="900"/>
        </w:tabs>
        <w:spacing w:line="360" w:lineRule="auto"/>
        <w:ind w:firstLine="396"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（6）成交后无正当理由拒不与采购人签订采购合同或者未按照磋商文件确定的事项签订采购合同；</w:t>
      </w:r>
    </w:p>
    <w:p w14:paraId="259FD3DD">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（7）将采购合同转包；</w:t>
      </w:r>
    </w:p>
    <w:p w14:paraId="1CEAC0CF">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（8）法律、法规、规章规定的属于成交无效的其他情形。</w:t>
      </w:r>
    </w:p>
    <w:p w14:paraId="5177A4A9">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2、质疑处理</w:t>
      </w:r>
    </w:p>
    <w:p w14:paraId="670BF2E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2.1磋商供应商认为磋商文件、采购过程和中标或成交结果使自己的权益受到损害的，可以在知道或应知其权益受到损害之日起七个工作日内，以书面形式向采购人或</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提出质疑。</w:t>
      </w:r>
    </w:p>
    <w:p w14:paraId="438402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2.1.1对可以质疑的磋商文件提出质疑的，应当在获取磋商文件之日或者磋商文件公告期限届满之日起7个工作日内提出。</w:t>
      </w:r>
    </w:p>
    <w:p w14:paraId="2A50BC5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2.1.2对采购过程提出质疑的，为各采购程序环节结束之日起7个工作日内提出。</w:t>
      </w:r>
    </w:p>
    <w:p w14:paraId="58F812C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2.1.3对成交结果提出质疑的，为成交结果公告期限届满之日起7个工作日内提出。</w:t>
      </w:r>
    </w:p>
    <w:p w14:paraId="546C35F0">
      <w:pPr>
        <w:spacing w:line="360" w:lineRule="auto"/>
        <w:ind w:firstLine="420" w:firstLineChars="200"/>
        <w:rPr>
          <w:rFonts w:hint="eastAsia" w:ascii="宋体" w:hAnsi="宋体" w:cs="宋体"/>
          <w:snapToGrid w:val="0"/>
          <w:color w:val="auto"/>
          <w:szCs w:val="21"/>
          <w:highlight w:val="none"/>
        </w:rPr>
      </w:pPr>
      <w:r>
        <w:rPr>
          <w:rFonts w:hint="eastAsia" w:ascii="宋体" w:hAnsi="宋体" w:cs="宋体"/>
          <w:color w:val="auto"/>
          <w:szCs w:val="21"/>
          <w:highlight w:val="none"/>
        </w:rPr>
        <w:t>2.2质疑供应商应在法定质疑期内一次性提出针对同一采购程序环节的质疑。质疑必须按《政府采购法》、《政府采购法实施条例》及《政府采购质疑和投诉办法》等相关规定提交</w:t>
      </w:r>
      <w:r>
        <w:rPr>
          <w:rFonts w:hint="eastAsia" w:ascii="宋体" w:hAnsi="宋体" w:cs="宋体"/>
          <w:color w:val="auto"/>
          <w:spacing w:val="-20"/>
          <w:szCs w:val="21"/>
          <w:highlight w:val="none"/>
        </w:rPr>
        <w:t>。</w:t>
      </w:r>
    </w:p>
    <w:p w14:paraId="084EAF4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2.3提出质疑的供应商（以下简称质疑供应商）应当是参与所质疑项目采购活动的供应商。未参加磋商采购活动的供应商或在磋商采购活动中自身权益未受到损害的供应商所提出的质疑不予受理。</w:t>
      </w:r>
    </w:p>
    <w:p w14:paraId="7B76A71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质疑必须由磋商供应商法定代表人或授权代表（响应文件中所确定的）以原件送达的方式提交，未按上述要求提交的质疑函（含传真、电子邮件等）</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有权不予受理。</w:t>
      </w:r>
    </w:p>
    <w:p w14:paraId="04A1E541">
      <w:pPr>
        <w:spacing w:line="360" w:lineRule="auto"/>
        <w:ind w:firstLine="409" w:firstLineChars="195"/>
        <w:rPr>
          <w:rFonts w:hint="eastAsia" w:ascii="宋体" w:hAnsi="宋体" w:cs="宋体"/>
          <w:color w:val="auto"/>
          <w:kern w:val="0"/>
          <w:szCs w:val="21"/>
          <w:highlight w:val="none"/>
        </w:rPr>
      </w:pPr>
      <w:r>
        <w:rPr>
          <w:rFonts w:hint="eastAsia" w:ascii="宋体" w:hAnsi="宋体" w:cs="宋体"/>
          <w:color w:val="auto"/>
          <w:szCs w:val="21"/>
          <w:highlight w:val="none"/>
        </w:rPr>
        <w:t>潜在供应商已依法获取其可质疑的采购文件的，可以对该文件提出质疑。对采购文件提出质疑的，应当在获取采购文件或者采购文件公告期限届满之日起7个工作日内提出。</w:t>
      </w:r>
    </w:p>
    <w:p w14:paraId="0520AF25">
      <w:pPr>
        <w:spacing w:line="360" w:lineRule="auto"/>
        <w:ind w:firstLine="409" w:firstLineChars="195"/>
        <w:rPr>
          <w:rFonts w:hint="eastAsia" w:ascii="宋体" w:hAnsi="宋体" w:cs="宋体"/>
          <w:color w:val="auto"/>
          <w:szCs w:val="21"/>
          <w:highlight w:val="none"/>
        </w:rPr>
      </w:pPr>
      <w:r>
        <w:rPr>
          <w:rFonts w:hint="eastAsia" w:ascii="宋体" w:hAnsi="宋体" w:cs="宋体"/>
          <w:color w:val="auto"/>
          <w:szCs w:val="21"/>
          <w:highlight w:val="none"/>
        </w:rPr>
        <w:t>2.4供应商提出质疑应当提交质疑函和必要的证明材料。质疑函应当包括下列内容：</w:t>
      </w:r>
    </w:p>
    <w:p w14:paraId="0C4606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2.4.1质疑供应商的姓名或者名称、地址、邮编、联系人及联系电话；</w:t>
      </w:r>
    </w:p>
    <w:p w14:paraId="482C85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2.4.2质疑项目的名称、编号；</w:t>
      </w:r>
    </w:p>
    <w:p w14:paraId="012DDD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2.4.3具体、明确的质疑事项和与质疑事项相关的请求；</w:t>
      </w:r>
    </w:p>
    <w:p w14:paraId="51C18F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2.4.4认为自己合法权益受到损害或可能受到损害的相关证据材料；</w:t>
      </w:r>
    </w:p>
    <w:p w14:paraId="1B0F51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2.4.5必要的法律依据；</w:t>
      </w:r>
    </w:p>
    <w:p w14:paraId="48582A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2.4.6提出质疑的日期。</w:t>
      </w:r>
    </w:p>
    <w:p w14:paraId="0162E1D5">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质疑函应当署名：质疑人为自然人的，应当由本人签字并附有效身份证明；质疑人为法人或者其他组织的，应当由法定代表人签字并加盖单位公章。质疑人委托代理质疑的，应当向</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提交授权委托书，并载明委托代理的具体权限和事项。</w:t>
      </w:r>
    </w:p>
    <w:p w14:paraId="303881B3">
      <w:pPr>
        <w:spacing w:line="360" w:lineRule="auto"/>
        <w:ind w:firstLine="409" w:firstLineChars="195"/>
        <w:rPr>
          <w:rFonts w:hint="eastAsia" w:ascii="宋体" w:hAnsi="宋体" w:cs="宋体"/>
          <w:snapToGrid w:val="0"/>
          <w:color w:val="auto"/>
          <w:szCs w:val="21"/>
          <w:highlight w:val="none"/>
        </w:rPr>
      </w:pPr>
      <w:r>
        <w:rPr>
          <w:rFonts w:hint="eastAsia" w:ascii="宋体" w:hAnsi="宋体" w:cs="宋体"/>
          <w:snapToGrid w:val="0"/>
          <w:color w:val="auto"/>
          <w:szCs w:val="21"/>
          <w:highlight w:val="none"/>
        </w:rPr>
        <w:t>《质疑函》及《授权委托书》格式见网址：http://zfcg.yangzhou.gov.cn</w:t>
      </w:r>
    </w:p>
    <w:p w14:paraId="67A57CAD">
      <w:pPr>
        <w:spacing w:line="360" w:lineRule="auto"/>
        <w:ind w:firstLine="409" w:firstLineChars="195"/>
        <w:rPr>
          <w:rFonts w:hint="eastAsia" w:ascii="宋体" w:hAnsi="宋体" w:cs="宋体"/>
          <w:color w:val="auto"/>
          <w:szCs w:val="21"/>
          <w:highlight w:val="none"/>
        </w:rPr>
      </w:pPr>
      <w:r>
        <w:rPr>
          <w:rFonts w:hint="eastAsia" w:ascii="宋体" w:hAnsi="宋体" w:cs="宋体"/>
          <w:color w:val="auto"/>
          <w:szCs w:val="21"/>
          <w:highlight w:val="none"/>
        </w:rPr>
        <w:t>2.5</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收到质疑申请后，将对质疑的形式和内容进行审查，如质疑函内容、格式不符合规定，</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将告知质疑人进行补正。</w:t>
      </w:r>
    </w:p>
    <w:p w14:paraId="79FE33DE">
      <w:pPr>
        <w:spacing w:line="360" w:lineRule="auto"/>
        <w:ind w:firstLine="409" w:firstLineChars="195"/>
        <w:rPr>
          <w:rFonts w:hint="eastAsia" w:ascii="宋体" w:hAnsi="宋体" w:cs="宋体"/>
          <w:color w:val="auto"/>
          <w:szCs w:val="21"/>
          <w:highlight w:val="none"/>
        </w:rPr>
      </w:pPr>
      <w:r>
        <w:rPr>
          <w:rFonts w:hint="eastAsia" w:ascii="宋体" w:hAnsi="宋体" w:cs="宋体"/>
          <w:color w:val="auto"/>
          <w:szCs w:val="21"/>
          <w:highlight w:val="none"/>
        </w:rPr>
        <w:t>2.6质疑人应当在法定质疑期限内进行补正并重新提交质疑函，拒不补正或者在法定期限内未重新提交质疑函的，为无效质疑，</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有权不予受理。</w:t>
      </w:r>
    </w:p>
    <w:p w14:paraId="62465B69">
      <w:pPr>
        <w:spacing w:line="360" w:lineRule="auto"/>
        <w:ind w:firstLine="409" w:firstLineChars="195"/>
        <w:rPr>
          <w:rFonts w:hint="eastAsia" w:ascii="宋体" w:hAnsi="宋体" w:cs="宋体"/>
          <w:color w:val="auto"/>
          <w:szCs w:val="21"/>
          <w:highlight w:val="none"/>
        </w:rPr>
      </w:pPr>
      <w:r>
        <w:rPr>
          <w:rFonts w:hint="eastAsia" w:ascii="宋体" w:hAnsi="宋体" w:cs="宋体"/>
          <w:color w:val="auto"/>
          <w:szCs w:val="21"/>
          <w:highlight w:val="none"/>
        </w:rPr>
        <w:t>2.7对于内容、格式符合规定的质疑函，</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将在收到参加磋商供应商的书面质疑后七个工作日内作出答复，并以书面形式通知质疑供应商和其他相关供应商，答复的内容不涉及商业秘密。</w:t>
      </w:r>
    </w:p>
    <w:p w14:paraId="5BA53C98">
      <w:pPr>
        <w:spacing w:line="360" w:lineRule="auto"/>
        <w:ind w:firstLine="409" w:firstLineChars="195"/>
        <w:rPr>
          <w:rFonts w:hint="eastAsia" w:ascii="宋体" w:hAnsi="宋体" w:cs="宋体"/>
          <w:color w:val="auto"/>
          <w:szCs w:val="21"/>
          <w:highlight w:val="none"/>
        </w:rPr>
      </w:pPr>
      <w:r>
        <w:rPr>
          <w:rFonts w:hint="eastAsia" w:ascii="宋体" w:hAnsi="宋体" w:cs="宋体"/>
          <w:color w:val="auto"/>
          <w:szCs w:val="21"/>
          <w:highlight w:val="none"/>
        </w:rPr>
        <w:t>2.8供应商提出书面质疑必须有理、有据，不得恶意质疑或提交虚假质疑。</w:t>
      </w:r>
    </w:p>
    <w:p w14:paraId="15F4A5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2.9诚实信用</w:t>
      </w:r>
    </w:p>
    <w:p w14:paraId="739F3F7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2.9.1供应商之间不得相互串通</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报价，不得妨碍其他供应商的公平竞争，不得损害采购人和其他供应商的合法权益。</w:t>
      </w:r>
    </w:p>
    <w:p w14:paraId="1D302AE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2.9.2供应商不得以向</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工作人员、评标委员会成员行贿或者采取其他不正当手段谋取中标。经查实供应商有此行为的，采购管理部门将供应商列入不良行为记录名单，按照有关规定处理。</w:t>
      </w:r>
    </w:p>
    <w:p w14:paraId="4949C25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2.9.3供应商提出书面质疑必须有理、有据，不得虚假质疑和恶意质疑，并对质疑内容的真实性承担责任。</w:t>
      </w:r>
    </w:p>
    <w:p w14:paraId="3192AF1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2.9.4供应商不得虚假承诺，否则，按照提供虚假材料谋取中标成交处理。</w:t>
      </w:r>
    </w:p>
    <w:p w14:paraId="5DD6922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2.9.5供应商应自觉遵守开标、评标纪律，扰乱开标评标现场秩序的，属于失信行为，根据《江苏省政府采购供应商监督管理暂行办法》，失信行为将被记入供应商诚信档案。</w:t>
      </w:r>
    </w:p>
    <w:p w14:paraId="1BC2474A">
      <w:pPr>
        <w:tabs>
          <w:tab w:val="left" w:pos="900"/>
        </w:tabs>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六、合同签订相关事项</w:t>
      </w:r>
    </w:p>
    <w:p w14:paraId="1D8B8088">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1、签订合同</w:t>
      </w:r>
    </w:p>
    <w:p w14:paraId="4622C605">
      <w:pPr>
        <w:tabs>
          <w:tab w:val="left" w:pos="900"/>
        </w:tabs>
        <w:spacing w:line="360" w:lineRule="auto"/>
        <w:ind w:firstLine="396"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1.l成交供应商确定后，</w:t>
      </w:r>
      <w:r>
        <w:rPr>
          <w:rFonts w:hint="eastAsia" w:ascii="宋体" w:hAnsi="宋体" w:cs="宋体"/>
          <w:color w:val="auto"/>
          <w:spacing w:val="-6"/>
          <w:szCs w:val="21"/>
          <w:highlight w:val="none"/>
          <w:lang w:eastAsia="zh-CN"/>
        </w:rPr>
        <w:t>招标人</w:t>
      </w:r>
      <w:r>
        <w:rPr>
          <w:rFonts w:hint="eastAsia" w:ascii="宋体" w:hAnsi="宋体" w:cs="宋体"/>
          <w:color w:val="auto"/>
          <w:spacing w:val="-6"/>
          <w:szCs w:val="21"/>
          <w:highlight w:val="none"/>
        </w:rPr>
        <w:t>将向成交供应商发出成交通知书。成交供应商应按成交通知书</w:t>
      </w:r>
      <w:r>
        <w:rPr>
          <w:rFonts w:hint="eastAsia" w:ascii="宋体" w:hAnsi="宋体" w:cs="宋体"/>
          <w:color w:val="auto"/>
          <w:spacing w:val="-6"/>
          <w:szCs w:val="21"/>
          <w:highlight w:val="none"/>
          <w:lang w:val="en-US" w:eastAsia="zh-CN"/>
        </w:rPr>
        <w:t>和</w:t>
      </w:r>
      <w:r>
        <w:rPr>
          <w:rFonts w:hint="eastAsia" w:ascii="宋体" w:hAnsi="宋体" w:cs="宋体"/>
          <w:color w:val="auto"/>
          <w:spacing w:val="-6"/>
          <w:szCs w:val="21"/>
          <w:highlight w:val="none"/>
        </w:rPr>
        <w:t>磋商文件确定的事项与采购人签订采购合同，且不得迟于成交通知书发出之日起</w:t>
      </w:r>
      <w:r>
        <w:rPr>
          <w:rFonts w:hint="eastAsia" w:ascii="宋体" w:hAnsi="宋体" w:cs="宋体"/>
          <w:color w:val="auto"/>
          <w:spacing w:val="-6"/>
          <w:szCs w:val="21"/>
          <w:highlight w:val="none"/>
          <w:lang w:val="en-US" w:eastAsia="zh-CN"/>
        </w:rPr>
        <w:t>三十</w:t>
      </w:r>
      <w:r>
        <w:rPr>
          <w:rFonts w:hint="eastAsia" w:ascii="宋体" w:hAnsi="宋体" w:cs="宋体"/>
          <w:color w:val="auto"/>
          <w:spacing w:val="-6"/>
          <w:szCs w:val="21"/>
          <w:highlight w:val="none"/>
        </w:rPr>
        <w:t>日内，否则采购人有权取消该成交决定，由此给采购人造成损失的，成交供应商还应承担赔偿责任。在此情况下，采购人将按国家有关规定另选成交供应商。对未能成交的供应商，采购人无任何义务和责任对其未能成交的原因作出说明和解释，供应商不得提出任何异议。</w:t>
      </w:r>
    </w:p>
    <w:p w14:paraId="0A14BA31">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1.2磋商文件、成交供应商的响应文件及磋商采购过程中有关澄清、承诺文件均应作为合同附件。</w:t>
      </w:r>
    </w:p>
    <w:p w14:paraId="7EB4EF52">
      <w:pPr>
        <w:tabs>
          <w:tab w:val="left" w:pos="90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1.3签订合同后，</w:t>
      </w:r>
      <w:r>
        <w:rPr>
          <w:rFonts w:hint="eastAsia" w:ascii="宋体" w:hAnsi="宋体" w:cs="宋体"/>
          <w:i/>
          <w:color w:val="auto"/>
          <w:szCs w:val="21"/>
          <w:highlight w:val="none"/>
          <w:u w:val="single"/>
        </w:rPr>
        <w:t>成交供应商不得将成交工程或服务进行转包。</w:t>
      </w:r>
      <w:r>
        <w:rPr>
          <w:rFonts w:hint="eastAsia" w:ascii="宋体" w:hAnsi="宋体" w:cs="宋体"/>
          <w:color w:val="auto"/>
          <w:szCs w:val="21"/>
          <w:highlight w:val="none"/>
        </w:rPr>
        <w:t>未经采购人同意，成交供应商也不得采用分包的形式履行合同，否则采购人有权终止合同，成交供应商的履约保证金将不予退还。转包或分包造成采购人损失的，成交供应商应承担相应赔偿责任。</w:t>
      </w:r>
    </w:p>
    <w:p w14:paraId="140B9FC5">
      <w:pPr>
        <w:spacing w:line="380" w:lineRule="exact"/>
        <w:ind w:firstLine="720" w:firstLineChars="200"/>
        <w:rPr>
          <w:rFonts w:hint="eastAsia" w:ascii="宋体" w:hAnsi="宋体" w:eastAsia="宋体" w:cs="宋体"/>
          <w:color w:val="000000"/>
          <w:sz w:val="36"/>
          <w:szCs w:val="44"/>
          <w:highlight w:val="none"/>
        </w:rPr>
      </w:pPr>
    </w:p>
    <w:p w14:paraId="7DB92956">
      <w:pPr>
        <w:spacing w:line="380" w:lineRule="exact"/>
        <w:ind w:firstLine="720" w:firstLineChars="200"/>
        <w:rPr>
          <w:rFonts w:hint="eastAsia" w:ascii="宋体" w:hAnsi="宋体" w:eastAsia="宋体" w:cs="宋体"/>
          <w:color w:val="000000"/>
          <w:sz w:val="36"/>
          <w:szCs w:val="44"/>
          <w:highlight w:val="none"/>
        </w:rPr>
      </w:pPr>
    </w:p>
    <w:p w14:paraId="2EB84E18">
      <w:pPr>
        <w:spacing w:line="380" w:lineRule="exact"/>
        <w:ind w:firstLine="720" w:firstLineChars="200"/>
        <w:rPr>
          <w:rFonts w:hint="eastAsia" w:ascii="宋体" w:hAnsi="宋体" w:eastAsia="宋体" w:cs="宋体"/>
          <w:color w:val="000000"/>
          <w:sz w:val="36"/>
          <w:szCs w:val="44"/>
          <w:highlight w:val="none"/>
        </w:rPr>
      </w:pPr>
    </w:p>
    <w:p w14:paraId="298A40EC">
      <w:pPr>
        <w:spacing w:line="380" w:lineRule="exact"/>
        <w:ind w:firstLine="720" w:firstLineChars="200"/>
        <w:rPr>
          <w:rFonts w:hint="eastAsia" w:ascii="宋体" w:hAnsi="宋体" w:eastAsia="宋体" w:cs="宋体"/>
          <w:color w:val="000000"/>
          <w:sz w:val="36"/>
          <w:szCs w:val="44"/>
          <w:highlight w:val="none"/>
        </w:rPr>
      </w:pPr>
    </w:p>
    <w:p w14:paraId="6D7741BF">
      <w:pPr>
        <w:spacing w:line="380" w:lineRule="exact"/>
        <w:ind w:firstLine="720" w:firstLineChars="200"/>
        <w:rPr>
          <w:rFonts w:hint="eastAsia" w:ascii="宋体" w:hAnsi="宋体" w:eastAsia="宋体" w:cs="宋体"/>
          <w:color w:val="000000"/>
          <w:sz w:val="36"/>
          <w:szCs w:val="44"/>
          <w:highlight w:val="none"/>
        </w:rPr>
      </w:pPr>
    </w:p>
    <w:p w14:paraId="37808304">
      <w:pPr>
        <w:spacing w:line="380" w:lineRule="exact"/>
        <w:ind w:firstLine="720" w:firstLineChars="200"/>
        <w:rPr>
          <w:rFonts w:hint="eastAsia" w:ascii="宋体" w:hAnsi="宋体" w:eastAsia="宋体" w:cs="宋体"/>
          <w:color w:val="000000"/>
          <w:sz w:val="36"/>
          <w:szCs w:val="44"/>
          <w:highlight w:val="none"/>
        </w:rPr>
      </w:pPr>
    </w:p>
    <w:p w14:paraId="79FB2324">
      <w:pPr>
        <w:spacing w:line="380" w:lineRule="exact"/>
        <w:ind w:firstLine="720" w:firstLineChars="200"/>
        <w:rPr>
          <w:rFonts w:hint="eastAsia" w:ascii="宋体" w:hAnsi="宋体" w:eastAsia="宋体" w:cs="宋体"/>
          <w:color w:val="000000"/>
          <w:sz w:val="36"/>
          <w:szCs w:val="44"/>
          <w:highlight w:val="none"/>
        </w:rPr>
      </w:pPr>
    </w:p>
    <w:p w14:paraId="7AB0CD67">
      <w:pPr>
        <w:spacing w:line="380" w:lineRule="exact"/>
        <w:ind w:firstLine="720" w:firstLineChars="200"/>
        <w:rPr>
          <w:rFonts w:hint="eastAsia" w:ascii="宋体" w:hAnsi="宋体" w:eastAsia="宋体" w:cs="宋体"/>
          <w:color w:val="000000"/>
          <w:sz w:val="36"/>
          <w:szCs w:val="44"/>
          <w:highlight w:val="none"/>
        </w:rPr>
      </w:pPr>
    </w:p>
    <w:p w14:paraId="086907CA">
      <w:pPr>
        <w:spacing w:line="380" w:lineRule="exact"/>
        <w:ind w:firstLine="720" w:firstLineChars="200"/>
        <w:rPr>
          <w:rFonts w:hint="eastAsia" w:ascii="宋体" w:hAnsi="宋体" w:eastAsia="宋体" w:cs="宋体"/>
          <w:color w:val="000000"/>
          <w:sz w:val="36"/>
          <w:szCs w:val="44"/>
          <w:highlight w:val="none"/>
        </w:rPr>
      </w:pPr>
    </w:p>
    <w:p w14:paraId="5557E4C6">
      <w:pPr>
        <w:spacing w:line="380" w:lineRule="exact"/>
        <w:ind w:firstLine="720" w:firstLineChars="200"/>
        <w:rPr>
          <w:rFonts w:hint="eastAsia" w:ascii="宋体" w:hAnsi="宋体" w:eastAsia="宋体" w:cs="宋体"/>
          <w:color w:val="000000"/>
          <w:sz w:val="36"/>
          <w:szCs w:val="44"/>
          <w:highlight w:val="none"/>
        </w:rPr>
      </w:pPr>
    </w:p>
    <w:p w14:paraId="4B010493">
      <w:pPr>
        <w:spacing w:line="380" w:lineRule="exact"/>
        <w:ind w:firstLine="720" w:firstLineChars="200"/>
        <w:rPr>
          <w:rFonts w:hint="eastAsia" w:ascii="宋体" w:hAnsi="宋体" w:eastAsia="宋体" w:cs="宋体"/>
          <w:color w:val="000000"/>
          <w:sz w:val="36"/>
          <w:szCs w:val="44"/>
          <w:highlight w:val="none"/>
        </w:rPr>
      </w:pPr>
    </w:p>
    <w:p w14:paraId="197B67B9">
      <w:pPr>
        <w:spacing w:line="380" w:lineRule="exact"/>
        <w:ind w:firstLine="720" w:firstLineChars="200"/>
        <w:rPr>
          <w:rFonts w:hint="eastAsia" w:ascii="宋体" w:hAnsi="宋体" w:eastAsia="宋体" w:cs="宋体"/>
          <w:color w:val="000000"/>
          <w:sz w:val="36"/>
          <w:szCs w:val="44"/>
          <w:highlight w:val="none"/>
        </w:rPr>
      </w:pPr>
    </w:p>
    <w:p w14:paraId="7F01CC46">
      <w:pPr>
        <w:spacing w:line="380" w:lineRule="exact"/>
        <w:ind w:firstLine="720" w:firstLineChars="200"/>
        <w:rPr>
          <w:rFonts w:hint="eastAsia" w:ascii="宋体" w:hAnsi="宋体" w:eastAsia="宋体" w:cs="宋体"/>
          <w:color w:val="000000"/>
          <w:sz w:val="36"/>
          <w:szCs w:val="44"/>
          <w:highlight w:val="none"/>
        </w:rPr>
      </w:pPr>
    </w:p>
    <w:p w14:paraId="3B9D5BF1">
      <w:pPr>
        <w:spacing w:line="380" w:lineRule="exact"/>
        <w:ind w:firstLine="720" w:firstLineChars="200"/>
        <w:rPr>
          <w:rFonts w:hint="eastAsia" w:ascii="宋体" w:hAnsi="宋体" w:eastAsia="宋体" w:cs="宋体"/>
          <w:color w:val="000000"/>
          <w:sz w:val="36"/>
          <w:szCs w:val="44"/>
          <w:highlight w:val="none"/>
        </w:rPr>
      </w:pPr>
    </w:p>
    <w:p w14:paraId="312160B5">
      <w:pPr>
        <w:spacing w:line="380" w:lineRule="exact"/>
        <w:ind w:firstLine="720" w:firstLineChars="200"/>
        <w:rPr>
          <w:rFonts w:hint="eastAsia" w:ascii="宋体" w:hAnsi="宋体" w:eastAsia="宋体" w:cs="宋体"/>
          <w:color w:val="000000"/>
          <w:sz w:val="36"/>
          <w:szCs w:val="44"/>
          <w:highlight w:val="none"/>
        </w:rPr>
      </w:pPr>
    </w:p>
    <w:p w14:paraId="24454574">
      <w:pPr>
        <w:spacing w:line="380" w:lineRule="exact"/>
        <w:ind w:firstLine="720" w:firstLineChars="200"/>
        <w:rPr>
          <w:rFonts w:hint="eastAsia" w:ascii="宋体" w:hAnsi="宋体" w:eastAsia="宋体" w:cs="宋体"/>
          <w:color w:val="000000"/>
          <w:sz w:val="36"/>
          <w:szCs w:val="44"/>
          <w:highlight w:val="none"/>
        </w:rPr>
      </w:pPr>
    </w:p>
    <w:p w14:paraId="4F2C3816">
      <w:pPr>
        <w:spacing w:line="380" w:lineRule="exact"/>
        <w:ind w:firstLine="720" w:firstLineChars="200"/>
        <w:rPr>
          <w:rFonts w:hint="eastAsia" w:ascii="宋体" w:hAnsi="宋体" w:eastAsia="宋体" w:cs="宋体"/>
          <w:color w:val="000000"/>
          <w:sz w:val="36"/>
          <w:szCs w:val="44"/>
          <w:highlight w:val="none"/>
        </w:rPr>
      </w:pPr>
    </w:p>
    <w:p w14:paraId="698ABD63">
      <w:pPr>
        <w:spacing w:line="380" w:lineRule="exact"/>
        <w:ind w:firstLine="720" w:firstLineChars="200"/>
        <w:rPr>
          <w:rFonts w:hint="eastAsia" w:ascii="宋体" w:hAnsi="宋体" w:eastAsia="宋体" w:cs="宋体"/>
          <w:color w:val="000000"/>
          <w:sz w:val="36"/>
          <w:szCs w:val="44"/>
          <w:highlight w:val="none"/>
        </w:rPr>
      </w:pPr>
    </w:p>
    <w:p w14:paraId="29F32E41">
      <w:pPr>
        <w:spacing w:line="380" w:lineRule="exact"/>
        <w:ind w:firstLine="720" w:firstLineChars="200"/>
        <w:rPr>
          <w:rFonts w:hint="eastAsia" w:ascii="宋体" w:hAnsi="宋体" w:eastAsia="宋体" w:cs="宋体"/>
          <w:color w:val="000000"/>
          <w:sz w:val="36"/>
          <w:szCs w:val="44"/>
          <w:highlight w:val="none"/>
        </w:rPr>
      </w:pPr>
    </w:p>
    <w:p w14:paraId="51A68D5D">
      <w:pPr>
        <w:spacing w:line="380" w:lineRule="exact"/>
        <w:ind w:firstLine="720" w:firstLineChars="200"/>
        <w:rPr>
          <w:rFonts w:hint="eastAsia" w:ascii="宋体" w:hAnsi="宋体" w:eastAsia="宋体" w:cs="宋体"/>
          <w:color w:val="000000"/>
          <w:sz w:val="36"/>
          <w:szCs w:val="44"/>
          <w:highlight w:val="none"/>
        </w:rPr>
      </w:pPr>
    </w:p>
    <w:p w14:paraId="6B03EEB2">
      <w:pPr>
        <w:spacing w:line="380" w:lineRule="exact"/>
        <w:ind w:firstLine="720" w:firstLineChars="200"/>
        <w:rPr>
          <w:rFonts w:hint="eastAsia" w:ascii="宋体" w:hAnsi="宋体" w:eastAsia="宋体" w:cs="宋体"/>
          <w:color w:val="000000"/>
          <w:sz w:val="36"/>
          <w:szCs w:val="44"/>
          <w:highlight w:val="none"/>
        </w:rPr>
      </w:pPr>
    </w:p>
    <w:p w14:paraId="2BBCED0A">
      <w:pPr>
        <w:spacing w:line="380" w:lineRule="exact"/>
        <w:ind w:firstLine="720" w:firstLineChars="200"/>
        <w:rPr>
          <w:rFonts w:hint="eastAsia" w:ascii="宋体" w:hAnsi="宋体" w:eastAsia="宋体" w:cs="宋体"/>
          <w:color w:val="000000"/>
          <w:sz w:val="36"/>
          <w:szCs w:val="44"/>
          <w:highlight w:val="none"/>
        </w:rPr>
      </w:pPr>
    </w:p>
    <w:p w14:paraId="51B55C47">
      <w:pPr>
        <w:spacing w:line="380" w:lineRule="exact"/>
        <w:ind w:firstLine="720" w:firstLineChars="200"/>
        <w:rPr>
          <w:rFonts w:hint="eastAsia" w:ascii="宋体" w:hAnsi="宋体" w:eastAsia="宋体" w:cs="宋体"/>
          <w:color w:val="000000"/>
          <w:sz w:val="36"/>
          <w:szCs w:val="44"/>
          <w:highlight w:val="none"/>
        </w:rPr>
      </w:pPr>
    </w:p>
    <w:p w14:paraId="3E6A8477">
      <w:pPr>
        <w:spacing w:line="380" w:lineRule="exact"/>
        <w:ind w:firstLine="720" w:firstLineChars="200"/>
        <w:rPr>
          <w:rFonts w:hint="eastAsia" w:ascii="宋体" w:hAnsi="宋体" w:eastAsia="宋体" w:cs="宋体"/>
          <w:color w:val="000000"/>
          <w:sz w:val="36"/>
          <w:szCs w:val="44"/>
          <w:highlight w:val="none"/>
        </w:rPr>
      </w:pPr>
    </w:p>
    <w:bookmarkEnd w:id="7"/>
    <w:p w14:paraId="166753A2">
      <w:pPr>
        <w:pStyle w:val="3"/>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eastAsia="宋体" w:cs="Times New Roman"/>
          <w:b/>
          <w:highlight w:val="none"/>
          <w:lang w:val="en-US" w:eastAsia="zh-CN"/>
        </w:rPr>
      </w:pPr>
      <w:bookmarkStart w:id="96" w:name="_Toc31116"/>
      <w:r>
        <w:rPr>
          <w:rFonts w:hint="eastAsia" w:ascii="Calibri" w:hAnsi="Calibri" w:eastAsia="宋体" w:cs="Times New Roman"/>
          <w:b/>
          <w:bCs/>
          <w:kern w:val="44"/>
          <w:sz w:val="44"/>
          <w:szCs w:val="44"/>
          <w:lang w:val="en-US" w:eastAsia="zh-CN" w:bidi="ar-SA"/>
        </w:rPr>
        <w:t>第</w:t>
      </w:r>
      <w:r>
        <w:rPr>
          <w:rFonts w:hint="eastAsia" w:eastAsia="宋体" w:cs="Times New Roman"/>
          <w:b/>
          <w:bCs/>
          <w:kern w:val="44"/>
          <w:sz w:val="44"/>
          <w:szCs w:val="44"/>
          <w:lang w:val="en-US" w:eastAsia="zh-CN" w:bidi="ar-SA"/>
        </w:rPr>
        <w:t>三</w:t>
      </w:r>
      <w:r>
        <w:rPr>
          <w:rFonts w:hint="eastAsia" w:ascii="Calibri" w:hAnsi="Calibri" w:eastAsia="宋体" w:cs="Times New Roman"/>
          <w:b/>
          <w:bCs/>
          <w:kern w:val="44"/>
          <w:sz w:val="44"/>
          <w:szCs w:val="44"/>
          <w:lang w:val="en-US" w:eastAsia="zh-CN" w:bidi="ar-SA"/>
        </w:rPr>
        <w:t>章</w:t>
      </w:r>
      <w:r>
        <w:rPr>
          <w:rFonts w:hint="eastAsia" w:eastAsia="宋体" w:cs="Times New Roman"/>
          <w:b/>
          <w:highlight w:val="none"/>
          <w:lang w:val="en-US" w:eastAsia="zh-CN"/>
        </w:rPr>
        <w:t xml:space="preserve"> 合同条款及格式</w:t>
      </w:r>
      <w:bookmarkEnd w:id="96"/>
    </w:p>
    <w:p w14:paraId="2184B85C">
      <w:pPr>
        <w:spacing w:line="360" w:lineRule="auto"/>
        <w:jc w:val="center"/>
        <w:rPr>
          <w:rFonts w:ascii="黑体" w:hAnsi="黑体" w:eastAsia="黑体" w:cs="黑体"/>
          <w:b/>
          <w:bCs/>
          <w:sz w:val="48"/>
          <w:szCs w:val="48"/>
          <w:highlight w:val="none"/>
        </w:rPr>
      </w:pPr>
      <w:r>
        <w:rPr>
          <w:rFonts w:hint="eastAsia" w:ascii="黑体" w:hAnsi="黑体" w:eastAsia="黑体" w:cs="黑体"/>
          <w:b/>
          <w:bCs/>
          <w:sz w:val="28"/>
          <w:szCs w:val="28"/>
          <w:highlight w:val="none"/>
        </w:rPr>
        <w:t>公务车辆定点维修合同</w:t>
      </w:r>
    </w:p>
    <w:p w14:paraId="0B657A26">
      <w:pPr>
        <w:spacing w:line="480" w:lineRule="exact"/>
        <w:jc w:val="center"/>
        <w:rPr>
          <w:rFonts w:ascii="方正小标宋简体" w:hAnsi="方正小标宋简体" w:cs="方正小标宋简体"/>
          <w:b/>
          <w:sz w:val="24"/>
          <w:szCs w:val="24"/>
          <w:highlight w:val="none"/>
        </w:rPr>
      </w:pPr>
      <w:r>
        <w:rPr>
          <w:rFonts w:hint="eastAsia" w:ascii="方正小标宋简体" w:hAnsi="方正小标宋简体" w:eastAsia="方正小标宋简体" w:cs="方正小标宋简体"/>
          <w:sz w:val="28"/>
          <w:szCs w:val="28"/>
          <w:highlight w:val="none"/>
        </w:rPr>
        <w:t xml:space="preserve">                                                                      </w:t>
      </w:r>
      <w:r>
        <w:rPr>
          <w:rFonts w:hint="eastAsia" w:ascii="宋体" w:hAnsi="宋体" w:cs="宋体"/>
          <w:sz w:val="28"/>
          <w:szCs w:val="28"/>
          <w:highlight w:val="none"/>
        </w:rPr>
        <w:t xml:space="preserve"> </w:t>
      </w:r>
    </w:p>
    <w:p w14:paraId="41DBBB06">
      <w:pPr>
        <w:spacing w:line="480" w:lineRule="exact"/>
        <w:ind w:right="-693" w:rightChars="-330"/>
        <w:rPr>
          <w:rFonts w:ascii="宋体" w:hAnsi="宋体" w:cs="宋体"/>
          <w:sz w:val="24"/>
          <w:szCs w:val="24"/>
          <w:highlight w:val="none"/>
        </w:rPr>
      </w:pPr>
      <w:r>
        <w:rPr>
          <w:rFonts w:hint="eastAsia" w:ascii="宋体" w:hAnsi="宋体" w:cs="宋体"/>
          <w:sz w:val="24"/>
          <w:szCs w:val="24"/>
          <w:highlight w:val="none"/>
        </w:rPr>
        <w:t>甲方：</w:t>
      </w:r>
      <w:r>
        <w:rPr>
          <w:rFonts w:hint="eastAsia"/>
          <w:sz w:val="24"/>
          <w:szCs w:val="24"/>
          <w:highlight w:val="none"/>
          <w:u w:val="single"/>
        </w:rPr>
        <w:t>江苏长江水务股份有限公司</w:t>
      </w:r>
      <w:r>
        <w:rPr>
          <w:rFonts w:hint="eastAsia" w:ascii="宋体" w:hAnsi="宋体" w:cs="宋体"/>
          <w:sz w:val="24"/>
          <w:szCs w:val="24"/>
          <w:highlight w:val="none"/>
        </w:rPr>
        <w:t xml:space="preserve">                合同编号: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3FC69470">
      <w:pPr>
        <w:tabs>
          <w:tab w:val="left" w:pos="3240"/>
        </w:tabs>
        <w:spacing w:line="480" w:lineRule="exact"/>
        <w:ind w:right="-693" w:rightChars="-330"/>
        <w:rPr>
          <w:rFonts w:ascii="宋体" w:hAnsi="宋体" w:cs="宋体"/>
          <w:sz w:val="24"/>
          <w:szCs w:val="24"/>
          <w:highlight w:val="none"/>
          <w:u w:val="single"/>
        </w:rPr>
      </w:pPr>
      <w:r>
        <w:rPr>
          <w:rFonts w:hint="eastAsia" w:ascii="宋体" w:hAnsi="宋体" w:cs="宋体"/>
          <w:sz w:val="24"/>
          <w:szCs w:val="24"/>
          <w:highlight w:val="none"/>
        </w:rPr>
        <w:t xml:space="preserve">乙方: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签订地点: </w:t>
      </w:r>
      <w:r>
        <w:rPr>
          <w:rFonts w:hint="eastAsia" w:ascii="宋体" w:hAnsi="宋体" w:cs="宋体"/>
          <w:sz w:val="24"/>
          <w:szCs w:val="24"/>
          <w:highlight w:val="none"/>
          <w:u w:val="single"/>
        </w:rPr>
        <w:t xml:space="preserve">   扬州  </w:t>
      </w:r>
    </w:p>
    <w:p w14:paraId="2A860454">
      <w:pPr>
        <w:tabs>
          <w:tab w:val="left" w:pos="3240"/>
        </w:tabs>
        <w:spacing w:line="480" w:lineRule="exact"/>
        <w:ind w:right="-693" w:rightChars="-330"/>
        <w:rPr>
          <w:rFonts w:ascii="宋体" w:hAnsi="宋体" w:cs="宋体"/>
          <w:sz w:val="24"/>
          <w:szCs w:val="24"/>
          <w:highlight w:val="none"/>
        </w:rPr>
      </w:pPr>
      <w:r>
        <w:rPr>
          <w:rFonts w:hint="eastAsia" w:ascii="宋体" w:hAnsi="宋体" w:cs="宋体"/>
          <w:sz w:val="24"/>
          <w:szCs w:val="24"/>
          <w:highlight w:val="none"/>
        </w:rPr>
        <w:t>工程项目名称：</w:t>
      </w:r>
      <w:r>
        <w:rPr>
          <w:rFonts w:hint="eastAsia" w:ascii="宋体" w:hAnsi="宋体" w:cs="宋体"/>
          <w:sz w:val="24"/>
          <w:szCs w:val="24"/>
          <w:highlight w:val="none"/>
          <w:u w:val="single"/>
        </w:rPr>
        <w:t>公务车辆定点维修保养</w:t>
      </w:r>
      <w:r>
        <w:rPr>
          <w:rFonts w:hint="eastAsia" w:ascii="宋体" w:hAnsi="宋体" w:cs="宋体"/>
          <w:sz w:val="24"/>
          <w:szCs w:val="24"/>
          <w:highlight w:val="none"/>
        </w:rPr>
        <w:t xml:space="preserve">            签订时间:</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32B05FE4">
      <w:pPr>
        <w:tabs>
          <w:tab w:val="left" w:pos="3240"/>
        </w:tabs>
        <w:spacing w:line="480" w:lineRule="exact"/>
        <w:ind w:right="-693" w:rightChars="-330"/>
        <w:rPr>
          <w:rFonts w:ascii="宋体" w:hAnsi="宋体" w:cs="宋体"/>
          <w:sz w:val="28"/>
          <w:szCs w:val="28"/>
          <w:highlight w:val="none"/>
        </w:rPr>
      </w:pPr>
      <w:r>
        <w:rPr>
          <w:rFonts w:hint="eastAsia" w:ascii="宋体" w:hAnsi="宋体" w:cs="宋体"/>
          <w:sz w:val="24"/>
          <w:szCs w:val="24"/>
          <w:highlight w:val="none"/>
        </w:rPr>
        <w:t>合同有效期：</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3</w:t>
      </w:r>
      <w:r>
        <w:rPr>
          <w:rFonts w:hint="eastAsia" w:ascii="宋体" w:hAnsi="宋体" w:cs="宋体"/>
          <w:sz w:val="24"/>
          <w:szCs w:val="24"/>
          <w:highlight w:val="none"/>
          <w:u w:val="single"/>
        </w:rPr>
        <w:t xml:space="preserve">年 </w:t>
      </w:r>
      <w:r>
        <w:rPr>
          <w:rFonts w:hint="eastAsia" w:ascii="宋体" w:hAnsi="宋体" w:cs="宋体"/>
          <w:sz w:val="28"/>
          <w:szCs w:val="28"/>
          <w:highlight w:val="none"/>
        </w:rPr>
        <w:t xml:space="preserve">         </w:t>
      </w:r>
    </w:p>
    <w:p w14:paraId="76F9790E">
      <w:pPr>
        <w:spacing w:line="540" w:lineRule="exact"/>
        <w:rPr>
          <w:rFonts w:ascii="宋体" w:hAnsi="宋体" w:cs="宋体"/>
          <w:sz w:val="24"/>
          <w:szCs w:val="24"/>
          <w:highlight w:val="none"/>
        </w:rPr>
      </w:pPr>
    </w:p>
    <w:p w14:paraId="5355A1BF">
      <w:pPr>
        <w:pStyle w:val="10"/>
        <w:snapToGrid w:val="0"/>
        <w:spacing w:before="120" w:after="120" w:line="360" w:lineRule="auto"/>
        <w:ind w:firstLine="480" w:firstLineChars="200"/>
        <w:rPr>
          <w:rFonts w:hAnsi="宋体" w:cs="宋体"/>
          <w:sz w:val="24"/>
          <w:szCs w:val="24"/>
          <w:highlight w:val="none"/>
        </w:rPr>
      </w:pPr>
      <w:r>
        <w:rPr>
          <w:rFonts w:hint="eastAsia" w:hAnsi="宋体" w:cs="宋体"/>
          <w:sz w:val="24"/>
          <w:szCs w:val="24"/>
          <w:highlight w:val="none"/>
        </w:rPr>
        <w:t>甲方确定乙方为本公司公务车定点维修保养公开招标</w:t>
      </w:r>
      <w:r>
        <w:rPr>
          <w:rFonts w:hint="eastAsia" w:hAnsi="宋体" w:cs="宋体"/>
          <w:sz w:val="24"/>
          <w:szCs w:val="24"/>
          <w:highlight w:val="none"/>
          <w:u w:val="single"/>
          <w:lang w:val="en-US" w:eastAsia="zh-CN"/>
        </w:rPr>
        <w:t>汽</w:t>
      </w:r>
      <w:r>
        <w:rPr>
          <w:rFonts w:hint="eastAsia" w:hAnsi="宋体" w:cs="宋体"/>
          <w:sz w:val="24"/>
          <w:szCs w:val="24"/>
          <w:highlight w:val="none"/>
          <w:u w:val="single"/>
        </w:rPr>
        <w:t>车维修保养</w:t>
      </w:r>
      <w:r>
        <w:rPr>
          <w:rFonts w:hint="eastAsia" w:hAnsi="宋体" w:cs="宋体"/>
          <w:sz w:val="24"/>
          <w:szCs w:val="24"/>
          <w:highlight w:val="none"/>
        </w:rPr>
        <w:t>定点单位，为保证维修工作顺利进行，甲、乙方双方依据汽车维修行业有关规定，现就车辆定点维修事宜达成如下协议：</w:t>
      </w:r>
    </w:p>
    <w:p w14:paraId="1FAA7D79">
      <w:pPr>
        <w:spacing w:line="480" w:lineRule="exact"/>
        <w:rPr>
          <w:rFonts w:ascii="宋体" w:hAnsi="宋体" w:cs="宋体"/>
          <w:b/>
          <w:bCs/>
          <w:sz w:val="24"/>
          <w:szCs w:val="24"/>
          <w:highlight w:val="none"/>
        </w:rPr>
      </w:pPr>
      <w:r>
        <w:rPr>
          <w:rFonts w:hint="eastAsia" w:ascii="宋体" w:hAnsi="宋体" w:cs="宋体"/>
          <w:b/>
          <w:bCs/>
          <w:sz w:val="24"/>
          <w:szCs w:val="24"/>
          <w:highlight w:val="none"/>
        </w:rPr>
        <w:t>一、维修项目</w:t>
      </w:r>
    </w:p>
    <w:p w14:paraId="403B3547">
      <w:pPr>
        <w:spacing w:line="480" w:lineRule="exact"/>
        <w:rPr>
          <w:rFonts w:ascii="宋体" w:hAnsi="宋体" w:cs="宋体"/>
          <w:sz w:val="24"/>
          <w:szCs w:val="24"/>
          <w:highlight w:val="none"/>
        </w:rPr>
      </w:pPr>
      <w:r>
        <w:rPr>
          <w:rFonts w:hint="eastAsia" w:ascii="宋体" w:hAnsi="宋体" w:cs="宋体"/>
          <w:sz w:val="24"/>
          <w:szCs w:val="24"/>
          <w:highlight w:val="none"/>
        </w:rPr>
        <w:t>1、日常保养</w:t>
      </w:r>
    </w:p>
    <w:p w14:paraId="01B749C1">
      <w:pPr>
        <w:spacing w:line="480" w:lineRule="exact"/>
        <w:rPr>
          <w:rFonts w:ascii="宋体" w:hAnsi="宋体" w:cs="宋体"/>
          <w:sz w:val="24"/>
          <w:szCs w:val="24"/>
          <w:highlight w:val="none"/>
        </w:rPr>
      </w:pPr>
      <w:r>
        <w:rPr>
          <w:rFonts w:hint="eastAsia" w:ascii="宋体" w:hAnsi="宋体" w:cs="宋体"/>
          <w:sz w:val="24"/>
          <w:szCs w:val="24"/>
          <w:highlight w:val="none"/>
        </w:rPr>
        <w:t>2、汽车装饰：轮胎更换，修补划痕、配置脚垫等。</w:t>
      </w:r>
    </w:p>
    <w:p w14:paraId="2B9690CC">
      <w:pPr>
        <w:spacing w:line="480" w:lineRule="exact"/>
        <w:rPr>
          <w:rFonts w:ascii="宋体" w:hAnsi="宋体" w:cs="宋体"/>
          <w:sz w:val="24"/>
          <w:szCs w:val="24"/>
          <w:highlight w:val="none"/>
        </w:rPr>
      </w:pPr>
      <w:r>
        <w:rPr>
          <w:rFonts w:hint="eastAsia" w:ascii="宋体" w:hAnsi="宋体" w:cs="宋体"/>
          <w:sz w:val="24"/>
          <w:szCs w:val="24"/>
          <w:highlight w:val="none"/>
        </w:rPr>
        <w:t>3、维修：大、中、小正常维修。</w:t>
      </w:r>
    </w:p>
    <w:p w14:paraId="6AD7B276">
      <w:pPr>
        <w:spacing w:line="480" w:lineRule="exact"/>
        <w:rPr>
          <w:rFonts w:ascii="宋体" w:hAnsi="宋体" w:cs="宋体"/>
          <w:sz w:val="24"/>
          <w:szCs w:val="24"/>
          <w:highlight w:val="none"/>
        </w:rPr>
      </w:pPr>
      <w:r>
        <w:rPr>
          <w:rFonts w:hint="eastAsia" w:ascii="宋体" w:hAnsi="宋体" w:cs="宋体"/>
          <w:sz w:val="24"/>
          <w:szCs w:val="24"/>
          <w:highlight w:val="none"/>
        </w:rPr>
        <w:t>4、其他服务：拖车、年审等</w:t>
      </w:r>
    </w:p>
    <w:p w14:paraId="077CF6F4">
      <w:pPr>
        <w:spacing w:line="480" w:lineRule="exact"/>
        <w:rPr>
          <w:rFonts w:ascii="宋体" w:hAnsi="宋体" w:cs="宋体"/>
          <w:b/>
          <w:bCs/>
          <w:sz w:val="24"/>
          <w:szCs w:val="24"/>
          <w:highlight w:val="none"/>
        </w:rPr>
      </w:pPr>
      <w:r>
        <w:rPr>
          <w:rFonts w:hint="eastAsia" w:ascii="宋体" w:hAnsi="宋体" w:cs="宋体"/>
          <w:b/>
          <w:bCs/>
          <w:sz w:val="24"/>
          <w:szCs w:val="24"/>
          <w:highlight w:val="none"/>
        </w:rPr>
        <w:t>二、维修内容</w:t>
      </w:r>
    </w:p>
    <w:p w14:paraId="5AEFE1A5">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1、乙方负责为甲方所有车辆免费提供年检服务,（年检费用由甲方负责缴纳）对车辆进行信息跟踪服务，及时提醒驾驶员对驾驶车辆进行维护。</w:t>
      </w:r>
    </w:p>
    <w:p w14:paraId="3F0BD064">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2、乙方严格按甲方所规定的项目实施维修，需临时增加修理项目时，应征得甲方车管负责人签字同意；甲方不能确定维修项目的报修，由乙方检测后确实需要修理的项目，应报甲方车管负责人签字同意后实施</w:t>
      </w:r>
      <w:r>
        <w:rPr>
          <w:rFonts w:hint="eastAsia" w:ascii="宋体" w:hAnsi="宋体" w:cs="宋体"/>
          <w:sz w:val="24"/>
          <w:szCs w:val="24"/>
          <w:highlight w:val="none"/>
          <w:lang w:val="en-US" w:eastAsia="zh-CN"/>
        </w:rPr>
        <w:t>；</w:t>
      </w:r>
      <w:r>
        <w:rPr>
          <w:rFonts w:hint="eastAsia" w:ascii="宋体" w:hAnsi="宋体" w:cs="宋体"/>
          <w:color w:val="FF0000"/>
          <w:sz w:val="24"/>
          <w:szCs w:val="24"/>
          <w:highlight w:val="none"/>
          <w:lang w:val="en-US" w:eastAsia="zh-CN"/>
        </w:rPr>
        <w:t>未经甲方车管负责人签字同意擅自维修的费用甲方不予认可承担</w:t>
      </w:r>
      <w:r>
        <w:rPr>
          <w:rFonts w:hint="eastAsia" w:ascii="宋体" w:hAnsi="宋体" w:cs="宋体"/>
          <w:color w:val="FF0000"/>
          <w:sz w:val="24"/>
          <w:szCs w:val="24"/>
          <w:highlight w:val="none"/>
        </w:rPr>
        <w:t>。</w:t>
      </w:r>
      <w:r>
        <w:rPr>
          <w:rFonts w:hint="eastAsia" w:ascii="宋体" w:hAnsi="宋体" w:cs="宋体"/>
          <w:sz w:val="24"/>
          <w:szCs w:val="24"/>
          <w:highlight w:val="none"/>
        </w:rPr>
        <w:t>未经甲方许可，不得将甲方送修车辆转厂维修。</w:t>
      </w:r>
    </w:p>
    <w:p w14:paraId="5AC30A72">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3、如果甲方车辆发生故障需拖车施救,乙方必须立即进行施救,凡市内一律免费,市外收取正常过路过桥费及相关合理费用。</w:t>
      </w:r>
    </w:p>
    <w:p w14:paraId="794940E4">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4、应急抢修或施救可由甲方车管负责人电话通知乙方，所修项目和用料由驾驶员先行签字认可，事后补齐报修手续。</w:t>
      </w:r>
    </w:p>
    <w:p w14:paraId="78544E85">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5、保证所用配件是符合国家质量标准的全新原厂配件，不得以次充好或随意更换汽车配件。</w:t>
      </w:r>
    </w:p>
    <w:p w14:paraId="7B4D9612">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6、对甲方车辆总成大修的按照扬州市机动车维修条列规定执行；对车辆所更换的配件按国家规定实行“三包”（需提供产品合格证）；更换下来的旧件由甲方处理。</w:t>
      </w:r>
    </w:p>
    <w:p w14:paraId="7D367251">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7、维修完毕的车辆，甲方验收合格后，签字</w:t>
      </w:r>
      <w:r>
        <w:rPr>
          <w:rFonts w:hint="eastAsia" w:ascii="宋体" w:hAnsi="宋体" w:cs="宋体"/>
          <w:color w:val="FF0000"/>
          <w:sz w:val="24"/>
          <w:szCs w:val="24"/>
          <w:highlight w:val="none"/>
          <w:lang w:val="en-US" w:eastAsia="zh-CN"/>
        </w:rPr>
        <w:t>确认</w:t>
      </w:r>
      <w:r>
        <w:rPr>
          <w:rFonts w:hint="eastAsia" w:ascii="宋体" w:hAnsi="宋体" w:cs="宋体"/>
          <w:sz w:val="24"/>
          <w:szCs w:val="24"/>
          <w:highlight w:val="none"/>
        </w:rPr>
        <w:t>。</w:t>
      </w:r>
    </w:p>
    <w:p w14:paraId="6A6C76F0">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8、乙方应单独建立公务用车维修管理档案，认真记录车辆维修的维修情况，单独核算维修费用，并认真、及时、准确地编报公务用车定点维修情况统计表。</w:t>
      </w:r>
    </w:p>
    <w:p w14:paraId="15887886">
      <w:pPr>
        <w:spacing w:line="480" w:lineRule="exact"/>
        <w:jc w:val="left"/>
        <w:rPr>
          <w:rFonts w:ascii="宋体" w:hAnsi="宋体" w:cs="宋体"/>
          <w:b/>
          <w:sz w:val="24"/>
          <w:szCs w:val="24"/>
          <w:highlight w:val="none"/>
        </w:rPr>
      </w:pPr>
      <w:r>
        <w:rPr>
          <w:rFonts w:hint="eastAsia" w:ascii="宋体" w:hAnsi="宋体" w:cs="宋体"/>
          <w:b/>
          <w:sz w:val="24"/>
          <w:szCs w:val="24"/>
          <w:highlight w:val="none"/>
        </w:rPr>
        <w:t>三、服务有效期</w:t>
      </w:r>
    </w:p>
    <w:p w14:paraId="3352486E">
      <w:pPr>
        <w:spacing w:line="480" w:lineRule="exact"/>
        <w:ind w:firstLine="480" w:firstLineChars="200"/>
        <w:rPr>
          <w:rFonts w:hint="eastAsia" w:ascii="宋体" w:hAnsi="宋体"/>
          <w:spacing w:val="-6"/>
          <w:sz w:val="24"/>
          <w:szCs w:val="24"/>
          <w:highlight w:val="none"/>
        </w:rPr>
      </w:pPr>
      <w:r>
        <w:rPr>
          <w:rFonts w:hint="eastAsia" w:ascii="宋体" w:hAnsi="宋体" w:cs="宋体"/>
          <w:sz w:val="24"/>
          <w:szCs w:val="24"/>
          <w:highlight w:val="none"/>
        </w:rPr>
        <w:t>1、入围有效期</w:t>
      </w:r>
      <w:r>
        <w:rPr>
          <w:rFonts w:hint="eastAsia" w:ascii="宋体" w:hAnsi="宋体" w:cs="宋体"/>
          <w:sz w:val="24"/>
          <w:szCs w:val="24"/>
          <w:highlight w:val="none"/>
          <w:lang w:val="en-US" w:eastAsia="zh-CN"/>
        </w:rPr>
        <w:t>三</w:t>
      </w:r>
      <w:r>
        <w:rPr>
          <w:rFonts w:hint="eastAsia" w:ascii="宋体" w:hAnsi="宋体" w:cs="宋体"/>
          <w:sz w:val="24"/>
          <w:szCs w:val="24"/>
          <w:highlight w:val="none"/>
        </w:rPr>
        <w:t>年。</w:t>
      </w:r>
    </w:p>
    <w:p w14:paraId="7B7D73D4">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highlight w:val="none"/>
          <w:lang w:val="en-US" w:eastAsia="zh-CN"/>
        </w:rPr>
      </w:pPr>
      <w:r>
        <w:rPr>
          <w:rFonts w:hint="eastAsia" w:ascii="宋体" w:hAnsi="宋体"/>
          <w:spacing w:val="-6"/>
          <w:sz w:val="24"/>
          <w:szCs w:val="24"/>
          <w:highlight w:val="none"/>
          <w:lang w:val="en-US" w:eastAsia="zh-CN"/>
        </w:rPr>
        <w:t xml:space="preserve">    2、履约保证金：乙方应在收到中标通知书10天内，向买受人提交</w:t>
      </w:r>
      <w:r>
        <w:rPr>
          <w:rFonts w:hint="eastAsia" w:ascii="宋体" w:hAnsi="宋体"/>
          <w:spacing w:val="-6"/>
          <w:sz w:val="24"/>
          <w:szCs w:val="24"/>
          <w:highlight w:val="none"/>
          <w:u w:val="single"/>
          <w:lang w:val="en-US" w:eastAsia="zh-CN"/>
        </w:rPr>
        <w:t>5</w:t>
      </w:r>
      <w:r>
        <w:rPr>
          <w:rFonts w:hint="eastAsia" w:ascii="宋体" w:hAnsi="宋体"/>
          <w:spacing w:val="-6"/>
          <w:sz w:val="24"/>
          <w:szCs w:val="24"/>
          <w:highlight w:val="none"/>
          <w:lang w:val="en-US" w:eastAsia="zh-CN"/>
        </w:rPr>
        <w:t>万元的履约保证金，用以保证合同的正常履行及对所供货物的质量保证；履约保证金的期限从提交之日起至合同期满后终止。出卖人的履约保证金应以银行保函、银行汇票、电汇或现金支票等形式支付。如果出卖人按合同规定履行其义务，履约保证金将于</w:t>
      </w:r>
      <w:r>
        <w:rPr>
          <w:rFonts w:hint="eastAsia" w:ascii="宋体" w:hAnsi="宋体"/>
          <w:color w:val="FF0000"/>
          <w:spacing w:val="-6"/>
          <w:sz w:val="24"/>
          <w:szCs w:val="24"/>
          <w:highlight w:val="none"/>
          <w:lang w:val="en-US" w:eastAsia="zh-CN"/>
        </w:rPr>
        <w:t>本次招标合同约定</w:t>
      </w:r>
      <w:r>
        <w:rPr>
          <w:rFonts w:hint="eastAsia" w:ascii="宋体" w:hAnsi="宋体"/>
          <w:spacing w:val="-6"/>
          <w:sz w:val="24"/>
          <w:szCs w:val="24"/>
          <w:highlight w:val="none"/>
          <w:lang w:val="en-US" w:eastAsia="zh-CN"/>
        </w:rPr>
        <w:t>执行期满后无息全额退还。如果出卖人未能按合同规定履行其义务，买受人有权从履约保证金中</w:t>
      </w:r>
      <w:r>
        <w:rPr>
          <w:rFonts w:hint="eastAsia" w:ascii="宋体" w:hAnsi="宋体"/>
          <w:color w:val="FF0000"/>
          <w:spacing w:val="-6"/>
          <w:sz w:val="24"/>
          <w:szCs w:val="24"/>
          <w:highlight w:val="none"/>
          <w:lang w:val="en-US" w:eastAsia="zh-CN"/>
        </w:rPr>
        <w:t>扣除相应损失及赔偿</w:t>
      </w:r>
      <w:r>
        <w:rPr>
          <w:rFonts w:hint="eastAsia" w:ascii="宋体" w:hAnsi="宋体"/>
          <w:spacing w:val="-6"/>
          <w:sz w:val="24"/>
          <w:szCs w:val="24"/>
          <w:highlight w:val="none"/>
          <w:lang w:val="en-US" w:eastAsia="zh-CN"/>
        </w:rPr>
        <w:t>。</w:t>
      </w:r>
    </w:p>
    <w:p w14:paraId="4959C084">
      <w:pPr>
        <w:spacing w:line="480" w:lineRule="exact"/>
        <w:jc w:val="left"/>
        <w:rPr>
          <w:rFonts w:ascii="宋体" w:hAnsi="宋体" w:cs="宋体"/>
          <w:b/>
          <w:sz w:val="24"/>
          <w:szCs w:val="24"/>
          <w:highlight w:val="none"/>
        </w:rPr>
      </w:pPr>
      <w:r>
        <w:rPr>
          <w:rFonts w:hint="eastAsia" w:ascii="宋体" w:hAnsi="宋体" w:cs="宋体"/>
          <w:b/>
          <w:sz w:val="24"/>
          <w:szCs w:val="24"/>
          <w:highlight w:val="none"/>
        </w:rPr>
        <w:t>四、诚实信用</w:t>
      </w:r>
    </w:p>
    <w:p w14:paraId="265CF24D">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供应商应廉洁自律、诚实信用，严格履行投标承诺，不得进行商业贿赂或提供不正当利益，自觉接受有关行政监督部门依法实施的监督。</w:t>
      </w:r>
    </w:p>
    <w:p w14:paraId="2BBB5B44">
      <w:pPr>
        <w:spacing w:line="480" w:lineRule="exact"/>
        <w:jc w:val="left"/>
        <w:rPr>
          <w:rFonts w:ascii="宋体" w:hAnsi="宋体" w:cs="宋体"/>
          <w:b/>
          <w:sz w:val="24"/>
          <w:szCs w:val="24"/>
          <w:highlight w:val="none"/>
        </w:rPr>
      </w:pPr>
      <w:r>
        <w:rPr>
          <w:rFonts w:hint="eastAsia" w:ascii="宋体" w:hAnsi="宋体" w:cs="宋体"/>
          <w:b/>
          <w:sz w:val="24"/>
          <w:szCs w:val="24"/>
          <w:highlight w:val="none"/>
        </w:rPr>
        <w:t>五、计费标准</w:t>
      </w:r>
    </w:p>
    <w:p w14:paraId="5780E74D">
      <w:pPr>
        <w:spacing w:line="480" w:lineRule="exact"/>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1、维修报价含工时、服务、材料、税等所有费用，维修过程中不得再收取其他任何费用。</w:t>
      </w:r>
    </w:p>
    <w:p w14:paraId="42277724">
      <w:pPr>
        <w:spacing w:line="480" w:lineRule="exact"/>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2、其它维保项目工时费按《江苏省机动车维修工时定额》标准优惠百分比让利；材料费按结合市场价格考虑。维修企业在维修车辆某一项目计收工时费时,如超过该项目最高工时限额,超过部分将视为无效。</w:t>
      </w:r>
    </w:p>
    <w:p w14:paraId="27F5DB3B">
      <w:pPr>
        <w:spacing w:line="480" w:lineRule="exact"/>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3、其他维修费用包括：工时费和材料费，工时费按</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元/工时</w:t>
      </w:r>
      <w:r>
        <w:rPr>
          <w:rFonts w:hint="eastAsia" w:ascii="宋体" w:hAnsi="宋体" w:cs="宋体"/>
          <w:sz w:val="24"/>
          <w:szCs w:val="24"/>
          <w:highlight w:val="none"/>
          <w:lang w:val="en-US" w:eastAsia="zh-CN"/>
        </w:rPr>
        <w:t>；</w:t>
      </w:r>
      <w:r>
        <w:rPr>
          <w:rFonts w:hint="eastAsia" w:ascii="宋体" w:hAnsi="宋体" w:cs="宋体"/>
          <w:sz w:val="24"/>
          <w:szCs w:val="24"/>
          <w:highlight w:val="none"/>
        </w:rPr>
        <w:t>材料综合进销价差率</w:t>
      </w:r>
      <w:r>
        <w:rPr>
          <w:rFonts w:hint="eastAsia" w:ascii="宋体" w:hAnsi="宋体" w:cs="宋体"/>
          <w:sz w:val="24"/>
          <w:szCs w:val="24"/>
          <w:highlight w:val="none"/>
          <w:u w:val="single"/>
        </w:rPr>
        <w:t xml:space="preserve">   </w:t>
      </w:r>
      <w:r>
        <w:rPr>
          <w:rFonts w:hint="eastAsia" w:ascii="宋体" w:hAnsi="宋体" w:cs="宋体"/>
          <w:sz w:val="24"/>
          <w:szCs w:val="24"/>
          <w:highlight w:val="none"/>
        </w:rPr>
        <w:t>%（附维修材料价格清单及进货发票）；即其他材料价=材料进货价*（1+进销价差率%）。</w:t>
      </w:r>
    </w:p>
    <w:p w14:paraId="158E32B4">
      <w:pPr>
        <w:spacing w:line="48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其他项目维修总费用=工时定额×工时单价＋材料价格。</w:t>
      </w:r>
    </w:p>
    <w:p w14:paraId="7A769009">
      <w:pPr>
        <w:pStyle w:val="10"/>
        <w:snapToGrid w:val="0"/>
        <w:spacing w:before="120" w:after="120" w:line="360" w:lineRule="auto"/>
        <w:ind w:left="315" w:leftChars="150" w:firstLine="120" w:firstLineChars="50"/>
        <w:rPr>
          <w:rFonts w:hAnsi="宋体"/>
          <w:b/>
          <w:bCs/>
          <w:sz w:val="24"/>
          <w:szCs w:val="24"/>
          <w:highlight w:val="none"/>
        </w:rPr>
      </w:pPr>
      <w:r>
        <w:rPr>
          <w:rFonts w:hint="eastAsia" w:hAnsi="宋体" w:cs="宋体"/>
          <w:b/>
          <w:sz w:val="24"/>
          <w:szCs w:val="24"/>
          <w:highlight w:val="none"/>
        </w:rPr>
        <w:t>六、</w:t>
      </w:r>
      <w:r>
        <w:rPr>
          <w:rFonts w:hint="eastAsia" w:hAnsi="宋体"/>
          <w:b/>
          <w:bCs/>
          <w:sz w:val="24"/>
          <w:szCs w:val="24"/>
          <w:highlight w:val="none"/>
        </w:rPr>
        <w:t>质量保证及售后服务</w:t>
      </w:r>
    </w:p>
    <w:p w14:paraId="2B702F80">
      <w:pPr>
        <w:spacing w:beforeLines="50" w:afterLines="50"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1、乙方应按招标文件规定及响应文件承诺的技术性能、技术要求、质量标准向甲方提供服务；若无特殊说明，则按国家有关部门最新颁布的标准及规范为准。</w:t>
      </w:r>
    </w:p>
    <w:p w14:paraId="0F5270D8">
      <w:pPr>
        <w:spacing w:beforeLines="50" w:afterLines="50"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2、乙方应保证其提供的服务是全面和规范的，并完全符合招投标文件。如因乙方提供的服务有瑕疵造成甲方损失的，所需费用由乙方承担。</w:t>
      </w:r>
    </w:p>
    <w:p w14:paraId="51FA3B12">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3、乙方应保证维修配件质量。所采用的零配（部）件等材料必须符合国家或部颁标准，不得使用假冒伪劣产品或以次充好，以旧顶新。汽车修理企业必须在材料电脑清单中注明为原厂件或副厂件。</w:t>
      </w:r>
    </w:p>
    <w:p w14:paraId="5B894327">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4、乙方应保证整车大修和总成大修基准质量保证（20000公里或1</w:t>
      </w:r>
      <w:r>
        <w:rPr>
          <w:rFonts w:hint="eastAsia" w:ascii="宋体" w:hAnsi="宋体" w:cs="宋体"/>
          <w:sz w:val="24"/>
          <w:szCs w:val="24"/>
          <w:highlight w:val="none"/>
          <w:lang w:val="en-US" w:eastAsia="zh-CN"/>
        </w:rPr>
        <w:t>8</w:t>
      </w:r>
      <w:r>
        <w:rPr>
          <w:rFonts w:hint="eastAsia" w:ascii="宋体" w:hAnsi="宋体" w:cs="宋体"/>
          <w:sz w:val="24"/>
          <w:szCs w:val="24"/>
          <w:highlight w:val="none"/>
        </w:rPr>
        <w:t>0天），二级维护基准质量保证（5000公里或</w:t>
      </w:r>
      <w:r>
        <w:rPr>
          <w:rFonts w:hint="eastAsia" w:ascii="宋体" w:hAnsi="宋体" w:cs="宋体"/>
          <w:sz w:val="24"/>
          <w:szCs w:val="24"/>
          <w:highlight w:val="none"/>
          <w:lang w:val="en-US" w:eastAsia="zh-CN"/>
        </w:rPr>
        <w:t>9</w:t>
      </w:r>
      <w:r>
        <w:rPr>
          <w:rFonts w:hint="eastAsia" w:ascii="宋体" w:hAnsi="宋体" w:cs="宋体"/>
          <w:sz w:val="24"/>
          <w:szCs w:val="24"/>
          <w:highlight w:val="none"/>
        </w:rPr>
        <w:t>0天），一级维护和小修基准质量保证（2000公里或</w:t>
      </w:r>
      <w:r>
        <w:rPr>
          <w:rFonts w:hint="eastAsia" w:ascii="宋体" w:hAnsi="宋体" w:cs="宋体"/>
          <w:sz w:val="24"/>
          <w:szCs w:val="24"/>
          <w:highlight w:val="none"/>
          <w:lang w:val="en-US" w:eastAsia="zh-CN"/>
        </w:rPr>
        <w:t>3</w:t>
      </w:r>
      <w:r>
        <w:rPr>
          <w:rFonts w:hint="eastAsia" w:ascii="宋体" w:hAnsi="宋体" w:cs="宋体"/>
          <w:sz w:val="24"/>
          <w:szCs w:val="24"/>
          <w:highlight w:val="none"/>
        </w:rPr>
        <w:t>0天）。</w:t>
      </w:r>
    </w:p>
    <w:p w14:paraId="24F1DB1A">
      <w:pPr>
        <w:spacing w:beforeLines="50"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5、如在使用过程中发生质量问题，乙方在接到甲方通知后在</w:t>
      </w:r>
      <w:r>
        <w:rPr>
          <w:rFonts w:hint="eastAsia" w:ascii="宋体" w:hAnsi="宋体" w:cs="宋体"/>
          <w:sz w:val="24"/>
          <w:szCs w:val="24"/>
          <w:highlight w:val="none"/>
          <w:u w:val="single"/>
          <w:lang w:val="en-US" w:eastAsia="zh-CN"/>
        </w:rPr>
        <w:t>2</w:t>
      </w:r>
      <w:r>
        <w:rPr>
          <w:rFonts w:hint="eastAsia" w:ascii="宋体" w:hAnsi="宋体" w:cs="宋体"/>
          <w:sz w:val="24"/>
          <w:szCs w:val="24"/>
          <w:highlight w:val="none"/>
        </w:rPr>
        <w:t>小时内到达甲方车辆现场。</w:t>
      </w:r>
    </w:p>
    <w:p w14:paraId="767B9F54">
      <w:pPr>
        <w:pStyle w:val="10"/>
        <w:snapToGrid w:val="0"/>
        <w:spacing w:before="120" w:after="120" w:line="360" w:lineRule="auto"/>
        <w:ind w:left="315" w:leftChars="150" w:firstLine="120" w:firstLineChars="50"/>
        <w:rPr>
          <w:rFonts w:hAnsi="宋体" w:cs="宋体"/>
          <w:color w:val="FF0000"/>
          <w:sz w:val="24"/>
          <w:szCs w:val="24"/>
          <w:highlight w:val="none"/>
        </w:rPr>
      </w:pPr>
      <w:r>
        <w:rPr>
          <w:rFonts w:hint="eastAsia" w:hAnsi="宋体" w:cs="宋体"/>
          <w:sz w:val="24"/>
          <w:szCs w:val="24"/>
          <w:highlight w:val="none"/>
        </w:rPr>
        <w:t>6、</w:t>
      </w:r>
      <w:r>
        <w:rPr>
          <w:rFonts w:hint="eastAsia" w:hAnsi="宋体"/>
          <w:sz w:val="24"/>
          <w:szCs w:val="24"/>
          <w:highlight w:val="none"/>
        </w:rPr>
        <w:t>质保期</w:t>
      </w:r>
      <w:r>
        <w:rPr>
          <w:rFonts w:hint="eastAsia" w:hAnsi="宋体"/>
          <w:sz w:val="24"/>
          <w:szCs w:val="24"/>
          <w:highlight w:val="none"/>
          <w:u w:val="single"/>
          <w:lang w:val="en-US" w:eastAsia="zh-CN"/>
        </w:rPr>
        <w:t>1年</w:t>
      </w:r>
      <w:r>
        <w:rPr>
          <w:rFonts w:hint="eastAsia" w:hAnsi="宋体"/>
          <w:sz w:val="24"/>
          <w:szCs w:val="24"/>
          <w:highlight w:val="none"/>
        </w:rPr>
        <w:t>（自验收合格之日起计），</w:t>
      </w:r>
      <w:r>
        <w:rPr>
          <w:rFonts w:hint="eastAsia" w:hAnsi="宋体" w:cs="宋体"/>
          <w:sz w:val="24"/>
          <w:szCs w:val="24"/>
          <w:highlight w:val="none"/>
        </w:rPr>
        <w:t>质保期内，乙方应对所提供服务出现的质量及安全问题负责处理解决并承担一切费用。</w:t>
      </w:r>
    </w:p>
    <w:p w14:paraId="27B5135F">
      <w:pPr>
        <w:pStyle w:val="10"/>
        <w:snapToGrid w:val="0"/>
        <w:spacing w:before="120" w:after="120" w:line="360" w:lineRule="auto"/>
        <w:ind w:left="315" w:leftChars="150" w:firstLine="120" w:firstLineChars="50"/>
        <w:rPr>
          <w:rFonts w:hAnsi="宋体"/>
          <w:b/>
          <w:bCs/>
          <w:sz w:val="24"/>
          <w:szCs w:val="24"/>
          <w:highlight w:val="none"/>
        </w:rPr>
      </w:pPr>
      <w:r>
        <w:rPr>
          <w:rFonts w:hint="eastAsia" w:hAnsi="宋体"/>
          <w:b/>
          <w:bCs/>
          <w:sz w:val="24"/>
          <w:szCs w:val="24"/>
          <w:highlight w:val="none"/>
        </w:rPr>
        <w:t>七、交付和验收</w:t>
      </w:r>
    </w:p>
    <w:p w14:paraId="67F5B9D6">
      <w:pPr>
        <w:spacing w:line="360" w:lineRule="auto"/>
        <w:ind w:firstLine="480" w:firstLineChars="200"/>
        <w:rPr>
          <w:rFonts w:ascii="宋体" w:hAnsi="宋体"/>
          <w:color w:val="FF0000"/>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 xml:space="preserve"> 乙方应当在</w:t>
      </w:r>
      <w:r>
        <w:rPr>
          <w:rFonts w:hint="eastAsia" w:ascii="宋体" w:hAnsi="宋体"/>
          <w:color w:val="FF0000"/>
          <w:sz w:val="24"/>
          <w:szCs w:val="24"/>
          <w:highlight w:val="none"/>
        </w:rPr>
        <w:t>接收甲方维保车辆之日起</w:t>
      </w:r>
      <w:r>
        <w:rPr>
          <w:rFonts w:hint="eastAsia" w:ascii="宋体" w:hAnsi="宋体"/>
          <w:sz w:val="24"/>
          <w:szCs w:val="24"/>
          <w:highlight w:val="none"/>
          <w:u w:val="single"/>
          <w:lang w:val="en-US" w:eastAsia="zh-CN"/>
        </w:rPr>
        <w:t>48小时</w:t>
      </w:r>
      <w:r>
        <w:rPr>
          <w:rFonts w:hint="eastAsia" w:ascii="宋体" w:hAnsi="宋体"/>
          <w:sz w:val="24"/>
          <w:szCs w:val="24"/>
          <w:highlight w:val="none"/>
        </w:rPr>
        <w:t>内完成服务事项；</w:t>
      </w:r>
      <w:r>
        <w:rPr>
          <w:rFonts w:hint="eastAsia" w:ascii="宋体" w:hAnsi="宋体"/>
          <w:color w:val="FF0000"/>
          <w:sz w:val="24"/>
          <w:szCs w:val="24"/>
          <w:highlight w:val="none"/>
        </w:rPr>
        <w:t>车辆大修工期，国家、行业有相应标准的，执行国家或行业标准；无相关车辆大修工期标准的，期限由双方另议。</w:t>
      </w:r>
    </w:p>
    <w:p w14:paraId="7DB5D2D6">
      <w:pPr>
        <w:spacing w:line="360" w:lineRule="auto"/>
        <w:ind w:firstLine="480" w:firstLineChars="200"/>
        <w:rPr>
          <w:rFonts w:ascii="宋体" w:hAnsi="宋体"/>
          <w:sz w:val="24"/>
          <w:szCs w:val="24"/>
          <w:highlight w:val="none"/>
        </w:rPr>
      </w:pPr>
      <w:r>
        <w:rPr>
          <w:rFonts w:hint="eastAsia" w:ascii="宋体" w:hAnsi="宋体"/>
          <w:sz w:val="24"/>
          <w:szCs w:val="24"/>
          <w:highlight w:val="none"/>
        </w:rPr>
        <w:t>在交付</w:t>
      </w:r>
      <w:r>
        <w:rPr>
          <w:rFonts w:hint="eastAsia" w:ascii="宋体" w:hAnsi="宋体"/>
          <w:color w:val="FF0000"/>
          <w:sz w:val="24"/>
          <w:szCs w:val="24"/>
          <w:highlight w:val="none"/>
        </w:rPr>
        <w:t>维保成果</w:t>
      </w:r>
      <w:r>
        <w:rPr>
          <w:rFonts w:hint="eastAsia" w:ascii="宋体" w:hAnsi="宋体"/>
          <w:sz w:val="24"/>
          <w:szCs w:val="24"/>
          <w:highlight w:val="none"/>
        </w:rPr>
        <w:t>前，乙方</w:t>
      </w:r>
      <w:r>
        <w:rPr>
          <w:rFonts w:hint="eastAsia" w:ascii="宋体" w:hAnsi="宋体"/>
          <w:color w:val="FF0000"/>
          <w:sz w:val="24"/>
          <w:szCs w:val="24"/>
          <w:highlight w:val="none"/>
        </w:rPr>
        <w:t>应对</w:t>
      </w:r>
      <w:r>
        <w:rPr>
          <w:rFonts w:hint="eastAsia" w:ascii="宋体" w:hAnsi="宋体"/>
          <w:sz w:val="24"/>
          <w:szCs w:val="24"/>
          <w:highlight w:val="none"/>
        </w:rPr>
        <w:t>验收文件进行整理，并列出清单，作为甲方初验收和使用的技术条件依据。</w:t>
      </w:r>
    </w:p>
    <w:p w14:paraId="658EE162">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验收标准：按乙方投标文件的承诺，并不低于国家相关标准。</w:t>
      </w:r>
    </w:p>
    <w:p w14:paraId="2AE1F255">
      <w:pPr>
        <w:spacing w:line="360" w:lineRule="auto"/>
        <w:ind w:firstLine="480" w:firstLineChars="200"/>
        <w:rPr>
          <w:rFonts w:ascii="宋体" w:hAnsi="宋体"/>
          <w:sz w:val="24"/>
          <w:szCs w:val="24"/>
          <w:highlight w:val="none"/>
        </w:rPr>
      </w:pPr>
      <w:r>
        <w:rPr>
          <w:rFonts w:hint="eastAsia" w:ascii="宋体" w:hAnsi="宋体"/>
          <w:sz w:val="24"/>
          <w:szCs w:val="24"/>
          <w:highlight w:val="none"/>
        </w:rPr>
        <w:t>对于乙方要交付的服务</w:t>
      </w:r>
      <w:r>
        <w:rPr>
          <w:rFonts w:hint="eastAsia" w:ascii="宋体" w:hAnsi="宋体"/>
          <w:color w:val="FF0000"/>
          <w:sz w:val="24"/>
          <w:szCs w:val="24"/>
          <w:highlight w:val="none"/>
        </w:rPr>
        <w:t>成果</w:t>
      </w:r>
      <w:r>
        <w:rPr>
          <w:rFonts w:hint="eastAsia" w:ascii="宋体" w:hAnsi="宋体"/>
          <w:sz w:val="24"/>
          <w:szCs w:val="24"/>
          <w:highlight w:val="none"/>
        </w:rPr>
        <w:t>，双方须在</w:t>
      </w:r>
      <w:r>
        <w:rPr>
          <w:rFonts w:hint="eastAsia" w:ascii="宋体" w:hAnsi="宋体"/>
          <w:color w:val="FF0000"/>
          <w:sz w:val="24"/>
          <w:szCs w:val="24"/>
          <w:highlight w:val="none"/>
        </w:rPr>
        <w:t>乙方通知之日起</w:t>
      </w:r>
      <w:r>
        <w:rPr>
          <w:rFonts w:hint="eastAsia" w:ascii="宋体" w:hAnsi="宋体"/>
          <w:sz w:val="24"/>
          <w:szCs w:val="24"/>
          <w:highlight w:val="none"/>
          <w:u w:val="single"/>
        </w:rPr>
        <w:t xml:space="preserve">  </w:t>
      </w:r>
      <w:r>
        <w:rPr>
          <w:rFonts w:hint="eastAsia" w:ascii="宋体" w:hAnsi="宋体"/>
          <w:color w:val="FF0000"/>
          <w:sz w:val="24"/>
          <w:szCs w:val="24"/>
          <w:highlight w:val="none"/>
          <w:u w:val="single"/>
        </w:rPr>
        <w:t>2 个</w:t>
      </w:r>
      <w:r>
        <w:rPr>
          <w:rFonts w:hint="eastAsia" w:ascii="宋体" w:hAnsi="宋体"/>
          <w:sz w:val="24"/>
          <w:szCs w:val="24"/>
          <w:highlight w:val="none"/>
          <w:u w:val="single"/>
        </w:rPr>
        <w:t xml:space="preserve"> </w:t>
      </w:r>
      <w:r>
        <w:rPr>
          <w:rFonts w:hint="eastAsia" w:ascii="宋体" w:hAnsi="宋体"/>
          <w:sz w:val="24"/>
          <w:szCs w:val="24"/>
          <w:highlight w:val="none"/>
        </w:rPr>
        <w:t>工作日内初验收，甲方对乙方提交的服务</w:t>
      </w:r>
      <w:r>
        <w:rPr>
          <w:rFonts w:hint="eastAsia" w:ascii="宋体" w:hAnsi="宋体"/>
          <w:color w:val="FF0000"/>
          <w:sz w:val="24"/>
          <w:szCs w:val="24"/>
          <w:highlight w:val="none"/>
        </w:rPr>
        <w:t>成果</w:t>
      </w:r>
      <w:r>
        <w:rPr>
          <w:rFonts w:hint="eastAsia" w:ascii="宋体" w:hAnsi="宋体"/>
          <w:sz w:val="24"/>
          <w:szCs w:val="24"/>
          <w:highlight w:val="none"/>
        </w:rPr>
        <w:t>依据招标文件上的技术要求和国家有关质量标准进行现场初步验收，符合招标文件技术要求的，给予签收，初步验收不合格的不予签收。</w:t>
      </w:r>
    </w:p>
    <w:p w14:paraId="08D34026">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 xml:space="preserve"> </w:t>
      </w:r>
      <w:r>
        <w:rPr>
          <w:rFonts w:hint="eastAsia" w:ascii="宋体" w:hAnsi="宋体"/>
          <w:color w:val="FF0000"/>
          <w:sz w:val="24"/>
          <w:szCs w:val="24"/>
          <w:highlight w:val="none"/>
        </w:rPr>
        <w:t>维保服务完成后，乙方按照招标文件要求在甲方接收前应先自</w:t>
      </w:r>
      <w:r>
        <w:rPr>
          <w:rFonts w:hint="eastAsia" w:ascii="宋体" w:hAnsi="宋体"/>
          <w:sz w:val="24"/>
          <w:szCs w:val="24"/>
          <w:highlight w:val="none"/>
        </w:rPr>
        <w:t>进行调试，调试直到符合技术要求的甲方才做最终验收。</w:t>
      </w:r>
    </w:p>
    <w:p w14:paraId="1F10B81E">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 xml:space="preserve">4、 </w:t>
      </w:r>
      <w:r>
        <w:rPr>
          <w:rFonts w:hint="eastAsia" w:ascii="宋体" w:hAnsi="宋体"/>
          <w:sz w:val="24"/>
          <w:szCs w:val="24"/>
          <w:highlight w:val="none"/>
        </w:rPr>
        <w:t>对技术复杂的服务内容，甲方</w:t>
      </w:r>
      <w:r>
        <w:rPr>
          <w:rFonts w:hint="eastAsia" w:ascii="宋体" w:hAnsi="宋体"/>
          <w:color w:val="FF0000"/>
          <w:sz w:val="24"/>
          <w:szCs w:val="24"/>
          <w:highlight w:val="none"/>
        </w:rPr>
        <w:t>存有异议的</w:t>
      </w:r>
      <w:r>
        <w:rPr>
          <w:rFonts w:hint="eastAsia" w:ascii="宋体" w:hAnsi="宋体"/>
          <w:sz w:val="24"/>
          <w:szCs w:val="24"/>
          <w:highlight w:val="none"/>
        </w:rPr>
        <w:t>可请国家认可的专业检测机构参与初步验收及最终验收，并由其出具质量检测报告。</w:t>
      </w:r>
      <w:r>
        <w:rPr>
          <w:rFonts w:hint="eastAsia" w:ascii="宋体" w:hAnsi="宋体"/>
          <w:color w:val="FF0000"/>
          <w:sz w:val="24"/>
          <w:szCs w:val="24"/>
          <w:highlight w:val="none"/>
        </w:rPr>
        <w:t>经质量检测，甲方异议成立的，检测费用由乙方承担，并要求乙方承担违约责任；异议不成立的，甲方自担费用。</w:t>
      </w:r>
      <w:r>
        <w:rPr>
          <w:rFonts w:hint="eastAsia" w:ascii="宋体" w:hAnsi="宋体"/>
          <w:sz w:val="24"/>
          <w:szCs w:val="24"/>
          <w:highlight w:val="none"/>
        </w:rPr>
        <w:t>验收时乙方必须在现场，验收完毕后作出验收结果报告。</w:t>
      </w:r>
    </w:p>
    <w:p w14:paraId="3607622A">
      <w:pPr>
        <w:spacing w:line="480" w:lineRule="exact"/>
        <w:ind w:firstLine="482" w:firstLineChars="200"/>
        <w:jc w:val="left"/>
        <w:rPr>
          <w:rFonts w:ascii="宋体" w:hAnsi="宋体" w:cs="宋体"/>
          <w:b/>
          <w:sz w:val="24"/>
          <w:szCs w:val="24"/>
          <w:highlight w:val="none"/>
        </w:rPr>
      </w:pPr>
      <w:r>
        <w:rPr>
          <w:rFonts w:hint="eastAsia" w:ascii="宋体" w:hAnsi="宋体" w:cs="宋体"/>
          <w:b/>
          <w:sz w:val="24"/>
          <w:szCs w:val="24"/>
          <w:highlight w:val="none"/>
        </w:rPr>
        <w:t>八、结算方式</w:t>
      </w:r>
    </w:p>
    <w:p w14:paraId="33F4ACF6">
      <w:pPr>
        <w:pStyle w:val="10"/>
        <w:snapToGrid w:val="0"/>
        <w:spacing w:before="120" w:after="120" w:line="360" w:lineRule="auto"/>
        <w:ind w:firstLine="408"/>
        <w:rPr>
          <w:rFonts w:hAnsi="宋体" w:cs="宋体"/>
          <w:sz w:val="24"/>
          <w:szCs w:val="24"/>
          <w:highlight w:val="none"/>
        </w:rPr>
      </w:pPr>
      <w:r>
        <w:rPr>
          <w:rFonts w:hint="eastAsia" w:hAnsi="宋体" w:cs="宋体"/>
          <w:sz w:val="24"/>
          <w:szCs w:val="24"/>
          <w:highlight w:val="none"/>
        </w:rPr>
        <w:t>1、乙方按</w:t>
      </w:r>
      <w:r>
        <w:rPr>
          <w:rFonts w:hint="eastAsia" w:hAnsi="宋体" w:cs="宋体"/>
          <w:sz w:val="24"/>
          <w:szCs w:val="24"/>
          <w:highlight w:val="none"/>
          <w:lang w:val="en-US" w:eastAsia="zh-CN"/>
        </w:rPr>
        <w:t>季度</w:t>
      </w:r>
      <w:r>
        <w:rPr>
          <w:rFonts w:hint="eastAsia" w:hAnsi="宋体" w:cs="宋体"/>
          <w:sz w:val="24"/>
          <w:szCs w:val="24"/>
          <w:highlight w:val="none"/>
        </w:rPr>
        <w:t>与甲方结算维修费用。甲方对审核出的问题有权提出质疑，并在问题解决前有权拒付涉及问题的款项。</w:t>
      </w:r>
    </w:p>
    <w:p w14:paraId="4D3D9A95">
      <w:pPr>
        <w:widowControl/>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2、甲方下属单位车辆的维修费用，由乙方与甲方下属单位单独结帐，但必须遵守协议规定的收费标准。</w:t>
      </w:r>
    </w:p>
    <w:p w14:paraId="0284AF5E">
      <w:pPr>
        <w:widowControl/>
        <w:spacing w:line="48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3、维修费结算时，乙方应向甲方提供详细的工时和材料清单，并</w:t>
      </w:r>
      <w:r>
        <w:rPr>
          <w:rFonts w:hint="eastAsia" w:hAnsi="宋体" w:cs="宋体"/>
          <w:sz w:val="24"/>
          <w:szCs w:val="24"/>
          <w:highlight w:val="none"/>
        </w:rPr>
        <w:t>开具增值税专用发票（增值税税率按13%）。</w:t>
      </w:r>
    </w:p>
    <w:p w14:paraId="09194076">
      <w:pPr>
        <w:spacing w:line="480" w:lineRule="exact"/>
        <w:ind w:firstLine="482" w:firstLineChars="200"/>
        <w:jc w:val="left"/>
        <w:rPr>
          <w:rFonts w:ascii="宋体" w:hAnsi="宋体" w:cs="宋体"/>
          <w:b/>
          <w:sz w:val="24"/>
          <w:szCs w:val="24"/>
          <w:highlight w:val="none"/>
        </w:rPr>
      </w:pPr>
      <w:r>
        <w:rPr>
          <w:rFonts w:hint="eastAsia" w:ascii="宋体" w:hAnsi="宋体" w:cs="宋体"/>
          <w:b/>
          <w:sz w:val="24"/>
          <w:szCs w:val="24"/>
          <w:highlight w:val="none"/>
        </w:rPr>
        <w:t>九、项目其他要求</w:t>
      </w:r>
    </w:p>
    <w:p w14:paraId="6238DAD2">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1、汽车的日常维护、一级维护、二级维护；汽车大修、总成修理、汽车小修和汽车专项修理、二十四小时拖车服务。</w:t>
      </w:r>
    </w:p>
    <w:p w14:paraId="5147E772">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2、提供电话预约、上门服务、急修快修、救援、24小时服务等服务。</w:t>
      </w:r>
    </w:p>
    <w:p w14:paraId="49F4217C">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3、乙方保证优先对送修的公用车辆进行维修，在与送车单位约定的时间内尽速完成车辆的维修。</w:t>
      </w:r>
    </w:p>
    <w:p w14:paraId="230AEA07">
      <w:pPr>
        <w:spacing w:line="480" w:lineRule="exact"/>
        <w:rPr>
          <w:rFonts w:ascii="宋体" w:hAnsi="宋体" w:cs="宋体"/>
          <w:sz w:val="24"/>
          <w:szCs w:val="24"/>
          <w:highlight w:val="none"/>
        </w:rPr>
      </w:pPr>
      <w:r>
        <w:rPr>
          <w:rFonts w:hint="eastAsia" w:ascii="宋体" w:hAnsi="宋体" w:cs="宋体"/>
          <w:sz w:val="24"/>
          <w:szCs w:val="24"/>
          <w:highlight w:val="none"/>
        </w:rPr>
        <w:t xml:space="preserve">    4、乙方必须拟派具有符合资格的维修技术人员规范操作，保持车辆各种配件的完整性和卫生清洁，保证维修质量，保证送修车辆的安全。</w:t>
      </w:r>
    </w:p>
    <w:p w14:paraId="0E7F0DE3">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5、零配件进货价格应当做到公开、透明、真实。</w:t>
      </w:r>
    </w:p>
    <w:p w14:paraId="4E05D99C">
      <w:pPr>
        <w:spacing w:line="48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6、材料进货价以</w:t>
      </w:r>
      <w:r>
        <w:rPr>
          <w:rFonts w:hint="eastAsia" w:ascii="宋体" w:hAnsi="宋体" w:cs="宋体"/>
          <w:sz w:val="24"/>
          <w:szCs w:val="24"/>
          <w:highlight w:val="none"/>
          <w:lang w:val="en-US" w:eastAsia="zh-CN"/>
        </w:rPr>
        <w:t>进货凭证为依据</w:t>
      </w:r>
      <w:r>
        <w:rPr>
          <w:rFonts w:hint="eastAsia" w:ascii="宋体" w:hAnsi="宋体" w:cs="宋体"/>
          <w:sz w:val="24"/>
          <w:szCs w:val="24"/>
          <w:highlight w:val="none"/>
        </w:rPr>
        <w:t>，并接受招标文件的约束。</w:t>
      </w:r>
    </w:p>
    <w:p w14:paraId="4C89D3C4">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7、乙方须保证所用配件是符合国家质量标准的全新原厂配件，无正当理由不能拒修车辆，未经送修单位检验不得随意更换汽车配件；接车诊断后的维修项目必须经送修方确认后方可维修且不得擅自增加维修项目；经维修后的车辆质量不符合规定标准的，甲方有权拒绝接收。</w:t>
      </w:r>
    </w:p>
    <w:p w14:paraId="24F3D5BC">
      <w:pPr>
        <w:pStyle w:val="10"/>
        <w:snapToGrid w:val="0"/>
        <w:spacing w:before="120" w:after="120" w:line="360" w:lineRule="auto"/>
        <w:ind w:left="315" w:leftChars="150" w:firstLine="120" w:firstLineChars="50"/>
        <w:rPr>
          <w:rFonts w:hAnsi="宋体" w:cs="宋体"/>
          <w:sz w:val="24"/>
          <w:szCs w:val="24"/>
          <w:highlight w:val="none"/>
        </w:rPr>
      </w:pPr>
      <w:r>
        <w:rPr>
          <w:rFonts w:hint="eastAsia" w:hAnsi="宋体" w:cs="宋体"/>
          <w:sz w:val="24"/>
          <w:szCs w:val="24"/>
          <w:highlight w:val="none"/>
        </w:rPr>
        <w:t>十</w:t>
      </w:r>
      <w:r>
        <w:rPr>
          <w:rFonts w:hint="eastAsia" w:hAnsi="宋体"/>
          <w:b/>
          <w:bCs/>
          <w:sz w:val="24"/>
          <w:szCs w:val="24"/>
          <w:highlight w:val="none"/>
        </w:rPr>
        <w:t>、违约责任</w:t>
      </w:r>
    </w:p>
    <w:p w14:paraId="0750CE92">
      <w:pPr>
        <w:pStyle w:val="10"/>
        <w:snapToGrid w:val="0"/>
        <w:spacing w:before="120" w:after="120" w:line="360" w:lineRule="auto"/>
        <w:ind w:firstLine="480" w:firstLineChars="200"/>
        <w:rPr>
          <w:rFonts w:hAnsi="宋体" w:cs="宋体"/>
          <w:sz w:val="24"/>
          <w:szCs w:val="24"/>
          <w:highlight w:val="none"/>
        </w:rPr>
      </w:pPr>
      <w:r>
        <w:rPr>
          <w:rFonts w:hint="eastAsia" w:hAnsi="宋体" w:cs="宋体"/>
          <w:sz w:val="24"/>
          <w:szCs w:val="24"/>
          <w:highlight w:val="none"/>
        </w:rPr>
        <w:t>10.1乙方违约，在消除违约情形前，应按本合同项目总额每日万分之五向甲方支付违约金，甲方可以从待付款项中扣除。</w:t>
      </w:r>
    </w:p>
    <w:p w14:paraId="545A0891">
      <w:pPr>
        <w:pStyle w:val="10"/>
        <w:snapToGrid w:val="0"/>
        <w:spacing w:before="120" w:after="120" w:line="360" w:lineRule="auto"/>
        <w:ind w:firstLine="480" w:firstLineChars="200"/>
        <w:rPr>
          <w:rFonts w:hAnsi="宋体" w:cs="宋体"/>
          <w:sz w:val="24"/>
          <w:szCs w:val="24"/>
          <w:highlight w:val="none"/>
        </w:rPr>
      </w:pPr>
      <w:r>
        <w:rPr>
          <w:rFonts w:hint="eastAsia" w:hAnsi="宋体" w:cs="宋体"/>
          <w:sz w:val="24"/>
          <w:szCs w:val="24"/>
          <w:highlight w:val="none"/>
        </w:rPr>
        <w:t>10.2乙方因逾期交付服务项目或因其他违约行为，导致甲方解除合同的，乙方应向甲方支付合同总值5%的违约金，如造成甲方损失超过违约金的，超出部分由乙方继续承担赔偿责任。</w:t>
      </w:r>
    </w:p>
    <w:p w14:paraId="6EB30378">
      <w:pPr>
        <w:pStyle w:val="10"/>
        <w:snapToGrid w:val="0"/>
        <w:spacing w:before="120" w:after="120" w:line="360" w:lineRule="auto"/>
        <w:ind w:firstLine="480" w:firstLineChars="200"/>
        <w:rPr>
          <w:rFonts w:hAnsi="宋体" w:cs="宋体"/>
          <w:sz w:val="24"/>
          <w:szCs w:val="24"/>
          <w:highlight w:val="none"/>
        </w:rPr>
      </w:pPr>
      <w:r>
        <w:rPr>
          <w:rFonts w:hint="eastAsia" w:hAnsi="宋体" w:cs="宋体"/>
          <w:sz w:val="24"/>
          <w:szCs w:val="24"/>
          <w:highlight w:val="none"/>
        </w:rPr>
        <w:t>10.3 乙方所交的服务项目全部或部分品种、型号、规格、技术参数、质量不符合合同规定及招标文件规定标准的，乙方更换服务但逾期交付的（甲方拒绝接受的除外），按乙方逾期交付处理；乙方拒绝更换的，甲方可选择解除本合同或本合同的一部分，并可追究乙方的其他违约责任。</w:t>
      </w:r>
    </w:p>
    <w:p w14:paraId="12E5D3F7">
      <w:pPr>
        <w:pStyle w:val="10"/>
        <w:snapToGrid w:val="0"/>
        <w:spacing w:before="120" w:after="120" w:line="360" w:lineRule="auto"/>
        <w:ind w:firstLine="480" w:firstLineChars="200"/>
        <w:rPr>
          <w:rFonts w:hAnsi="宋体" w:cs="宋体"/>
          <w:sz w:val="24"/>
          <w:szCs w:val="24"/>
          <w:highlight w:val="none"/>
        </w:rPr>
      </w:pPr>
      <w:r>
        <w:rPr>
          <w:rFonts w:hint="eastAsia" w:hAnsi="宋体" w:cs="宋体"/>
          <w:sz w:val="24"/>
          <w:szCs w:val="24"/>
          <w:highlight w:val="none"/>
        </w:rPr>
        <w:t>10.4合同生效后，发现乙方投标属虚假承诺，或经权威部门监测提供的服务不能满足招标文件要求，造成合同无法继续履行的，乙方履约保证金不予退还外，还应向甲方支付不少于合同总价的</w:t>
      </w:r>
      <w:r>
        <w:rPr>
          <w:rFonts w:hint="eastAsia" w:hAnsi="宋体" w:cs="宋体"/>
          <w:sz w:val="24"/>
          <w:szCs w:val="24"/>
          <w:highlight w:val="none"/>
          <w:u w:val="single"/>
        </w:rPr>
        <w:t xml:space="preserve"> 30 </w:t>
      </w:r>
      <w:r>
        <w:rPr>
          <w:rFonts w:hint="eastAsia" w:hAnsi="宋体" w:cs="宋体"/>
          <w:sz w:val="24"/>
          <w:szCs w:val="24"/>
          <w:highlight w:val="none"/>
        </w:rPr>
        <w:t>%赔偿金。</w:t>
      </w:r>
    </w:p>
    <w:p w14:paraId="48B87D40">
      <w:pPr>
        <w:pStyle w:val="10"/>
        <w:snapToGrid w:val="0"/>
        <w:spacing w:before="120" w:after="120" w:line="360" w:lineRule="auto"/>
        <w:ind w:firstLine="482" w:firstLineChars="200"/>
        <w:rPr>
          <w:rFonts w:hAnsi="宋体" w:cs="Courier New"/>
          <w:b/>
          <w:bCs/>
          <w:sz w:val="24"/>
          <w:szCs w:val="24"/>
          <w:highlight w:val="none"/>
        </w:rPr>
      </w:pPr>
      <w:r>
        <w:rPr>
          <w:rFonts w:hint="eastAsia" w:hAnsi="宋体"/>
          <w:b/>
          <w:bCs/>
          <w:sz w:val="24"/>
          <w:szCs w:val="24"/>
          <w:highlight w:val="none"/>
        </w:rPr>
        <w:t>十一、不可抗力事件处理</w:t>
      </w:r>
    </w:p>
    <w:p w14:paraId="1FB6FCB5">
      <w:pPr>
        <w:pStyle w:val="10"/>
        <w:snapToGrid w:val="0"/>
        <w:spacing w:before="120" w:after="120" w:line="360" w:lineRule="auto"/>
        <w:ind w:firstLine="480" w:firstLineChars="200"/>
        <w:rPr>
          <w:rFonts w:hAnsi="宋体"/>
          <w:sz w:val="24"/>
          <w:szCs w:val="24"/>
          <w:highlight w:val="none"/>
        </w:rPr>
      </w:pPr>
      <w:r>
        <w:rPr>
          <w:rFonts w:hint="eastAsia" w:hAnsi="宋体"/>
          <w:sz w:val="24"/>
          <w:szCs w:val="24"/>
          <w:highlight w:val="none"/>
        </w:rPr>
        <w:t>11.1 在合同有效期内，甲乙双方因不可抗力事件导致不能履行合同，则合同履行期可延长，其延长期与不可抗力影响期相同。不可抗力，是指不能预见、不能避免且不能克服的客观情况，例如战争、严重的地震、洪水等，但一方违约或疏忽导致合同不能履行的不属于不可抗力因素。</w:t>
      </w:r>
    </w:p>
    <w:p w14:paraId="3565E135">
      <w:pPr>
        <w:pStyle w:val="10"/>
        <w:snapToGrid w:val="0"/>
        <w:spacing w:before="120" w:after="120" w:line="360" w:lineRule="auto"/>
        <w:ind w:firstLine="480" w:firstLineChars="200"/>
        <w:rPr>
          <w:rFonts w:hAnsi="宋体"/>
          <w:sz w:val="24"/>
          <w:szCs w:val="24"/>
          <w:highlight w:val="none"/>
        </w:rPr>
      </w:pPr>
      <w:r>
        <w:rPr>
          <w:rFonts w:hint="eastAsia" w:hAnsi="宋体"/>
          <w:sz w:val="24"/>
          <w:szCs w:val="24"/>
          <w:highlight w:val="none"/>
        </w:rPr>
        <w:t>11.2不可抗力事件发生后，应立即通知对方，并寄送有关权威机构出具的证明。除甲方书面另行要求外，乙方应尽实际可能继续履行合同义务，以及寻求采取合理的方案履行不受不可抗力影响的其他事项。若不可抗力事件延续120天以上，双方应通过友好协商，确定是否继续履行合同。</w:t>
      </w:r>
    </w:p>
    <w:p w14:paraId="162D316E">
      <w:pPr>
        <w:pStyle w:val="10"/>
        <w:snapToGrid w:val="0"/>
        <w:spacing w:before="120" w:after="120" w:line="360" w:lineRule="auto"/>
        <w:ind w:left="315" w:leftChars="150" w:firstLine="120" w:firstLineChars="50"/>
        <w:rPr>
          <w:rFonts w:hAnsi="宋体"/>
          <w:b/>
          <w:bCs/>
          <w:sz w:val="24"/>
          <w:szCs w:val="24"/>
          <w:highlight w:val="none"/>
        </w:rPr>
      </w:pPr>
      <w:r>
        <w:rPr>
          <w:rFonts w:hint="eastAsia" w:hAnsi="宋体"/>
          <w:b/>
          <w:bCs/>
          <w:sz w:val="24"/>
          <w:szCs w:val="24"/>
          <w:highlight w:val="none"/>
        </w:rPr>
        <w:t>十二、争议解决</w:t>
      </w:r>
    </w:p>
    <w:p w14:paraId="07AEB765">
      <w:pPr>
        <w:pStyle w:val="10"/>
        <w:snapToGrid w:val="0"/>
        <w:spacing w:before="120" w:after="120" w:line="360" w:lineRule="auto"/>
        <w:ind w:firstLine="480" w:firstLineChars="200"/>
        <w:rPr>
          <w:rFonts w:hAnsi="宋体"/>
          <w:sz w:val="24"/>
          <w:szCs w:val="24"/>
          <w:highlight w:val="none"/>
        </w:rPr>
      </w:pPr>
      <w:r>
        <w:rPr>
          <w:rFonts w:hint="eastAsia" w:hAnsi="宋体"/>
          <w:sz w:val="24"/>
          <w:szCs w:val="24"/>
          <w:highlight w:val="none"/>
        </w:rPr>
        <w:t>12.1 因服务的品质质量问题发生争议的，可在国家认可的质量检测机构对服务内容质量进行鉴定。服务符合标准的，鉴定费由甲方承担；服务项目不符合质量标准的，鉴定费由乙方承担。</w:t>
      </w:r>
    </w:p>
    <w:p w14:paraId="03568791">
      <w:pPr>
        <w:pStyle w:val="10"/>
        <w:snapToGrid w:val="0"/>
        <w:spacing w:before="120" w:after="120" w:line="360" w:lineRule="auto"/>
        <w:ind w:firstLine="480" w:firstLineChars="200"/>
        <w:rPr>
          <w:rFonts w:hAnsi="宋体"/>
          <w:sz w:val="24"/>
          <w:szCs w:val="24"/>
          <w:highlight w:val="none"/>
        </w:rPr>
      </w:pPr>
      <w:r>
        <w:rPr>
          <w:rFonts w:hint="eastAsia" w:hAnsi="宋体"/>
          <w:sz w:val="24"/>
          <w:szCs w:val="24"/>
          <w:highlight w:val="none"/>
        </w:rPr>
        <w:t>12.2 因履行本合同引起的或与本合同有关的争议，甲、乙双方应首先通过友好协商解决；如果协商不能解决争议，甲乙双方同意采取下列两种方式的第</w:t>
      </w:r>
      <w:r>
        <w:rPr>
          <w:rFonts w:hint="eastAsia" w:hAnsi="宋体"/>
          <w:sz w:val="24"/>
          <w:szCs w:val="24"/>
          <w:highlight w:val="none"/>
          <w:u w:val="single"/>
        </w:rPr>
        <w:t>（ 1 ）</w:t>
      </w:r>
      <w:r>
        <w:rPr>
          <w:rFonts w:hint="eastAsia" w:hAnsi="宋体"/>
          <w:sz w:val="24"/>
          <w:szCs w:val="24"/>
          <w:highlight w:val="none"/>
        </w:rPr>
        <w:t>种方式解决争议：</w:t>
      </w:r>
    </w:p>
    <w:p w14:paraId="48103D34">
      <w:pPr>
        <w:pStyle w:val="10"/>
        <w:snapToGrid w:val="0"/>
        <w:spacing w:before="120" w:after="120" w:line="360" w:lineRule="auto"/>
        <w:ind w:firstLine="480" w:firstLineChars="200"/>
        <w:rPr>
          <w:rFonts w:hAnsi="宋体"/>
          <w:sz w:val="24"/>
          <w:szCs w:val="24"/>
          <w:highlight w:val="none"/>
        </w:rPr>
      </w:pPr>
      <w:r>
        <w:rPr>
          <w:rFonts w:hint="eastAsia" w:hAnsi="宋体"/>
          <w:sz w:val="24"/>
          <w:szCs w:val="24"/>
          <w:highlight w:val="none"/>
        </w:rPr>
        <w:t>（1）向甲方所在地有管辖权的人民法院提起诉讼，适用中华人民共和国法律；</w:t>
      </w:r>
    </w:p>
    <w:p w14:paraId="735022C3">
      <w:pPr>
        <w:pStyle w:val="10"/>
        <w:snapToGrid w:val="0"/>
        <w:spacing w:before="120" w:after="120" w:line="360" w:lineRule="auto"/>
        <w:ind w:firstLine="480" w:firstLineChars="200"/>
        <w:rPr>
          <w:rFonts w:hAnsi="宋体"/>
          <w:sz w:val="24"/>
          <w:szCs w:val="24"/>
          <w:highlight w:val="none"/>
        </w:rPr>
      </w:pPr>
      <w:r>
        <w:rPr>
          <w:rFonts w:hint="eastAsia" w:hAnsi="宋体"/>
          <w:sz w:val="24"/>
          <w:szCs w:val="24"/>
          <w:highlight w:val="none"/>
        </w:rPr>
        <w:t>（2）向扬州仲裁委员会按其仲裁规则申请仲裁。</w:t>
      </w:r>
    </w:p>
    <w:p w14:paraId="1DE273A7">
      <w:pPr>
        <w:pStyle w:val="10"/>
        <w:snapToGrid w:val="0"/>
        <w:spacing w:before="120" w:after="120" w:line="360" w:lineRule="auto"/>
        <w:ind w:firstLine="480" w:firstLineChars="200"/>
        <w:rPr>
          <w:rFonts w:hAnsi="宋体"/>
          <w:sz w:val="24"/>
          <w:szCs w:val="24"/>
          <w:highlight w:val="none"/>
        </w:rPr>
      </w:pPr>
      <w:r>
        <w:rPr>
          <w:rFonts w:hint="eastAsia" w:hAnsi="宋体"/>
          <w:sz w:val="24"/>
          <w:szCs w:val="24"/>
          <w:highlight w:val="none"/>
        </w:rPr>
        <w:t>12.3 若甲乙双方任何一方都没有选择解除合同的，为避免扩大损失，在诉讼或仲裁期间，双方应继续履行。</w:t>
      </w:r>
    </w:p>
    <w:p w14:paraId="6426CA6A">
      <w:pPr>
        <w:spacing w:line="480" w:lineRule="exact"/>
        <w:ind w:right="312" w:firstLine="281" w:firstLineChars="100"/>
        <w:rPr>
          <w:rFonts w:hint="eastAsia" w:ascii="宋体" w:hAnsi="宋体" w:cs="宋体"/>
          <w:b/>
          <w:bCs/>
          <w:color w:val="000000"/>
          <w:sz w:val="24"/>
          <w:highlight w:val="none"/>
        </w:rPr>
      </w:pPr>
      <w:r>
        <w:rPr>
          <w:rFonts w:hint="eastAsia" w:ascii="宋体" w:hAnsi="宋体" w:cs="宋体"/>
          <w:b/>
          <w:bCs/>
          <w:sz w:val="28"/>
          <w:szCs w:val="28"/>
          <w:highlight w:val="none"/>
        </w:rPr>
        <w:t>十三、</w:t>
      </w:r>
      <w:r>
        <w:rPr>
          <w:rFonts w:hint="eastAsia" w:ascii="宋体" w:hAnsi="宋体" w:cs="宋体"/>
          <w:b/>
          <w:bCs/>
          <w:color w:val="000000"/>
          <w:sz w:val="24"/>
          <w:highlight w:val="none"/>
        </w:rPr>
        <w:t>其它约定事项：</w:t>
      </w:r>
    </w:p>
    <w:p w14:paraId="3E6B7802">
      <w:pPr>
        <w:pStyle w:val="9"/>
        <w:spacing w:line="420" w:lineRule="exact"/>
        <w:ind w:firstLine="480" w:firstLineChars="200"/>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lang w:val="en-US" w:eastAsia="zh-CN" w:bidi="ar-SA"/>
        </w:rPr>
        <w:t>13.1合同期满后，为保障双方的权利及义务，在合同期满后至重新定标前，供应商应按原合同约定保证采购人的</w:t>
      </w:r>
      <w:r>
        <w:rPr>
          <w:rFonts w:hint="eastAsia" w:ascii="宋体" w:hAnsi="宋体" w:cs="Times New Roman"/>
          <w:kern w:val="0"/>
          <w:sz w:val="24"/>
          <w:szCs w:val="24"/>
          <w:highlight w:val="none"/>
          <w:lang w:val="en-US" w:eastAsia="zh-CN" w:bidi="ar-SA"/>
        </w:rPr>
        <w:t>服务</w:t>
      </w:r>
      <w:r>
        <w:rPr>
          <w:rFonts w:hint="eastAsia" w:ascii="宋体" w:hAnsi="宋体" w:eastAsia="宋体" w:cs="Times New Roman"/>
          <w:kern w:val="0"/>
          <w:sz w:val="24"/>
          <w:szCs w:val="24"/>
          <w:highlight w:val="none"/>
          <w:lang w:val="en-US" w:eastAsia="zh-CN" w:bidi="ar-SA"/>
        </w:rPr>
        <w:t>需求。</w:t>
      </w:r>
    </w:p>
    <w:p w14:paraId="69B7BA0E">
      <w:pPr>
        <w:spacing w:line="480" w:lineRule="exact"/>
        <w:ind w:right="312" w:firstLine="480" w:firstLineChars="200"/>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lang w:val="en-US" w:eastAsia="zh-CN" w:bidi="ar-SA"/>
        </w:rPr>
        <w:t>13.2未尽事宜，响应招标文件。本合同一式四份 、双方各执两份，经双方签字、盖章后生效。</w:t>
      </w:r>
    </w:p>
    <w:p w14:paraId="31661F8B">
      <w:pPr>
        <w:spacing w:line="480" w:lineRule="exact"/>
        <w:ind w:right="312"/>
        <w:rPr>
          <w:rFonts w:ascii="宋体" w:hAnsi="宋体" w:cs="宋体"/>
          <w:sz w:val="28"/>
          <w:szCs w:val="28"/>
          <w:highlight w:val="none"/>
        </w:rPr>
      </w:pPr>
    </w:p>
    <w:p w14:paraId="00237D74">
      <w:pPr>
        <w:spacing w:line="380" w:lineRule="exact"/>
        <w:ind w:right="312"/>
        <w:rPr>
          <w:rFonts w:ascii="宋体" w:hAnsi="宋体" w:cs="宋体"/>
          <w:sz w:val="28"/>
          <w:szCs w:val="28"/>
          <w:highlight w:val="none"/>
        </w:rPr>
      </w:pPr>
    </w:p>
    <w:p w14:paraId="51FB03FB">
      <w:pPr>
        <w:spacing w:line="380" w:lineRule="exact"/>
        <w:ind w:right="312"/>
        <w:rPr>
          <w:rFonts w:ascii="宋体" w:hAnsi="宋体" w:cs="宋体"/>
          <w:sz w:val="28"/>
          <w:szCs w:val="28"/>
          <w:highlight w:val="none"/>
        </w:rPr>
      </w:pPr>
    </w:p>
    <w:tbl>
      <w:tblPr>
        <w:tblStyle w:val="19"/>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0"/>
        <w:gridCol w:w="4755"/>
      </w:tblGrid>
      <w:tr w14:paraId="0EF4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2" w:hRule="exact"/>
        </w:trPr>
        <w:tc>
          <w:tcPr>
            <w:tcW w:w="4140" w:type="dxa"/>
          </w:tcPr>
          <w:p w14:paraId="624BA973">
            <w:pPr>
              <w:jc w:val="center"/>
              <w:rPr>
                <w:rFonts w:ascii="宋体" w:hAnsi="宋体" w:cs="宋体"/>
                <w:sz w:val="24"/>
                <w:highlight w:val="none"/>
              </w:rPr>
            </w:pPr>
            <w:r>
              <w:rPr>
                <w:rFonts w:hint="eastAsia" w:ascii="宋体" w:hAnsi="宋体" w:cs="宋体"/>
                <w:sz w:val="24"/>
                <w:highlight w:val="none"/>
              </w:rPr>
              <w:t>甲      方</w:t>
            </w:r>
          </w:p>
          <w:p w14:paraId="32832BD2">
            <w:pPr>
              <w:spacing w:line="520" w:lineRule="exact"/>
              <w:rPr>
                <w:rFonts w:ascii="宋体" w:hAnsi="宋体" w:cs="宋体"/>
                <w:sz w:val="24"/>
                <w:highlight w:val="none"/>
                <w:u w:val="single"/>
              </w:rPr>
            </w:pPr>
            <w:r>
              <w:rPr>
                <w:rFonts w:hint="eastAsia" w:ascii="宋体" w:hAnsi="宋体" w:cs="宋体"/>
                <w:sz w:val="24"/>
                <w:highlight w:val="none"/>
              </w:rPr>
              <w:t>单位名称（章）：</w:t>
            </w:r>
            <w:r>
              <w:rPr>
                <w:rFonts w:hint="eastAsia" w:ascii="宋体" w:hAnsi="宋体" w:cs="宋体"/>
                <w:sz w:val="24"/>
                <w:highlight w:val="none"/>
                <w:u w:val="single"/>
              </w:rPr>
              <w:t>江苏长江水务股份有限公司</w:t>
            </w:r>
          </w:p>
          <w:p w14:paraId="4163F4B5">
            <w:pPr>
              <w:spacing w:line="520" w:lineRule="exact"/>
              <w:rPr>
                <w:rFonts w:ascii="宋体" w:hAnsi="宋体" w:cs="宋体"/>
                <w:sz w:val="24"/>
                <w:highlight w:val="none"/>
              </w:rPr>
            </w:pPr>
            <w:r>
              <w:rPr>
                <w:rFonts w:hint="eastAsia" w:ascii="宋体" w:hAnsi="宋体" w:cs="宋体"/>
                <w:sz w:val="24"/>
                <w:highlight w:val="none"/>
              </w:rPr>
              <w:t>单位地址：</w:t>
            </w:r>
          </w:p>
          <w:p w14:paraId="372A7EF9">
            <w:pPr>
              <w:spacing w:line="520" w:lineRule="exact"/>
              <w:rPr>
                <w:rFonts w:ascii="宋体" w:hAnsi="宋体" w:cs="宋体"/>
                <w:sz w:val="24"/>
                <w:highlight w:val="none"/>
              </w:rPr>
            </w:pPr>
            <w:r>
              <w:rPr>
                <w:rFonts w:hint="eastAsia" w:ascii="宋体" w:hAnsi="宋体" w:cs="宋体"/>
                <w:sz w:val="24"/>
                <w:highlight w:val="none"/>
              </w:rPr>
              <w:t>法定代表人：</w:t>
            </w:r>
          </w:p>
          <w:p w14:paraId="39B5D540">
            <w:pPr>
              <w:spacing w:line="520" w:lineRule="exact"/>
              <w:rPr>
                <w:rFonts w:ascii="宋体" w:hAnsi="宋体" w:cs="宋体"/>
                <w:sz w:val="24"/>
                <w:highlight w:val="none"/>
              </w:rPr>
            </w:pPr>
            <w:r>
              <w:rPr>
                <w:rFonts w:hint="eastAsia" w:ascii="宋体" w:hAnsi="宋体" w:cs="宋体"/>
                <w:sz w:val="24"/>
                <w:highlight w:val="none"/>
              </w:rPr>
              <w:t>委托代理人:</w:t>
            </w:r>
          </w:p>
          <w:p w14:paraId="6953D9AD">
            <w:pPr>
              <w:spacing w:line="520" w:lineRule="exact"/>
              <w:rPr>
                <w:rFonts w:ascii="宋体" w:hAnsi="宋体" w:cs="宋体"/>
                <w:sz w:val="24"/>
                <w:highlight w:val="none"/>
              </w:rPr>
            </w:pPr>
            <w:r>
              <w:rPr>
                <w:rFonts w:hint="eastAsia" w:ascii="宋体" w:hAnsi="宋体" w:cs="宋体"/>
                <w:sz w:val="24"/>
                <w:highlight w:val="none"/>
              </w:rPr>
              <w:t>电  话：0514-82980068</w:t>
            </w:r>
          </w:p>
          <w:p w14:paraId="382F3568">
            <w:pPr>
              <w:spacing w:line="520" w:lineRule="exact"/>
              <w:rPr>
                <w:rFonts w:ascii="宋体" w:hAnsi="宋体" w:cs="宋体"/>
                <w:sz w:val="24"/>
                <w:highlight w:val="none"/>
              </w:rPr>
            </w:pPr>
            <w:r>
              <w:rPr>
                <w:rFonts w:hint="eastAsia" w:ascii="宋体" w:hAnsi="宋体" w:cs="宋体"/>
                <w:sz w:val="24"/>
                <w:highlight w:val="none"/>
              </w:rPr>
              <w:t>传  真：0514-82980115</w:t>
            </w:r>
          </w:p>
          <w:p w14:paraId="18B25D03">
            <w:pPr>
              <w:spacing w:line="520" w:lineRule="exact"/>
              <w:rPr>
                <w:rFonts w:ascii="宋体" w:hAnsi="宋体" w:cs="宋体"/>
                <w:sz w:val="24"/>
                <w:highlight w:val="none"/>
              </w:rPr>
            </w:pPr>
            <w:r>
              <w:rPr>
                <w:rFonts w:hint="eastAsia" w:ascii="宋体" w:hAnsi="宋体" w:cs="宋体"/>
                <w:sz w:val="24"/>
                <w:highlight w:val="none"/>
              </w:rPr>
              <w:t>开户银行：</w:t>
            </w:r>
          </w:p>
          <w:p w14:paraId="2D97C17E">
            <w:pPr>
              <w:spacing w:line="520" w:lineRule="exact"/>
              <w:rPr>
                <w:rFonts w:ascii="宋体" w:hAnsi="宋体" w:cs="宋体"/>
                <w:sz w:val="24"/>
                <w:highlight w:val="none"/>
              </w:rPr>
            </w:pPr>
            <w:r>
              <w:rPr>
                <w:rFonts w:hint="eastAsia" w:ascii="宋体" w:hAnsi="宋体" w:cs="宋体"/>
                <w:sz w:val="24"/>
                <w:highlight w:val="none"/>
              </w:rPr>
              <w:t>帐号：</w:t>
            </w:r>
          </w:p>
        </w:tc>
        <w:tc>
          <w:tcPr>
            <w:tcW w:w="4755" w:type="dxa"/>
          </w:tcPr>
          <w:p w14:paraId="3440200F">
            <w:pPr>
              <w:jc w:val="center"/>
              <w:rPr>
                <w:rFonts w:ascii="宋体" w:hAnsi="宋体" w:cs="宋体"/>
                <w:sz w:val="24"/>
                <w:highlight w:val="none"/>
              </w:rPr>
            </w:pPr>
            <w:r>
              <w:rPr>
                <w:rFonts w:hint="eastAsia" w:ascii="宋体" w:hAnsi="宋体" w:cs="宋体"/>
                <w:sz w:val="24"/>
                <w:highlight w:val="none"/>
              </w:rPr>
              <w:t>乙      方</w:t>
            </w:r>
          </w:p>
          <w:p w14:paraId="1548B1FE">
            <w:pPr>
              <w:spacing w:line="520" w:lineRule="exact"/>
              <w:rPr>
                <w:rFonts w:ascii="宋体" w:hAnsi="宋体" w:cs="宋体"/>
                <w:sz w:val="24"/>
                <w:highlight w:val="none"/>
              </w:rPr>
            </w:pPr>
            <w:r>
              <w:rPr>
                <w:rFonts w:hint="eastAsia" w:ascii="宋体" w:hAnsi="宋体" w:cs="宋体"/>
                <w:sz w:val="24"/>
                <w:highlight w:val="none"/>
              </w:rPr>
              <w:t>单位名称(章)：</w:t>
            </w:r>
          </w:p>
          <w:p w14:paraId="3B42DBFC">
            <w:pPr>
              <w:spacing w:line="520" w:lineRule="exact"/>
              <w:ind w:left="1200" w:hanging="1200" w:hangingChars="500"/>
              <w:rPr>
                <w:rFonts w:ascii="宋体" w:hAnsi="宋体" w:cs="宋体"/>
                <w:sz w:val="24"/>
                <w:highlight w:val="none"/>
              </w:rPr>
            </w:pPr>
            <w:r>
              <w:rPr>
                <w:rFonts w:hint="eastAsia" w:ascii="宋体" w:hAnsi="宋体" w:cs="宋体"/>
                <w:sz w:val="24"/>
                <w:highlight w:val="none"/>
              </w:rPr>
              <w:t xml:space="preserve">单位地址： </w:t>
            </w:r>
          </w:p>
          <w:p w14:paraId="4396A86B">
            <w:pPr>
              <w:spacing w:line="520" w:lineRule="exact"/>
              <w:rPr>
                <w:rFonts w:ascii="宋体" w:hAnsi="宋体" w:cs="宋体"/>
                <w:sz w:val="24"/>
                <w:highlight w:val="none"/>
              </w:rPr>
            </w:pPr>
            <w:r>
              <w:rPr>
                <w:rFonts w:hint="eastAsia" w:ascii="宋体" w:hAnsi="宋体" w:cs="宋体"/>
                <w:sz w:val="24"/>
                <w:highlight w:val="none"/>
              </w:rPr>
              <w:t xml:space="preserve">法定代表人： </w:t>
            </w:r>
          </w:p>
          <w:p w14:paraId="304CDBB4">
            <w:pPr>
              <w:spacing w:line="520" w:lineRule="exact"/>
              <w:rPr>
                <w:rFonts w:ascii="宋体" w:hAnsi="宋体" w:cs="宋体"/>
                <w:sz w:val="24"/>
                <w:highlight w:val="none"/>
              </w:rPr>
            </w:pPr>
            <w:r>
              <w:rPr>
                <w:rFonts w:hint="eastAsia" w:ascii="宋体" w:hAnsi="宋体" w:cs="宋体"/>
                <w:sz w:val="24"/>
                <w:highlight w:val="none"/>
              </w:rPr>
              <w:t xml:space="preserve">委托代理人： </w:t>
            </w:r>
          </w:p>
          <w:p w14:paraId="756C8274">
            <w:pPr>
              <w:spacing w:line="520" w:lineRule="exact"/>
              <w:rPr>
                <w:rFonts w:ascii="宋体" w:hAnsi="宋体" w:cs="宋体"/>
                <w:sz w:val="24"/>
                <w:highlight w:val="none"/>
              </w:rPr>
            </w:pPr>
            <w:r>
              <w:rPr>
                <w:rFonts w:hint="eastAsia" w:ascii="宋体" w:hAnsi="宋体" w:cs="宋体"/>
                <w:sz w:val="24"/>
                <w:highlight w:val="none"/>
              </w:rPr>
              <w:t xml:space="preserve">电  话： </w:t>
            </w:r>
          </w:p>
          <w:p w14:paraId="0B017099">
            <w:pPr>
              <w:spacing w:line="520" w:lineRule="exact"/>
              <w:rPr>
                <w:rFonts w:ascii="宋体" w:hAnsi="宋体" w:cs="宋体"/>
                <w:sz w:val="24"/>
                <w:highlight w:val="none"/>
              </w:rPr>
            </w:pPr>
            <w:r>
              <w:rPr>
                <w:rFonts w:hint="eastAsia" w:ascii="宋体" w:hAnsi="宋体" w:cs="宋体"/>
                <w:sz w:val="24"/>
                <w:highlight w:val="none"/>
              </w:rPr>
              <w:t xml:space="preserve">传  真： </w:t>
            </w:r>
          </w:p>
          <w:p w14:paraId="0C0D6745">
            <w:pPr>
              <w:spacing w:line="520" w:lineRule="exact"/>
              <w:rPr>
                <w:rFonts w:ascii="宋体" w:hAnsi="宋体" w:cs="宋体"/>
                <w:sz w:val="24"/>
                <w:highlight w:val="none"/>
              </w:rPr>
            </w:pPr>
            <w:r>
              <w:rPr>
                <w:rFonts w:hint="eastAsia" w:ascii="宋体" w:hAnsi="宋体" w:cs="宋体"/>
                <w:sz w:val="24"/>
                <w:highlight w:val="none"/>
              </w:rPr>
              <w:t xml:space="preserve">开户银行： </w:t>
            </w:r>
          </w:p>
          <w:p w14:paraId="03F5D669">
            <w:pPr>
              <w:spacing w:line="520" w:lineRule="exact"/>
              <w:rPr>
                <w:rFonts w:ascii="宋体" w:hAnsi="宋体" w:cs="宋体"/>
                <w:sz w:val="24"/>
                <w:highlight w:val="none"/>
              </w:rPr>
            </w:pPr>
            <w:r>
              <w:rPr>
                <w:rFonts w:hint="eastAsia" w:ascii="宋体" w:hAnsi="宋体" w:cs="宋体"/>
                <w:sz w:val="24"/>
                <w:highlight w:val="none"/>
              </w:rPr>
              <w:t xml:space="preserve">帐号： </w:t>
            </w:r>
          </w:p>
          <w:p w14:paraId="42F48E36">
            <w:pPr>
              <w:rPr>
                <w:rFonts w:ascii="宋体" w:hAnsi="宋体" w:cs="宋体"/>
                <w:sz w:val="24"/>
                <w:highlight w:val="none"/>
              </w:rPr>
            </w:pPr>
          </w:p>
        </w:tc>
      </w:tr>
    </w:tbl>
    <w:p w14:paraId="5C2BDB3A">
      <w:pPr>
        <w:rPr>
          <w:rFonts w:ascii="宋体" w:hAnsi="宋体" w:cs="宋体"/>
          <w:sz w:val="24"/>
          <w:highlight w:val="none"/>
        </w:rPr>
      </w:pPr>
    </w:p>
    <w:p w14:paraId="59EA5A92">
      <w:pPr>
        <w:jc w:val="center"/>
        <w:rPr>
          <w:rFonts w:ascii="宋体" w:hAnsi="宋体" w:cs="宋体"/>
          <w:sz w:val="24"/>
          <w:highlight w:val="none"/>
        </w:rPr>
      </w:pPr>
      <w:r>
        <w:rPr>
          <w:rFonts w:hint="eastAsia" w:ascii="宋体" w:hAnsi="宋体" w:cs="宋体"/>
          <w:sz w:val="24"/>
          <w:highlight w:val="none"/>
        </w:rPr>
        <w:t xml:space="preserve">              合同期限：</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w:t>
      </w:r>
    </w:p>
    <w:p w14:paraId="47A4E8A1">
      <w:pPr>
        <w:spacing w:line="360" w:lineRule="auto"/>
        <w:jc w:val="both"/>
        <w:rPr>
          <w:rFonts w:hint="eastAsia" w:ascii="宋体" w:hAnsi="宋体" w:eastAsia="宋体" w:cs="宋体"/>
          <w:b/>
          <w:bCs/>
          <w:color w:val="auto"/>
          <w:kern w:val="0"/>
          <w:szCs w:val="21"/>
          <w:highlight w:val="none"/>
          <w:lang w:val="en-US" w:eastAsia="zh-CN"/>
        </w:rPr>
      </w:pPr>
      <w:r>
        <w:rPr>
          <w:rFonts w:hint="eastAsia" w:ascii="宋体" w:hAnsi="宋体" w:cs="宋体"/>
          <w:b/>
          <w:bCs/>
          <w:color w:val="auto"/>
          <w:kern w:val="0"/>
          <w:szCs w:val="21"/>
          <w:highlight w:val="none"/>
          <w:lang w:val="en-US" w:eastAsia="zh-CN"/>
        </w:rPr>
        <w:t>附件：</w:t>
      </w:r>
    </w:p>
    <w:p w14:paraId="53C53A96">
      <w:pPr>
        <w:spacing w:line="360" w:lineRule="auto"/>
        <w:ind w:firstLine="562" w:firstLineChars="200"/>
        <w:jc w:val="center"/>
        <w:rPr>
          <w:b/>
          <w:bCs/>
          <w:sz w:val="28"/>
          <w:szCs w:val="28"/>
          <w:highlight w:val="none"/>
        </w:rPr>
      </w:pPr>
      <w:r>
        <w:rPr>
          <w:rFonts w:hint="eastAsia"/>
          <w:b/>
          <w:bCs/>
          <w:sz w:val="28"/>
          <w:szCs w:val="28"/>
          <w:highlight w:val="none"/>
        </w:rPr>
        <w:t>廉洁协议书</w:t>
      </w:r>
    </w:p>
    <w:p w14:paraId="60346796">
      <w:pPr>
        <w:keepNext w:val="0"/>
        <w:keepLines w:val="0"/>
        <w:pageBreakBefore w:val="0"/>
        <w:widowControl w:val="0"/>
        <w:kinsoku/>
        <w:wordWrap/>
        <w:overflowPunct/>
        <w:topLinePunct w:val="0"/>
        <w:bidi w:val="0"/>
        <w:adjustRightInd/>
        <w:snapToGrid/>
        <w:spacing w:line="312" w:lineRule="auto"/>
        <w:ind w:firstLine="422" w:firstLineChars="200"/>
        <w:rPr>
          <w:b/>
          <w:bCs/>
          <w:szCs w:val="21"/>
          <w:highlight w:val="none"/>
        </w:rPr>
      </w:pPr>
      <w:r>
        <w:rPr>
          <w:rFonts w:hint="eastAsia"/>
          <w:b/>
          <w:bCs/>
          <w:szCs w:val="21"/>
          <w:highlight w:val="none"/>
        </w:rPr>
        <w:t>甲  方：</w:t>
      </w:r>
      <w:r>
        <w:rPr>
          <w:rFonts w:hint="eastAsia" w:ascii="宋体" w:hAnsi="宋体"/>
          <w:szCs w:val="21"/>
          <w:highlight w:val="none"/>
        </w:rPr>
        <w:t>江苏长江水务股份有限公司</w:t>
      </w:r>
    </w:p>
    <w:p w14:paraId="79F82097">
      <w:pPr>
        <w:keepNext w:val="0"/>
        <w:keepLines w:val="0"/>
        <w:pageBreakBefore w:val="0"/>
        <w:widowControl w:val="0"/>
        <w:kinsoku/>
        <w:wordWrap/>
        <w:overflowPunct/>
        <w:topLinePunct w:val="0"/>
        <w:bidi w:val="0"/>
        <w:adjustRightInd/>
        <w:snapToGrid/>
        <w:spacing w:line="312" w:lineRule="auto"/>
        <w:ind w:firstLine="422" w:firstLineChars="200"/>
        <w:rPr>
          <w:rFonts w:ascii="宋体" w:hAnsi="宋体"/>
          <w:szCs w:val="21"/>
          <w:highlight w:val="none"/>
        </w:rPr>
      </w:pPr>
      <w:r>
        <w:rPr>
          <w:rFonts w:hint="eastAsia"/>
          <w:b/>
          <w:bCs/>
          <w:szCs w:val="21"/>
          <w:highlight w:val="none"/>
        </w:rPr>
        <w:t>乙  方：</w:t>
      </w:r>
    </w:p>
    <w:p w14:paraId="3A5E50DB">
      <w:pPr>
        <w:keepNext w:val="0"/>
        <w:keepLines w:val="0"/>
        <w:pageBreakBefore w:val="0"/>
        <w:widowControl w:val="0"/>
        <w:kinsoku/>
        <w:wordWrap/>
        <w:overflowPunct/>
        <w:topLinePunct w:val="0"/>
        <w:bidi w:val="0"/>
        <w:adjustRightInd/>
        <w:snapToGrid/>
        <w:spacing w:line="312" w:lineRule="auto"/>
        <w:ind w:firstLine="422" w:firstLineChars="200"/>
        <w:rPr>
          <w:b/>
          <w:bCs/>
          <w:szCs w:val="21"/>
          <w:highlight w:val="none"/>
        </w:rPr>
      </w:pPr>
      <w:r>
        <w:rPr>
          <w:rFonts w:hint="eastAsia"/>
          <w:b/>
          <w:bCs/>
          <w:szCs w:val="21"/>
          <w:highlight w:val="none"/>
        </w:rPr>
        <w:t>项目名称：</w:t>
      </w:r>
    </w:p>
    <w:p w14:paraId="1684C620">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甲乙双方在订立合同、履行过程中，为保持廉洁自律的工作作风，营造守法诚信、廉洁高效的工作环境，防止各种违规违纪违法行为的发生，保护国家、集体和双方当事人的合法权益，根据国家有关法律法规，经</w:t>
      </w:r>
      <w:r>
        <w:rPr>
          <w:rFonts w:hint="eastAsia"/>
          <w:szCs w:val="21"/>
          <w:highlight w:val="none"/>
          <w:lang w:eastAsia="zh-CN"/>
        </w:rPr>
        <w:t>买受人</w:t>
      </w:r>
      <w:r>
        <w:rPr>
          <w:rFonts w:hint="eastAsia"/>
          <w:szCs w:val="21"/>
          <w:highlight w:val="none"/>
        </w:rPr>
        <w:t>双方同意，订立本廉洁协议：</w:t>
      </w:r>
    </w:p>
    <w:p w14:paraId="67787C1E">
      <w:pPr>
        <w:keepNext w:val="0"/>
        <w:keepLines w:val="0"/>
        <w:pageBreakBefore w:val="0"/>
        <w:widowControl w:val="0"/>
        <w:kinsoku/>
        <w:wordWrap/>
        <w:overflowPunct/>
        <w:topLinePunct w:val="0"/>
        <w:bidi w:val="0"/>
        <w:adjustRightInd/>
        <w:snapToGrid/>
        <w:spacing w:line="312" w:lineRule="auto"/>
        <w:ind w:firstLine="422" w:firstLineChars="200"/>
        <w:rPr>
          <w:szCs w:val="21"/>
          <w:highlight w:val="none"/>
        </w:rPr>
      </w:pPr>
      <w:r>
        <w:rPr>
          <w:rFonts w:hint="eastAsia"/>
          <w:b/>
          <w:bCs/>
          <w:szCs w:val="21"/>
          <w:highlight w:val="none"/>
        </w:rPr>
        <w:t>第一条 甲、乙双方的共同责任</w:t>
      </w:r>
    </w:p>
    <w:p w14:paraId="6D0CA23D">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1、应自觉遵守国家、地方及建设单位有关廉政建设的各项制度和规定。</w:t>
      </w:r>
    </w:p>
    <w:p w14:paraId="4CE9F40B">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2、严格履行合同约定，自觉承担合同义务。</w:t>
      </w:r>
    </w:p>
    <w:p w14:paraId="731FF795">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3、开展业务活动必须坚持自愿、公平、公开、公正和诚实守信的原则，不得为谋取不正当利益损害国家、集体和双方权益。</w:t>
      </w:r>
    </w:p>
    <w:p w14:paraId="648594BB">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4、建立健全自我制约制度，开展廉洁教育，增强廉洁意识，公布举报电话，监督并认真查处违规违纪违法行为。</w:t>
      </w:r>
    </w:p>
    <w:p w14:paraId="0A3F53EB">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5、不得有其他妨碍正常交易的违法行为。</w:t>
      </w:r>
    </w:p>
    <w:p w14:paraId="26173EA8">
      <w:pPr>
        <w:keepNext w:val="0"/>
        <w:keepLines w:val="0"/>
        <w:pageBreakBefore w:val="0"/>
        <w:widowControl w:val="0"/>
        <w:kinsoku/>
        <w:wordWrap/>
        <w:overflowPunct/>
        <w:topLinePunct w:val="0"/>
        <w:bidi w:val="0"/>
        <w:adjustRightInd/>
        <w:snapToGrid/>
        <w:spacing w:line="312" w:lineRule="auto"/>
        <w:ind w:firstLine="422" w:firstLineChars="200"/>
        <w:rPr>
          <w:b/>
          <w:bCs/>
          <w:szCs w:val="21"/>
          <w:highlight w:val="none"/>
        </w:rPr>
      </w:pPr>
      <w:r>
        <w:rPr>
          <w:rFonts w:hint="eastAsia"/>
          <w:b/>
          <w:bCs/>
          <w:szCs w:val="21"/>
          <w:highlight w:val="none"/>
        </w:rPr>
        <w:t xml:space="preserve">第二条 </w:t>
      </w:r>
      <w:r>
        <w:rPr>
          <w:rFonts w:hint="eastAsia"/>
          <w:b/>
          <w:bCs/>
          <w:szCs w:val="21"/>
          <w:highlight w:val="none"/>
          <w:lang w:eastAsia="zh-CN"/>
        </w:rPr>
        <w:t>买受人</w:t>
      </w:r>
      <w:r>
        <w:rPr>
          <w:rFonts w:hint="eastAsia"/>
          <w:b/>
          <w:bCs/>
          <w:szCs w:val="21"/>
          <w:highlight w:val="none"/>
        </w:rPr>
        <w:t>的责任</w:t>
      </w:r>
    </w:p>
    <w:p w14:paraId="1A1662AD">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1、</w:t>
      </w:r>
      <w:r>
        <w:rPr>
          <w:rFonts w:hint="eastAsia"/>
          <w:szCs w:val="21"/>
          <w:highlight w:val="none"/>
          <w:lang w:eastAsia="zh-CN"/>
        </w:rPr>
        <w:t>买受人</w:t>
      </w:r>
      <w:r>
        <w:rPr>
          <w:rFonts w:hint="eastAsia"/>
          <w:szCs w:val="21"/>
          <w:highlight w:val="none"/>
        </w:rPr>
        <w:t>应按照自愿、公平、公正、公开和诚实守信的原则开展各项业务活动，为乙方提供公平的竞争环境与平台。</w:t>
      </w:r>
    </w:p>
    <w:p w14:paraId="7BABDE79">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2、</w:t>
      </w:r>
      <w:r>
        <w:rPr>
          <w:rFonts w:hint="eastAsia"/>
          <w:szCs w:val="21"/>
          <w:highlight w:val="none"/>
          <w:lang w:eastAsia="zh-CN"/>
        </w:rPr>
        <w:t>买受人</w:t>
      </w:r>
      <w:r>
        <w:rPr>
          <w:rFonts w:hint="eastAsia"/>
          <w:szCs w:val="21"/>
          <w:highlight w:val="none"/>
        </w:rPr>
        <w:t>应严格遵守公司对外服务“五条禁令”：严禁接受服务对象、业务单位的礼金、宴请；严禁违规收费；严禁越权动用供水设施；严禁私揽供水工程；严禁工作期间饮酒和擅离岗位。</w:t>
      </w:r>
    </w:p>
    <w:p w14:paraId="39D18F7D">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3、</w:t>
      </w:r>
      <w:r>
        <w:rPr>
          <w:rFonts w:hint="eastAsia"/>
          <w:szCs w:val="21"/>
          <w:highlight w:val="none"/>
          <w:lang w:eastAsia="zh-CN"/>
        </w:rPr>
        <w:t>买受人</w:t>
      </w:r>
      <w:r>
        <w:rPr>
          <w:rFonts w:hint="eastAsia"/>
          <w:szCs w:val="21"/>
          <w:highlight w:val="none"/>
        </w:rPr>
        <w:t>不得以任何理由要求乙方为其亲属、朋友等安排工作。</w:t>
      </w:r>
    </w:p>
    <w:p w14:paraId="661037A3">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4、</w:t>
      </w:r>
      <w:r>
        <w:rPr>
          <w:rFonts w:hint="eastAsia"/>
          <w:szCs w:val="21"/>
          <w:highlight w:val="none"/>
          <w:lang w:eastAsia="zh-CN"/>
        </w:rPr>
        <w:t>买受人</w:t>
      </w:r>
      <w:r>
        <w:rPr>
          <w:rFonts w:hint="eastAsia"/>
          <w:szCs w:val="21"/>
          <w:highlight w:val="none"/>
        </w:rPr>
        <w:t>不得要求乙方及相关单位报销任何应由</w:t>
      </w:r>
      <w:r>
        <w:rPr>
          <w:rFonts w:hint="eastAsia"/>
          <w:szCs w:val="21"/>
          <w:highlight w:val="none"/>
          <w:lang w:eastAsia="zh-CN"/>
        </w:rPr>
        <w:t>买受人</w:t>
      </w:r>
      <w:r>
        <w:rPr>
          <w:rFonts w:hint="eastAsia"/>
          <w:szCs w:val="21"/>
          <w:highlight w:val="none"/>
        </w:rPr>
        <w:t>或个人支付的费用。</w:t>
      </w:r>
    </w:p>
    <w:p w14:paraId="252611E1">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5、</w:t>
      </w:r>
      <w:r>
        <w:rPr>
          <w:rFonts w:hint="eastAsia"/>
          <w:szCs w:val="21"/>
          <w:highlight w:val="none"/>
          <w:lang w:eastAsia="zh-CN"/>
        </w:rPr>
        <w:t>买受人</w:t>
      </w:r>
      <w:r>
        <w:rPr>
          <w:rFonts w:hint="eastAsia"/>
          <w:szCs w:val="21"/>
          <w:highlight w:val="none"/>
        </w:rPr>
        <w:t>不得参与影响相关双方正常工作和公正开展的其他活动。</w:t>
      </w:r>
    </w:p>
    <w:p w14:paraId="5763205C">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6、</w:t>
      </w:r>
      <w:r>
        <w:rPr>
          <w:rFonts w:hint="eastAsia"/>
          <w:szCs w:val="21"/>
          <w:highlight w:val="none"/>
          <w:lang w:eastAsia="zh-CN"/>
        </w:rPr>
        <w:t>买受人</w:t>
      </w:r>
      <w:r>
        <w:rPr>
          <w:rFonts w:hint="eastAsia"/>
          <w:szCs w:val="21"/>
          <w:highlight w:val="none"/>
        </w:rPr>
        <w:t>不得向乙方泄露涉及有关业务活动的秘密。</w:t>
      </w:r>
    </w:p>
    <w:p w14:paraId="1F64D9B9">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7、</w:t>
      </w:r>
      <w:r>
        <w:rPr>
          <w:rFonts w:hint="eastAsia"/>
          <w:szCs w:val="21"/>
          <w:highlight w:val="none"/>
          <w:lang w:eastAsia="zh-CN"/>
        </w:rPr>
        <w:t>买受人</w:t>
      </w:r>
      <w:r>
        <w:rPr>
          <w:rFonts w:hint="eastAsia"/>
          <w:szCs w:val="21"/>
          <w:highlight w:val="none"/>
        </w:rPr>
        <w:t>要求参与公司业务活动的本公司员工主动申报与乙方的关联关系，包括但不限于存在亲属关系、利益关联体等。</w:t>
      </w:r>
    </w:p>
    <w:p w14:paraId="3CB1872B">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8、在双方合作过程中，</w:t>
      </w:r>
      <w:r>
        <w:rPr>
          <w:rFonts w:hint="eastAsia"/>
          <w:szCs w:val="21"/>
          <w:highlight w:val="none"/>
          <w:lang w:eastAsia="zh-CN"/>
        </w:rPr>
        <w:t>买受人</w:t>
      </w:r>
      <w:r>
        <w:rPr>
          <w:rFonts w:hint="eastAsia"/>
          <w:szCs w:val="21"/>
          <w:highlight w:val="none"/>
        </w:rPr>
        <w:t>有权依据公司相关规章制度对任何重要的流程节点，采取由</w:t>
      </w:r>
      <w:r>
        <w:rPr>
          <w:rFonts w:hint="eastAsia"/>
          <w:szCs w:val="21"/>
          <w:highlight w:val="none"/>
          <w:lang w:eastAsia="zh-CN"/>
        </w:rPr>
        <w:t>买受人</w:t>
      </w:r>
      <w:r>
        <w:rPr>
          <w:rFonts w:hint="eastAsia"/>
          <w:szCs w:val="21"/>
          <w:highlight w:val="none"/>
        </w:rPr>
        <w:t>相关领导小组集体决策的方式作出决定，确保不因任何人的个人利益因素而对乙方提供特别的照顾、优惠、变通、变更。</w:t>
      </w:r>
    </w:p>
    <w:p w14:paraId="0605BBD2">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9、在合同订立及履行过程中，如乙方人员有行贿行为的，</w:t>
      </w:r>
      <w:r>
        <w:rPr>
          <w:rFonts w:hint="eastAsia"/>
          <w:szCs w:val="21"/>
          <w:highlight w:val="none"/>
          <w:lang w:eastAsia="zh-CN"/>
        </w:rPr>
        <w:t>买受人</w:t>
      </w:r>
      <w:r>
        <w:rPr>
          <w:rFonts w:hint="eastAsia"/>
          <w:szCs w:val="21"/>
          <w:highlight w:val="none"/>
        </w:rPr>
        <w:t>应坚决拒绝，及时向公司领导、纪检监察部门或乙方上级领导或有关部门举报，并向双方单位通报。</w:t>
      </w:r>
    </w:p>
    <w:p w14:paraId="6C219C34">
      <w:pPr>
        <w:keepNext w:val="0"/>
        <w:keepLines w:val="0"/>
        <w:pageBreakBefore w:val="0"/>
        <w:widowControl w:val="0"/>
        <w:kinsoku/>
        <w:wordWrap/>
        <w:overflowPunct/>
        <w:topLinePunct w:val="0"/>
        <w:bidi w:val="0"/>
        <w:adjustRightInd/>
        <w:snapToGrid/>
        <w:spacing w:line="312" w:lineRule="auto"/>
        <w:ind w:firstLine="422" w:firstLineChars="200"/>
        <w:rPr>
          <w:b/>
          <w:bCs/>
          <w:szCs w:val="21"/>
          <w:highlight w:val="none"/>
        </w:rPr>
      </w:pPr>
      <w:r>
        <w:rPr>
          <w:rFonts w:hint="eastAsia"/>
          <w:b/>
          <w:bCs/>
          <w:szCs w:val="21"/>
          <w:highlight w:val="none"/>
        </w:rPr>
        <w:t>第三条 乙方的责任</w:t>
      </w:r>
    </w:p>
    <w:p w14:paraId="20A4993E">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1、乙方应主动如实向</w:t>
      </w:r>
      <w:r>
        <w:rPr>
          <w:rFonts w:hint="eastAsia"/>
          <w:szCs w:val="21"/>
          <w:highlight w:val="none"/>
          <w:lang w:eastAsia="zh-CN"/>
        </w:rPr>
        <w:t>买受人</w:t>
      </w:r>
      <w:r>
        <w:rPr>
          <w:rFonts w:hint="eastAsia"/>
          <w:szCs w:val="21"/>
          <w:highlight w:val="none"/>
        </w:rPr>
        <w:t>申报是否与</w:t>
      </w:r>
      <w:r>
        <w:rPr>
          <w:rFonts w:hint="eastAsia"/>
          <w:szCs w:val="21"/>
          <w:highlight w:val="none"/>
          <w:lang w:eastAsia="zh-CN"/>
        </w:rPr>
        <w:t>买受人</w:t>
      </w:r>
      <w:r>
        <w:rPr>
          <w:rFonts w:hint="eastAsia"/>
          <w:szCs w:val="21"/>
          <w:highlight w:val="none"/>
        </w:rPr>
        <w:t>员工存在亲属关系、利益关联体关系，是否有</w:t>
      </w:r>
      <w:r>
        <w:rPr>
          <w:rFonts w:hint="eastAsia"/>
          <w:szCs w:val="21"/>
          <w:highlight w:val="none"/>
          <w:lang w:eastAsia="zh-CN"/>
        </w:rPr>
        <w:t>买受人</w:t>
      </w:r>
      <w:r>
        <w:rPr>
          <w:rFonts w:hint="eastAsia"/>
          <w:szCs w:val="21"/>
          <w:highlight w:val="none"/>
        </w:rPr>
        <w:t>在岗或离职人员担任乙方重要岗位等情况。</w:t>
      </w:r>
    </w:p>
    <w:p w14:paraId="70CAEDF2">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2、乙方不得接受</w:t>
      </w:r>
      <w:r>
        <w:rPr>
          <w:rFonts w:hint="eastAsia"/>
          <w:szCs w:val="21"/>
          <w:highlight w:val="none"/>
          <w:lang w:eastAsia="zh-CN"/>
        </w:rPr>
        <w:t>买受人</w:t>
      </w:r>
      <w:r>
        <w:rPr>
          <w:rFonts w:hint="eastAsia"/>
          <w:szCs w:val="21"/>
          <w:highlight w:val="none"/>
        </w:rPr>
        <w:t>工作人员介绍的家属或者亲友从事与合同相关的业务，包括但不限于作为乙方的材料供应方、服务提供方等。</w:t>
      </w:r>
    </w:p>
    <w:p w14:paraId="1BF68096">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3、乙方不得为谋取利益擅自与</w:t>
      </w:r>
      <w:r>
        <w:rPr>
          <w:rFonts w:hint="eastAsia"/>
          <w:szCs w:val="21"/>
          <w:highlight w:val="none"/>
          <w:lang w:eastAsia="zh-CN"/>
        </w:rPr>
        <w:t>买受人</w:t>
      </w:r>
      <w:r>
        <w:rPr>
          <w:rFonts w:hint="eastAsia"/>
          <w:szCs w:val="21"/>
          <w:highlight w:val="none"/>
        </w:rPr>
        <w:t>就工程承包、工程费用、材料设备供应、工程量变动、工程验收、工程质量问题处理进行私下商谈或者达成默契。</w:t>
      </w:r>
    </w:p>
    <w:p w14:paraId="258F6C85">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4、乙方不得与其他单位串通投标、不得采取恶性竞争等不正当手段竞争业务。</w:t>
      </w:r>
    </w:p>
    <w:p w14:paraId="43F95C3C">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5、乙方应当通过正常途径开展相关工作，不得以任何理由或者形式向</w:t>
      </w:r>
      <w:r>
        <w:rPr>
          <w:rFonts w:hint="eastAsia"/>
          <w:szCs w:val="21"/>
          <w:highlight w:val="none"/>
          <w:lang w:eastAsia="zh-CN"/>
        </w:rPr>
        <w:t>买受人</w:t>
      </w:r>
      <w:r>
        <w:rPr>
          <w:rFonts w:hint="eastAsia"/>
          <w:szCs w:val="21"/>
          <w:highlight w:val="none"/>
        </w:rPr>
        <w:t>工作人员（含配偶、子女及其他特定关系人，同下）提供或赠送礼金、有价证券、贵重物品及手续费、回扣、好处费、感谢费等。</w:t>
      </w:r>
    </w:p>
    <w:p w14:paraId="26BE12AC">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6、乙方不得以任何理由或任何形式邀请</w:t>
      </w:r>
      <w:r>
        <w:rPr>
          <w:rFonts w:hint="eastAsia"/>
          <w:szCs w:val="21"/>
          <w:highlight w:val="none"/>
          <w:lang w:eastAsia="zh-CN"/>
        </w:rPr>
        <w:t>买受人</w:t>
      </w:r>
      <w:r>
        <w:rPr>
          <w:rFonts w:hint="eastAsia"/>
          <w:szCs w:val="21"/>
          <w:highlight w:val="none"/>
        </w:rPr>
        <w:t>工作人员参加有可能影响廉洁、公正的宴请、健身、旅游、娱乐活动。</w:t>
      </w:r>
    </w:p>
    <w:p w14:paraId="58627545">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7、乙方不得和</w:t>
      </w:r>
      <w:r>
        <w:rPr>
          <w:rFonts w:hint="eastAsia"/>
          <w:szCs w:val="21"/>
          <w:highlight w:val="none"/>
          <w:lang w:eastAsia="zh-CN"/>
        </w:rPr>
        <w:t>买受人</w:t>
      </w:r>
      <w:r>
        <w:rPr>
          <w:rFonts w:hint="eastAsia"/>
          <w:szCs w:val="21"/>
          <w:highlight w:val="none"/>
        </w:rPr>
        <w:t>人员及其亲属发生任何形式的经济往来，包含但不限于个人借款、任何形式的费用报销、婚丧嫁娶、工作安排、出国、留学等。</w:t>
      </w:r>
    </w:p>
    <w:p w14:paraId="1C30DFCE">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8、乙方不得向</w:t>
      </w:r>
      <w:r>
        <w:rPr>
          <w:rFonts w:hint="eastAsia"/>
          <w:szCs w:val="21"/>
          <w:highlight w:val="none"/>
          <w:lang w:eastAsia="zh-CN"/>
        </w:rPr>
        <w:t>买受人</w:t>
      </w:r>
      <w:r>
        <w:rPr>
          <w:rFonts w:hint="eastAsia"/>
          <w:szCs w:val="21"/>
          <w:highlight w:val="none"/>
        </w:rPr>
        <w:t>员工及其家属购置、提供任何住房、装修、交通工具、通讯工具、家电、高档办公用品等物品。</w:t>
      </w:r>
    </w:p>
    <w:p w14:paraId="576FC996">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9、乙方有义务监督</w:t>
      </w:r>
      <w:r>
        <w:rPr>
          <w:rFonts w:hint="eastAsia"/>
          <w:szCs w:val="21"/>
          <w:highlight w:val="none"/>
          <w:lang w:eastAsia="zh-CN"/>
        </w:rPr>
        <w:t>买受人</w:t>
      </w:r>
      <w:r>
        <w:rPr>
          <w:rFonts w:hint="eastAsia"/>
          <w:szCs w:val="21"/>
          <w:highlight w:val="none"/>
        </w:rPr>
        <w:t>员工廉洁从业，对违反者，有向</w:t>
      </w:r>
      <w:r>
        <w:rPr>
          <w:rFonts w:hint="eastAsia"/>
          <w:szCs w:val="21"/>
          <w:highlight w:val="none"/>
          <w:lang w:eastAsia="zh-CN"/>
        </w:rPr>
        <w:t>买受人</w:t>
      </w:r>
      <w:r>
        <w:rPr>
          <w:rFonts w:hint="eastAsia"/>
          <w:szCs w:val="21"/>
          <w:highlight w:val="none"/>
        </w:rPr>
        <w:t>反馈和举报的权利和义务。</w:t>
      </w:r>
    </w:p>
    <w:p w14:paraId="0803834E">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10、乙方应当确保乙方人员了解并自觉遵守本协议，发现乙方任何人员有向</w:t>
      </w:r>
      <w:r>
        <w:rPr>
          <w:rFonts w:hint="eastAsia"/>
          <w:szCs w:val="21"/>
          <w:highlight w:val="none"/>
          <w:lang w:eastAsia="zh-CN"/>
        </w:rPr>
        <w:t>买受人</w:t>
      </w:r>
      <w:r>
        <w:rPr>
          <w:rFonts w:hint="eastAsia"/>
          <w:szCs w:val="21"/>
          <w:highlight w:val="none"/>
        </w:rPr>
        <w:t>员工行贿倾向、建议或行为的，应予以制止、批评教育。乙方发现</w:t>
      </w:r>
      <w:r>
        <w:rPr>
          <w:rFonts w:hint="eastAsia"/>
          <w:szCs w:val="21"/>
          <w:highlight w:val="none"/>
          <w:lang w:eastAsia="zh-CN"/>
        </w:rPr>
        <w:t>买受人</w:t>
      </w:r>
      <w:r>
        <w:rPr>
          <w:rFonts w:hint="eastAsia"/>
          <w:szCs w:val="21"/>
          <w:highlight w:val="none"/>
        </w:rPr>
        <w:t>员工有索贿、受贿行为的，应坚决拒绝，并向</w:t>
      </w:r>
      <w:r>
        <w:rPr>
          <w:rFonts w:hint="eastAsia"/>
          <w:szCs w:val="21"/>
          <w:highlight w:val="none"/>
          <w:lang w:eastAsia="zh-CN"/>
        </w:rPr>
        <w:t>买受人</w:t>
      </w:r>
      <w:r>
        <w:rPr>
          <w:rFonts w:hint="eastAsia"/>
          <w:szCs w:val="21"/>
          <w:highlight w:val="none"/>
        </w:rPr>
        <w:t>审计、纪检监察部门进行举报。</w:t>
      </w:r>
    </w:p>
    <w:p w14:paraId="3327F202">
      <w:pPr>
        <w:keepNext w:val="0"/>
        <w:keepLines w:val="0"/>
        <w:pageBreakBefore w:val="0"/>
        <w:widowControl w:val="0"/>
        <w:kinsoku/>
        <w:wordWrap/>
        <w:overflowPunct/>
        <w:topLinePunct w:val="0"/>
        <w:bidi w:val="0"/>
        <w:adjustRightInd/>
        <w:snapToGrid/>
        <w:spacing w:line="312" w:lineRule="auto"/>
        <w:ind w:firstLine="422" w:firstLineChars="200"/>
        <w:rPr>
          <w:b/>
          <w:bCs/>
          <w:szCs w:val="21"/>
          <w:highlight w:val="none"/>
        </w:rPr>
      </w:pPr>
      <w:r>
        <w:rPr>
          <w:rFonts w:hint="eastAsia"/>
          <w:b/>
          <w:bCs/>
          <w:szCs w:val="21"/>
          <w:highlight w:val="none"/>
        </w:rPr>
        <w:t xml:space="preserve">第四条 违约责任 </w:t>
      </w:r>
    </w:p>
    <w:p w14:paraId="0384807D">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1、如乙方出现违反本协议约定的行为，</w:t>
      </w:r>
      <w:r>
        <w:rPr>
          <w:rFonts w:hint="eastAsia"/>
          <w:szCs w:val="21"/>
          <w:highlight w:val="none"/>
          <w:lang w:eastAsia="zh-CN"/>
        </w:rPr>
        <w:t>买受人</w:t>
      </w:r>
      <w:r>
        <w:rPr>
          <w:rFonts w:hint="eastAsia"/>
          <w:szCs w:val="21"/>
          <w:highlight w:val="none"/>
        </w:rPr>
        <w:t>有权根据具体情节的严重程度和造成的后果要求乙方按照合同总金额的1-5%向</w:t>
      </w:r>
      <w:r>
        <w:rPr>
          <w:rFonts w:hint="eastAsia"/>
          <w:szCs w:val="21"/>
          <w:highlight w:val="none"/>
          <w:lang w:eastAsia="zh-CN"/>
        </w:rPr>
        <w:t>买受人</w:t>
      </w:r>
      <w:r>
        <w:rPr>
          <w:rFonts w:hint="eastAsia"/>
          <w:szCs w:val="21"/>
          <w:highlight w:val="none"/>
        </w:rPr>
        <w:t>支付违约金，并承担因此给</w:t>
      </w:r>
      <w:r>
        <w:rPr>
          <w:rFonts w:hint="eastAsia"/>
          <w:szCs w:val="21"/>
          <w:highlight w:val="none"/>
          <w:lang w:eastAsia="zh-CN"/>
        </w:rPr>
        <w:t>买受人</w:t>
      </w:r>
      <w:r>
        <w:rPr>
          <w:rFonts w:hint="eastAsia"/>
          <w:szCs w:val="21"/>
          <w:highlight w:val="none"/>
        </w:rPr>
        <w:t>造成的全部损失，</w:t>
      </w:r>
      <w:r>
        <w:rPr>
          <w:rFonts w:hint="eastAsia"/>
          <w:szCs w:val="21"/>
          <w:highlight w:val="none"/>
          <w:lang w:eastAsia="zh-CN"/>
        </w:rPr>
        <w:t>买受人</w:t>
      </w:r>
      <w:r>
        <w:rPr>
          <w:rFonts w:hint="eastAsia"/>
          <w:szCs w:val="21"/>
          <w:highlight w:val="none"/>
        </w:rPr>
        <w:t>有权从双方已签订的其他正在履行的合同中乙方未结算款项里优先予以扣除且无需承担任何违约责任，如果其他正在履行的合同中乙方未结算款项不足以支付违约金的，乙方应按</w:t>
      </w:r>
      <w:r>
        <w:rPr>
          <w:rFonts w:hint="eastAsia"/>
          <w:szCs w:val="21"/>
          <w:highlight w:val="none"/>
          <w:lang w:eastAsia="zh-CN"/>
        </w:rPr>
        <w:t>买受人</w:t>
      </w:r>
      <w:r>
        <w:rPr>
          <w:rFonts w:hint="eastAsia"/>
          <w:szCs w:val="21"/>
          <w:highlight w:val="none"/>
        </w:rPr>
        <w:t>要求，补足违约金差额。</w:t>
      </w:r>
    </w:p>
    <w:p w14:paraId="53593627">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2、若</w:t>
      </w:r>
      <w:r>
        <w:rPr>
          <w:rFonts w:hint="eastAsia"/>
          <w:szCs w:val="21"/>
          <w:highlight w:val="none"/>
          <w:lang w:eastAsia="zh-CN"/>
        </w:rPr>
        <w:t>买受人</w:t>
      </w:r>
      <w:r>
        <w:rPr>
          <w:rFonts w:hint="eastAsia"/>
          <w:szCs w:val="21"/>
          <w:highlight w:val="none"/>
        </w:rPr>
        <w:t>发现乙方工作人员为谋取自身不正当利益有违反廉政规定的行为，</w:t>
      </w:r>
      <w:r>
        <w:rPr>
          <w:rFonts w:hint="eastAsia"/>
          <w:szCs w:val="21"/>
          <w:highlight w:val="none"/>
          <w:lang w:eastAsia="zh-CN"/>
        </w:rPr>
        <w:t>买受人</w:t>
      </w:r>
      <w:r>
        <w:rPr>
          <w:rFonts w:hint="eastAsia"/>
          <w:szCs w:val="21"/>
          <w:highlight w:val="none"/>
        </w:rPr>
        <w:t>有权要求乙方撤回该人员，并不再安排该人员从事与</w:t>
      </w:r>
      <w:r>
        <w:rPr>
          <w:rFonts w:hint="eastAsia"/>
          <w:szCs w:val="21"/>
          <w:highlight w:val="none"/>
          <w:lang w:eastAsia="zh-CN"/>
        </w:rPr>
        <w:t>买受人</w:t>
      </w:r>
      <w:r>
        <w:rPr>
          <w:rFonts w:hint="eastAsia"/>
          <w:szCs w:val="21"/>
          <w:highlight w:val="none"/>
        </w:rPr>
        <w:t>有关的任何工作。根据情节严重程度及双方合作态度，</w:t>
      </w:r>
      <w:r>
        <w:rPr>
          <w:rFonts w:hint="eastAsia"/>
          <w:szCs w:val="21"/>
          <w:highlight w:val="none"/>
          <w:lang w:eastAsia="zh-CN"/>
        </w:rPr>
        <w:t>买受人</w:t>
      </w:r>
      <w:r>
        <w:rPr>
          <w:rFonts w:hint="eastAsia"/>
          <w:szCs w:val="21"/>
          <w:highlight w:val="none"/>
        </w:rPr>
        <w:t>有权采取以下一种或多种措施：终止或解除合同，限制乙方后续投标资格、将乙方列入供应商黑名单不再合作等。</w:t>
      </w:r>
    </w:p>
    <w:p w14:paraId="5DC0E9C9">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3、如</w:t>
      </w:r>
      <w:r>
        <w:rPr>
          <w:rFonts w:hint="eastAsia"/>
          <w:szCs w:val="21"/>
          <w:highlight w:val="none"/>
          <w:lang w:eastAsia="zh-CN"/>
        </w:rPr>
        <w:t>买受人</w:t>
      </w:r>
      <w:r>
        <w:rPr>
          <w:rFonts w:hint="eastAsia"/>
          <w:szCs w:val="21"/>
          <w:highlight w:val="none"/>
        </w:rPr>
        <w:t>出现违反本协议约定的行为，鼓励乙方进行举报，</w:t>
      </w:r>
      <w:r>
        <w:rPr>
          <w:rFonts w:hint="eastAsia"/>
          <w:szCs w:val="21"/>
          <w:highlight w:val="none"/>
          <w:lang w:eastAsia="zh-CN"/>
        </w:rPr>
        <w:t>买受人</w:t>
      </w:r>
      <w:r>
        <w:rPr>
          <w:rFonts w:hint="eastAsia"/>
          <w:szCs w:val="21"/>
          <w:highlight w:val="none"/>
        </w:rPr>
        <w:t>将对乙方投诉人及投诉内容（举报人、陈述人、证人等）予以严格保密，并在接到乙方书面投诉后的15个工作日内给予乙方反馈。经查实</w:t>
      </w:r>
      <w:r>
        <w:rPr>
          <w:rFonts w:hint="eastAsia"/>
          <w:szCs w:val="21"/>
          <w:highlight w:val="none"/>
          <w:lang w:eastAsia="zh-CN"/>
        </w:rPr>
        <w:t>买受人</w:t>
      </w:r>
      <w:r>
        <w:rPr>
          <w:rFonts w:hint="eastAsia"/>
          <w:szCs w:val="21"/>
          <w:highlight w:val="none"/>
        </w:rPr>
        <w:t>工作人员确有违反廉政规定行为的，</w:t>
      </w:r>
      <w:r>
        <w:rPr>
          <w:rFonts w:hint="eastAsia"/>
          <w:szCs w:val="21"/>
          <w:highlight w:val="none"/>
          <w:lang w:eastAsia="zh-CN"/>
        </w:rPr>
        <w:t>买受人</w:t>
      </w:r>
      <w:r>
        <w:rPr>
          <w:rFonts w:hint="eastAsia"/>
          <w:szCs w:val="21"/>
          <w:highlight w:val="none"/>
        </w:rPr>
        <w:t>将根据有关规定对其进行严肃处理。</w:t>
      </w:r>
    </w:p>
    <w:p w14:paraId="76045938">
      <w:pPr>
        <w:keepNext w:val="0"/>
        <w:keepLines w:val="0"/>
        <w:pageBreakBefore w:val="0"/>
        <w:widowControl w:val="0"/>
        <w:kinsoku/>
        <w:wordWrap/>
        <w:overflowPunct/>
        <w:topLinePunct w:val="0"/>
        <w:bidi w:val="0"/>
        <w:adjustRightInd/>
        <w:snapToGrid/>
        <w:spacing w:line="312" w:lineRule="auto"/>
        <w:ind w:firstLine="422" w:firstLineChars="200"/>
        <w:rPr>
          <w:b/>
          <w:bCs/>
          <w:szCs w:val="21"/>
          <w:highlight w:val="none"/>
        </w:rPr>
      </w:pPr>
      <w:r>
        <w:rPr>
          <w:rFonts w:hint="eastAsia"/>
          <w:b/>
          <w:bCs/>
          <w:szCs w:val="21"/>
          <w:highlight w:val="none"/>
        </w:rPr>
        <w:t>第五条 其他约定</w:t>
      </w:r>
    </w:p>
    <w:p w14:paraId="40017F58">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1、本协议作为</w:t>
      </w:r>
      <w:r>
        <w:rPr>
          <w:rFonts w:hint="eastAsia"/>
          <w:szCs w:val="21"/>
          <w:highlight w:val="none"/>
          <w:lang w:val="en-US" w:eastAsia="zh-CN"/>
        </w:rPr>
        <w:t xml:space="preserve">                                </w:t>
      </w:r>
      <w:r>
        <w:rPr>
          <w:rFonts w:hint="eastAsia"/>
          <w:szCs w:val="21"/>
          <w:highlight w:val="none"/>
        </w:rPr>
        <w:t>（＊项目全称）合同的附件应一并签订、保管，与该合同具有同等法律效力，经双方签署后立即生效。</w:t>
      </w:r>
    </w:p>
    <w:p w14:paraId="267F94E8">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2、本协议未尽事宜，双方可增补条款，增补内容如下：</w:t>
      </w:r>
    </w:p>
    <w:p w14:paraId="76276231">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u w:val="single"/>
        </w:rPr>
      </w:pPr>
      <w:r>
        <w:rPr>
          <w:rFonts w:hint="eastAsia"/>
          <w:szCs w:val="21"/>
          <w:highlight w:val="none"/>
          <w:u w:val="single"/>
        </w:rPr>
        <w:t xml:space="preserve">（1）                                           </w:t>
      </w:r>
    </w:p>
    <w:p w14:paraId="4D7AFA32">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u w:val="single"/>
        </w:rPr>
      </w:pPr>
      <w:r>
        <w:rPr>
          <w:rFonts w:hint="eastAsia"/>
          <w:szCs w:val="21"/>
          <w:highlight w:val="none"/>
          <w:u w:val="single"/>
        </w:rPr>
        <w:t xml:space="preserve">（2）                                           </w:t>
      </w:r>
    </w:p>
    <w:p w14:paraId="0C94C32B">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u w:val="single"/>
        </w:rPr>
      </w:pPr>
      <w:r>
        <w:rPr>
          <w:rFonts w:hint="eastAsia"/>
          <w:szCs w:val="21"/>
          <w:highlight w:val="none"/>
          <w:u w:val="single"/>
        </w:rPr>
        <w:t xml:space="preserve">（3）                                           </w:t>
      </w:r>
    </w:p>
    <w:p w14:paraId="7B86BA3D">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w:t>
      </w:r>
    </w:p>
    <w:p w14:paraId="3389DC40">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3、本协议的有效期为双方签字盖章之日起至项目合同履行完成时止。</w:t>
      </w:r>
    </w:p>
    <w:p w14:paraId="5A6C1A48">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4、为增进双方的沟通了解，</w:t>
      </w:r>
      <w:r>
        <w:rPr>
          <w:rFonts w:hint="eastAsia"/>
          <w:szCs w:val="21"/>
          <w:highlight w:val="none"/>
          <w:lang w:eastAsia="zh-CN"/>
        </w:rPr>
        <w:t>买受人</w:t>
      </w:r>
      <w:r>
        <w:rPr>
          <w:rFonts w:hint="eastAsia"/>
          <w:szCs w:val="21"/>
          <w:highlight w:val="none"/>
        </w:rPr>
        <w:t>审计、纪检监察部门会与乙方进行非定期的访谈，乙方需予以配合。</w:t>
      </w:r>
    </w:p>
    <w:p w14:paraId="2B92F49A">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5、乙方对</w:t>
      </w:r>
      <w:r>
        <w:rPr>
          <w:rFonts w:hint="eastAsia"/>
          <w:szCs w:val="21"/>
          <w:highlight w:val="none"/>
          <w:lang w:eastAsia="zh-CN"/>
        </w:rPr>
        <w:t>买受人</w:t>
      </w:r>
      <w:r>
        <w:rPr>
          <w:rFonts w:hint="eastAsia"/>
          <w:szCs w:val="21"/>
          <w:highlight w:val="none"/>
        </w:rPr>
        <w:t>员工有任何意见、建议等，可向</w:t>
      </w:r>
      <w:r>
        <w:rPr>
          <w:rFonts w:hint="eastAsia"/>
          <w:szCs w:val="21"/>
          <w:highlight w:val="none"/>
          <w:lang w:eastAsia="zh-CN"/>
        </w:rPr>
        <w:t>买受人</w:t>
      </w:r>
      <w:r>
        <w:rPr>
          <w:rFonts w:hint="eastAsia"/>
          <w:szCs w:val="21"/>
          <w:highlight w:val="none"/>
        </w:rPr>
        <w:t>审计、纪检监察部门反映，</w:t>
      </w:r>
      <w:r>
        <w:rPr>
          <w:rFonts w:hint="eastAsia"/>
          <w:szCs w:val="21"/>
          <w:highlight w:val="none"/>
          <w:lang w:eastAsia="zh-CN"/>
        </w:rPr>
        <w:t>买受人</w:t>
      </w:r>
      <w:r>
        <w:rPr>
          <w:rFonts w:hint="eastAsia"/>
          <w:szCs w:val="21"/>
          <w:highlight w:val="none"/>
        </w:rPr>
        <w:t>将按规定对反映人、反映情况及个人联系方式进行保密。</w:t>
      </w:r>
    </w:p>
    <w:p w14:paraId="2246ECB3">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6、对于支持审计、纪检监察工作和敢于揭露</w:t>
      </w:r>
      <w:r>
        <w:rPr>
          <w:rFonts w:hint="eastAsia"/>
          <w:szCs w:val="21"/>
          <w:highlight w:val="none"/>
          <w:lang w:eastAsia="zh-CN"/>
        </w:rPr>
        <w:t>买受人</w:t>
      </w:r>
      <w:r>
        <w:rPr>
          <w:rFonts w:hint="eastAsia"/>
          <w:szCs w:val="21"/>
          <w:highlight w:val="none"/>
        </w:rPr>
        <w:t>有廉洁违规行为的乙方，</w:t>
      </w:r>
      <w:r>
        <w:rPr>
          <w:rFonts w:hint="eastAsia"/>
          <w:szCs w:val="21"/>
          <w:highlight w:val="none"/>
          <w:lang w:eastAsia="zh-CN"/>
        </w:rPr>
        <w:t>买受人</w:t>
      </w:r>
      <w:r>
        <w:rPr>
          <w:rFonts w:hint="eastAsia"/>
          <w:szCs w:val="21"/>
          <w:highlight w:val="none"/>
        </w:rPr>
        <w:t>将优先考虑与其合作。</w:t>
      </w:r>
    </w:p>
    <w:p w14:paraId="440311C7">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7、</w:t>
      </w:r>
      <w:r>
        <w:rPr>
          <w:rFonts w:hint="eastAsia"/>
          <w:szCs w:val="21"/>
          <w:highlight w:val="none"/>
          <w:lang w:eastAsia="zh-CN"/>
        </w:rPr>
        <w:t>买受人</w:t>
      </w:r>
      <w:r>
        <w:rPr>
          <w:rFonts w:hint="eastAsia"/>
          <w:szCs w:val="21"/>
          <w:highlight w:val="none"/>
        </w:rPr>
        <w:t>举报电话：0514-82883093；邮箱：</w:t>
      </w:r>
      <w:r>
        <w:rPr>
          <w:highlight w:val="none"/>
        </w:rPr>
        <w:fldChar w:fldCharType="begin"/>
      </w:r>
      <w:r>
        <w:rPr>
          <w:highlight w:val="none"/>
        </w:rPr>
        <w:instrText xml:space="preserve"> HYPERLINK "mailto:cjswjw@163.com" </w:instrText>
      </w:r>
      <w:r>
        <w:rPr>
          <w:highlight w:val="none"/>
        </w:rPr>
        <w:fldChar w:fldCharType="separate"/>
      </w:r>
      <w:r>
        <w:rPr>
          <w:rFonts w:hint="eastAsia"/>
          <w:szCs w:val="21"/>
          <w:highlight w:val="none"/>
        </w:rPr>
        <w:t>cjswjw@163.com</w:t>
      </w:r>
      <w:r>
        <w:rPr>
          <w:rFonts w:hint="eastAsia"/>
          <w:szCs w:val="21"/>
          <w:highlight w:val="none"/>
        </w:rPr>
        <w:fldChar w:fldCharType="end"/>
      </w:r>
      <w:r>
        <w:rPr>
          <w:rFonts w:hint="eastAsia"/>
          <w:szCs w:val="21"/>
          <w:highlight w:val="none"/>
        </w:rPr>
        <w:t>。</w:t>
      </w:r>
    </w:p>
    <w:p w14:paraId="37DA41FB">
      <w:pPr>
        <w:keepNext w:val="0"/>
        <w:keepLines w:val="0"/>
        <w:pageBreakBefore w:val="0"/>
        <w:widowControl w:val="0"/>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 xml:space="preserve">   乙方举报电话：             ；邮箱：              。</w:t>
      </w:r>
    </w:p>
    <w:p w14:paraId="4DCA7C07">
      <w:pPr>
        <w:keepNext w:val="0"/>
        <w:keepLines w:val="0"/>
        <w:pageBreakBefore w:val="0"/>
        <w:widowControl w:val="0"/>
        <w:numPr>
          <w:ilvl w:val="0"/>
          <w:numId w:val="2"/>
        </w:numPr>
        <w:kinsoku/>
        <w:wordWrap/>
        <w:overflowPunct/>
        <w:topLinePunct w:val="0"/>
        <w:bidi w:val="0"/>
        <w:adjustRightInd/>
        <w:snapToGrid/>
        <w:spacing w:line="312" w:lineRule="auto"/>
        <w:ind w:firstLine="420" w:firstLineChars="200"/>
        <w:rPr>
          <w:szCs w:val="21"/>
          <w:highlight w:val="none"/>
        </w:rPr>
      </w:pPr>
      <w:r>
        <w:rPr>
          <w:rFonts w:hint="eastAsia"/>
          <w:szCs w:val="21"/>
          <w:highlight w:val="none"/>
        </w:rPr>
        <w:t>本协议书一式</w:t>
      </w:r>
      <w:r>
        <w:rPr>
          <w:rFonts w:hint="eastAsia"/>
          <w:szCs w:val="21"/>
          <w:highlight w:val="none"/>
          <w:lang w:val="en-US" w:eastAsia="zh-CN"/>
        </w:rPr>
        <w:t>六</w:t>
      </w:r>
      <w:r>
        <w:rPr>
          <w:rFonts w:hint="eastAsia"/>
          <w:szCs w:val="21"/>
          <w:highlight w:val="none"/>
        </w:rPr>
        <w:t>份，甲（纪委办留存一份）</w:t>
      </w:r>
      <w:r>
        <w:rPr>
          <w:rFonts w:hint="eastAsia"/>
          <w:szCs w:val="21"/>
          <w:highlight w:val="none"/>
          <w:lang w:val="en-US" w:eastAsia="zh-CN"/>
        </w:rPr>
        <w:t>执四份，</w:t>
      </w:r>
      <w:r>
        <w:rPr>
          <w:rFonts w:hint="eastAsia"/>
          <w:szCs w:val="21"/>
          <w:highlight w:val="none"/>
        </w:rPr>
        <w:t>乙方执</w:t>
      </w:r>
      <w:r>
        <w:rPr>
          <w:rFonts w:hint="eastAsia"/>
          <w:szCs w:val="21"/>
          <w:highlight w:val="none"/>
          <w:lang w:val="en-US" w:eastAsia="zh-CN"/>
        </w:rPr>
        <w:t>两</w:t>
      </w:r>
      <w:r>
        <w:rPr>
          <w:rFonts w:hint="eastAsia"/>
          <w:szCs w:val="21"/>
          <w:highlight w:val="none"/>
        </w:rPr>
        <w:t>份。</w:t>
      </w:r>
    </w:p>
    <w:tbl>
      <w:tblPr>
        <w:tblStyle w:val="19"/>
        <w:tblpPr w:leftFromText="180" w:rightFromText="180" w:vertAnchor="text" w:horzAnchor="margin" w:tblpXSpec="center" w:tblpY="90"/>
        <w:tblW w:w="9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1"/>
        <w:gridCol w:w="4463"/>
      </w:tblGrid>
      <w:tr w14:paraId="22C9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4" w:hRule="atLeast"/>
        </w:trPr>
        <w:tc>
          <w:tcPr>
            <w:tcW w:w="4621" w:type="dxa"/>
            <w:noWrap w:val="0"/>
            <w:vAlign w:val="top"/>
          </w:tcPr>
          <w:p w14:paraId="67AE7170">
            <w:pPr>
              <w:keepNext w:val="0"/>
              <w:keepLines w:val="0"/>
              <w:pageBreakBefore w:val="0"/>
              <w:widowControl w:val="0"/>
              <w:kinsoku/>
              <w:wordWrap/>
              <w:overflowPunct/>
              <w:topLinePunct w:val="0"/>
              <w:bidi w:val="0"/>
              <w:adjustRightInd/>
              <w:snapToGrid/>
              <w:spacing w:line="312"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甲     方</w:t>
            </w:r>
          </w:p>
          <w:p w14:paraId="65D39460">
            <w:pPr>
              <w:keepNext w:val="0"/>
              <w:keepLines w:val="0"/>
              <w:pageBreakBefore w:val="0"/>
              <w:widowControl w:val="0"/>
              <w:kinsoku/>
              <w:wordWrap/>
              <w:overflowPunct/>
              <w:topLinePunct w:val="0"/>
              <w:bidi w:val="0"/>
              <w:adjustRightInd/>
              <w:snapToGrid/>
              <w:spacing w:line="312"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买受人</w:t>
            </w:r>
            <w:r>
              <w:rPr>
                <w:rFonts w:hint="eastAsia" w:ascii="宋体" w:hAnsi="宋体" w:eastAsia="宋体" w:cs="宋体"/>
                <w:sz w:val="21"/>
                <w:szCs w:val="21"/>
                <w:highlight w:val="none"/>
              </w:rPr>
              <w:t>单位（盖章）：江苏长江水务股份有限公司</w:t>
            </w:r>
          </w:p>
          <w:p w14:paraId="1682FC1C">
            <w:pPr>
              <w:pStyle w:val="17"/>
              <w:keepNext w:val="0"/>
              <w:keepLines w:val="0"/>
              <w:pageBreakBefore w:val="0"/>
              <w:widowControl w:val="0"/>
              <w:kinsoku/>
              <w:wordWrap/>
              <w:overflowPunct/>
              <w:topLinePunct w:val="0"/>
              <w:bidi w:val="0"/>
              <w:adjustRightInd/>
              <w:snapToGrid/>
              <w:spacing w:line="312"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w:t>
            </w:r>
          </w:p>
          <w:p w14:paraId="61E32ECB">
            <w:pPr>
              <w:pStyle w:val="18"/>
              <w:keepNext w:val="0"/>
              <w:keepLines w:val="0"/>
              <w:pageBreakBefore w:val="0"/>
              <w:widowControl w:val="0"/>
              <w:kinsoku/>
              <w:wordWrap/>
              <w:overflowPunct/>
              <w:topLinePunct w:val="0"/>
              <w:bidi w:val="0"/>
              <w:adjustRightInd/>
              <w:snapToGrid/>
              <w:spacing w:line="312" w:lineRule="auto"/>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委托代理人（签字）：</w:t>
            </w:r>
          </w:p>
          <w:p w14:paraId="624993C2">
            <w:pPr>
              <w:keepNext w:val="0"/>
              <w:keepLines w:val="0"/>
              <w:pageBreakBefore w:val="0"/>
              <w:widowControl w:val="0"/>
              <w:kinsoku/>
              <w:wordWrap/>
              <w:overflowPunct/>
              <w:topLinePunct w:val="0"/>
              <w:bidi w:val="0"/>
              <w:adjustRightInd/>
              <w:snapToGrid/>
              <w:spacing w:line="312"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p>
          <w:p w14:paraId="522257F1">
            <w:pPr>
              <w:pStyle w:val="17"/>
              <w:keepNext w:val="0"/>
              <w:keepLines w:val="0"/>
              <w:pageBreakBefore w:val="0"/>
              <w:widowControl w:val="0"/>
              <w:kinsoku/>
              <w:wordWrap/>
              <w:overflowPunct/>
              <w:topLinePunct w:val="0"/>
              <w:bidi w:val="0"/>
              <w:adjustRightInd/>
              <w:snapToGrid/>
              <w:spacing w:line="312" w:lineRule="auto"/>
              <w:ind w:firstLine="0" w:firstLineChars="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val="en-US" w:eastAsia="zh-CN"/>
              </w:rPr>
              <w:t>0514-82980012</w:t>
            </w:r>
          </w:p>
          <w:p w14:paraId="70894380">
            <w:pPr>
              <w:pStyle w:val="18"/>
              <w:keepNext w:val="0"/>
              <w:keepLines w:val="0"/>
              <w:pageBreakBefore w:val="0"/>
              <w:widowControl w:val="0"/>
              <w:kinsoku/>
              <w:wordWrap/>
              <w:overflowPunct/>
              <w:topLinePunct w:val="0"/>
              <w:bidi w:val="0"/>
              <w:adjustRightInd/>
              <w:snapToGrid/>
              <w:spacing w:line="312"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年  月  日  </w:t>
            </w:r>
          </w:p>
        </w:tc>
        <w:tc>
          <w:tcPr>
            <w:tcW w:w="4463" w:type="dxa"/>
            <w:noWrap w:val="0"/>
            <w:vAlign w:val="top"/>
          </w:tcPr>
          <w:p w14:paraId="3B17A655">
            <w:pPr>
              <w:keepNext w:val="0"/>
              <w:keepLines w:val="0"/>
              <w:pageBreakBefore w:val="0"/>
              <w:widowControl w:val="0"/>
              <w:kinsoku/>
              <w:wordWrap/>
              <w:overflowPunct/>
              <w:topLinePunct w:val="0"/>
              <w:bidi w:val="0"/>
              <w:adjustRightInd/>
              <w:snapToGrid/>
              <w:spacing w:line="312"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乙    方</w:t>
            </w:r>
          </w:p>
          <w:p w14:paraId="1E75C29D">
            <w:pPr>
              <w:keepNext w:val="0"/>
              <w:keepLines w:val="0"/>
              <w:pageBreakBefore w:val="0"/>
              <w:widowControl w:val="0"/>
              <w:kinsoku/>
              <w:wordWrap/>
              <w:overflowPunct/>
              <w:topLinePunct w:val="0"/>
              <w:bidi w:val="0"/>
              <w:adjustRightInd/>
              <w:snapToGrid/>
              <w:spacing w:line="312"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乙方单位（盖章）：</w:t>
            </w:r>
          </w:p>
          <w:p w14:paraId="09D9DEBC">
            <w:pPr>
              <w:pStyle w:val="17"/>
              <w:keepNext w:val="0"/>
              <w:keepLines w:val="0"/>
              <w:pageBreakBefore w:val="0"/>
              <w:widowControl w:val="0"/>
              <w:kinsoku/>
              <w:wordWrap/>
              <w:overflowPunct/>
              <w:topLinePunct w:val="0"/>
              <w:bidi w:val="0"/>
              <w:adjustRightInd/>
              <w:snapToGrid/>
              <w:spacing w:line="312"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w:t>
            </w:r>
          </w:p>
          <w:p w14:paraId="54DB867F">
            <w:pPr>
              <w:pStyle w:val="18"/>
              <w:keepNext w:val="0"/>
              <w:keepLines w:val="0"/>
              <w:pageBreakBefore w:val="0"/>
              <w:widowControl w:val="0"/>
              <w:kinsoku/>
              <w:wordWrap/>
              <w:overflowPunct/>
              <w:topLinePunct w:val="0"/>
              <w:bidi w:val="0"/>
              <w:adjustRightInd/>
              <w:snapToGrid/>
              <w:spacing w:line="312" w:lineRule="auto"/>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委托代理人（签字）：</w:t>
            </w:r>
          </w:p>
          <w:p w14:paraId="39DA192B">
            <w:pPr>
              <w:keepNext w:val="0"/>
              <w:keepLines w:val="0"/>
              <w:pageBreakBefore w:val="0"/>
              <w:widowControl w:val="0"/>
              <w:kinsoku/>
              <w:wordWrap/>
              <w:overflowPunct/>
              <w:topLinePunct w:val="0"/>
              <w:bidi w:val="0"/>
              <w:adjustRightInd/>
              <w:snapToGrid/>
              <w:spacing w:line="312"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p>
          <w:p w14:paraId="0FFAAAB3">
            <w:pPr>
              <w:pStyle w:val="17"/>
              <w:keepNext w:val="0"/>
              <w:keepLines w:val="0"/>
              <w:pageBreakBefore w:val="0"/>
              <w:widowControl w:val="0"/>
              <w:kinsoku/>
              <w:wordWrap/>
              <w:overflowPunct/>
              <w:topLinePunct w:val="0"/>
              <w:bidi w:val="0"/>
              <w:adjustRightInd/>
              <w:snapToGrid/>
              <w:spacing w:line="312"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p>
          <w:p w14:paraId="712EA8D5">
            <w:pPr>
              <w:pStyle w:val="17"/>
              <w:keepNext w:val="0"/>
              <w:keepLines w:val="0"/>
              <w:pageBreakBefore w:val="0"/>
              <w:widowControl w:val="0"/>
              <w:kinsoku/>
              <w:wordWrap/>
              <w:overflowPunct/>
              <w:topLinePunct w:val="0"/>
              <w:bidi w:val="0"/>
              <w:adjustRightInd/>
              <w:snapToGrid/>
              <w:spacing w:line="312" w:lineRule="auto"/>
              <w:ind w:firstLine="21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年  月  日  </w:t>
            </w:r>
          </w:p>
        </w:tc>
      </w:tr>
    </w:tbl>
    <w:p w14:paraId="1CE81626">
      <w:pPr>
        <w:keepNext w:val="0"/>
        <w:keepLines w:val="0"/>
        <w:pageBreakBefore w:val="0"/>
        <w:widowControl w:val="0"/>
        <w:kinsoku/>
        <w:wordWrap/>
        <w:overflowPunct/>
        <w:topLinePunct w:val="0"/>
        <w:bidi w:val="0"/>
        <w:adjustRightInd/>
        <w:snapToGrid/>
        <w:spacing w:line="312" w:lineRule="auto"/>
        <w:rPr>
          <w:szCs w:val="21"/>
          <w:highlight w:val="none"/>
        </w:rPr>
      </w:pPr>
      <w:r>
        <w:rPr>
          <w:rFonts w:hint="eastAsia"/>
          <w:szCs w:val="21"/>
          <w:highlight w:val="none"/>
        </w:rPr>
        <w:t>“＊”为必填项</w:t>
      </w:r>
    </w:p>
    <w:p w14:paraId="19F0E2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highlight w:val="none"/>
          <w:lang w:val="en-US" w:eastAsia="zh-CN"/>
        </w:rPr>
      </w:pPr>
    </w:p>
    <w:p w14:paraId="5A0230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highlight w:val="none"/>
          <w:lang w:val="en-US" w:eastAsia="zh-CN"/>
        </w:rPr>
      </w:pPr>
    </w:p>
    <w:p w14:paraId="773182AC">
      <w:pPr>
        <w:keepNext w:val="0"/>
        <w:keepLines w:val="0"/>
        <w:pageBreakBefore w:val="0"/>
        <w:widowControl w:val="0"/>
        <w:kinsoku/>
        <w:wordWrap/>
        <w:overflowPunct/>
        <w:topLinePunct w:val="0"/>
        <w:autoSpaceDE/>
        <w:autoSpaceDN/>
        <w:bidi w:val="0"/>
        <w:adjustRightInd/>
        <w:snapToGrid/>
        <w:spacing w:line="360" w:lineRule="auto"/>
        <w:ind w:right="312" w:firstLine="420" w:firstLineChars="200"/>
        <w:textAlignment w:val="auto"/>
        <w:rPr>
          <w:rFonts w:hint="eastAsia" w:ascii="宋体" w:hAnsi="宋体" w:eastAsia="宋体" w:cs="宋体"/>
          <w:sz w:val="21"/>
          <w:szCs w:val="21"/>
          <w:highlight w:val="none"/>
        </w:rPr>
      </w:pPr>
    </w:p>
    <w:p w14:paraId="32E16D21">
      <w:pPr>
        <w:keepNext w:val="0"/>
        <w:keepLines w:val="0"/>
        <w:pageBreakBefore w:val="0"/>
        <w:widowControl w:val="0"/>
        <w:kinsoku/>
        <w:wordWrap/>
        <w:overflowPunct/>
        <w:topLinePunct w:val="0"/>
        <w:autoSpaceDE/>
        <w:autoSpaceDN/>
        <w:bidi w:val="0"/>
        <w:adjustRightInd/>
        <w:snapToGrid/>
        <w:spacing w:line="360" w:lineRule="auto"/>
        <w:ind w:right="312" w:firstLine="420" w:firstLineChars="200"/>
        <w:textAlignment w:val="auto"/>
        <w:rPr>
          <w:rFonts w:hint="eastAsia" w:ascii="宋体" w:hAnsi="宋体" w:eastAsia="宋体" w:cs="宋体"/>
          <w:sz w:val="21"/>
          <w:szCs w:val="21"/>
          <w:highlight w:val="none"/>
        </w:rPr>
      </w:pPr>
    </w:p>
    <w:p w14:paraId="560D2ABA">
      <w:pPr>
        <w:keepNext w:val="0"/>
        <w:keepLines w:val="0"/>
        <w:pageBreakBefore w:val="0"/>
        <w:widowControl w:val="0"/>
        <w:kinsoku/>
        <w:wordWrap/>
        <w:overflowPunct/>
        <w:topLinePunct w:val="0"/>
        <w:autoSpaceDE/>
        <w:autoSpaceDN/>
        <w:bidi w:val="0"/>
        <w:adjustRightInd/>
        <w:snapToGrid/>
        <w:spacing w:line="360" w:lineRule="auto"/>
        <w:ind w:right="312" w:firstLine="420" w:firstLineChars="200"/>
        <w:textAlignment w:val="auto"/>
        <w:rPr>
          <w:rFonts w:hint="eastAsia" w:ascii="宋体" w:hAnsi="宋体" w:eastAsia="宋体" w:cs="宋体"/>
          <w:sz w:val="21"/>
          <w:szCs w:val="21"/>
          <w:highlight w:val="none"/>
        </w:rPr>
      </w:pPr>
    </w:p>
    <w:p w14:paraId="0C0AE376">
      <w:pPr>
        <w:keepNext w:val="0"/>
        <w:keepLines w:val="0"/>
        <w:pageBreakBefore w:val="0"/>
        <w:widowControl w:val="0"/>
        <w:kinsoku/>
        <w:wordWrap/>
        <w:overflowPunct/>
        <w:topLinePunct w:val="0"/>
        <w:autoSpaceDE/>
        <w:autoSpaceDN/>
        <w:bidi w:val="0"/>
        <w:adjustRightInd/>
        <w:snapToGrid/>
        <w:spacing w:line="360" w:lineRule="auto"/>
        <w:ind w:right="312"/>
        <w:textAlignment w:val="auto"/>
        <w:rPr>
          <w:rFonts w:hint="eastAsia" w:ascii="宋体" w:hAnsi="宋体" w:eastAsia="宋体" w:cs="宋体"/>
          <w:sz w:val="21"/>
          <w:szCs w:val="21"/>
          <w:highlight w:val="none"/>
        </w:rPr>
      </w:pPr>
    </w:p>
    <w:p w14:paraId="5D49F6C7">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62550EA9">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730ECBC4">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0AB89463">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4FB00541">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7F733ADE">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2375D5E9">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025CA9F1">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eastAsia" w:ascii="宋体" w:hAnsi="宋体" w:eastAsia="宋体" w:cs="宋体"/>
          <w:b/>
          <w:bCs/>
          <w:color w:val="auto"/>
          <w:sz w:val="36"/>
          <w:szCs w:val="44"/>
          <w:highlight w:val="none"/>
        </w:rPr>
      </w:pPr>
    </w:p>
    <w:p w14:paraId="5EC55147">
      <w:pPr>
        <w:keepNext w:val="0"/>
        <w:keepLines w:val="0"/>
        <w:pageBreakBefore w:val="0"/>
        <w:widowControl w:val="0"/>
        <w:kinsoku/>
        <w:wordWrap/>
        <w:overflowPunct/>
        <w:topLinePunct w:val="0"/>
        <w:autoSpaceDE/>
        <w:autoSpaceDN/>
        <w:bidi w:val="0"/>
        <w:adjustRightInd/>
        <w:snapToGrid/>
        <w:spacing w:line="360" w:lineRule="auto"/>
        <w:ind w:right="312" w:firstLine="0" w:firstLineChars="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b/>
          <w:bCs/>
          <w:color w:val="auto"/>
          <w:sz w:val="36"/>
          <w:szCs w:val="44"/>
          <w:highlight w:val="none"/>
        </w:rPr>
        <w:t>第四章</w:t>
      </w:r>
      <w:r>
        <w:rPr>
          <w:rFonts w:hint="eastAsia" w:ascii="宋体" w:hAnsi="宋体" w:eastAsia="宋体" w:cs="宋体"/>
          <w:b/>
          <w:bCs/>
          <w:color w:val="auto"/>
          <w:sz w:val="36"/>
          <w:szCs w:val="44"/>
          <w:highlight w:val="none"/>
          <w:lang w:val="en-US" w:eastAsia="zh-CN"/>
        </w:rPr>
        <w:t xml:space="preserve"> 项目需求</w:t>
      </w:r>
    </w:p>
    <w:p w14:paraId="2FC7E2D3">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一、项目基本情况</w:t>
      </w:r>
    </w:p>
    <w:p w14:paraId="14E7DD24">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车辆清单：</w:t>
      </w:r>
    </w:p>
    <w:p w14:paraId="52035FC7">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小：行政车辆：轿车、商务车</w:t>
      </w:r>
    </w:p>
    <w:p w14:paraId="64FF1915">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中：生产运营车辆：皮卡、面包、小货车</w:t>
      </w:r>
    </w:p>
    <w:p w14:paraId="6044DA44">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大：</w:t>
      </w:r>
      <w:r>
        <w:rPr>
          <w:rFonts w:hint="eastAsia" w:ascii="宋体" w:hAnsi="宋体" w:cs="宋体"/>
          <w:color w:val="auto"/>
          <w:sz w:val="24"/>
          <w:szCs w:val="24"/>
          <w:highlight w:val="none"/>
          <w:lang w:val="en-US" w:eastAsia="zh-CN"/>
        </w:rPr>
        <w:t>吊车、卡吊、水车、发电车</w:t>
      </w:r>
    </w:p>
    <w:p w14:paraId="37F38F5B">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维修</w:t>
      </w:r>
      <w:r>
        <w:rPr>
          <w:rFonts w:hint="eastAsia" w:ascii="宋体" w:hAnsi="宋体" w:cs="宋体"/>
          <w:color w:val="auto"/>
          <w:sz w:val="24"/>
          <w:szCs w:val="24"/>
          <w:highlight w:val="none"/>
          <w:lang w:val="en-US" w:eastAsia="zh-CN"/>
        </w:rPr>
        <w:t>项目</w:t>
      </w:r>
      <w:r>
        <w:rPr>
          <w:rFonts w:hint="eastAsia" w:ascii="宋体" w:hAnsi="宋体" w:cs="宋体"/>
          <w:color w:val="auto"/>
          <w:sz w:val="24"/>
          <w:szCs w:val="24"/>
          <w:highlight w:val="none"/>
        </w:rPr>
        <w:t>：</w:t>
      </w:r>
    </w:p>
    <w:p w14:paraId="01F27BB5">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1、日常保养</w:t>
      </w:r>
    </w:p>
    <w:p w14:paraId="62D7504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2、汽车装饰：轮胎更换，修补划痕、配置脚垫等。</w:t>
      </w:r>
    </w:p>
    <w:p w14:paraId="09500548">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3、维修：大、中、小正常维修。</w:t>
      </w:r>
    </w:p>
    <w:p w14:paraId="6E6C120F">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4、其他服务：拖车、年审等</w:t>
      </w:r>
    </w:p>
    <w:p w14:paraId="05DA6491">
      <w:pPr>
        <w:spacing w:line="360" w:lineRule="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二、维修内容</w:t>
      </w:r>
    </w:p>
    <w:p w14:paraId="3E7E8C4D">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1、乙方负责为甲方所有车辆免费提供年检服务,（年检费用由甲方负责缴纳）对车辆进行信息跟踪服务，及时提醒驾驶员对驾驶车辆进行维护。</w:t>
      </w:r>
    </w:p>
    <w:p w14:paraId="6D85965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乙方严格按甲方所规定的项目实施维修，需临时增加修理项目时，应征得甲方车管负责人签字同意；甲方不能确定维修项目的报修，由乙方检测后确实需要修理的项目，应报甲方车管负责人签字同意后实施。未经甲方许可，不得将甲方送修车辆转厂维修。</w:t>
      </w:r>
    </w:p>
    <w:p w14:paraId="012145CD">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FF0000"/>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cs="宋体"/>
          <w:color w:val="FF0000"/>
          <w:sz w:val="24"/>
          <w:szCs w:val="24"/>
          <w:highlight w:val="none"/>
          <w:lang w:val="en-US" w:eastAsia="zh-CN"/>
        </w:rPr>
        <w:t>如果甲方车辆发生故障需施救,乙方必须立即进行施救,凡市内一律免费,市外收取正常过路过桥费及相关合理费用。</w:t>
      </w:r>
    </w:p>
    <w:p w14:paraId="3C6A4EC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4、应急抢修或施救可由甲方车管负责人电话通知乙方，所修项目和用料由驾驶员先行签字认可，事后补齐报修手续。</w:t>
      </w:r>
    </w:p>
    <w:p w14:paraId="06B7BDE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5、保证所用配件是符合国家质量标准的全新原厂配件，不得以次充好或随意更换汽车配件。</w:t>
      </w:r>
    </w:p>
    <w:p w14:paraId="69A866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6、对甲方车辆总成大修的按照扬州市机动车维修条列规定执行；对车辆所更换的配件按国家规定实行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三包</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需提供产品合格证</w:t>
      </w:r>
      <w:r>
        <w:rPr>
          <w:rFonts w:hint="eastAsia" w:ascii="宋体" w:hAnsi="宋体" w:cs="宋体"/>
          <w:color w:val="auto"/>
          <w:sz w:val="24"/>
          <w:szCs w:val="24"/>
          <w:highlight w:val="none"/>
          <w:lang w:val="en-US" w:eastAsia="zh-CN"/>
        </w:rPr>
        <w:t>）；更换下来的旧件由甲方处理。</w:t>
      </w:r>
    </w:p>
    <w:p w14:paraId="725A861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7、维修完毕的车辆，甲方验收合格后，签字认可。</w:t>
      </w:r>
    </w:p>
    <w:p w14:paraId="5C95758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8、乙方应单独建立公务用车维修管理档案，认真记录车辆维修的维修情况，单独核算维修费用，并认真、及时、准确地编报公务用车定点维修情况统计表。</w:t>
      </w:r>
    </w:p>
    <w:p w14:paraId="13CC20BE">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lang w:val="en-US" w:eastAsia="zh-CN"/>
        </w:rPr>
        <w:t>三</w:t>
      </w:r>
      <w:r>
        <w:rPr>
          <w:rFonts w:hint="eastAsia" w:ascii="宋体" w:hAnsi="宋体" w:cs="宋体"/>
          <w:b/>
          <w:color w:val="auto"/>
          <w:sz w:val="24"/>
          <w:szCs w:val="24"/>
          <w:highlight w:val="none"/>
        </w:rPr>
        <w:t>、服务有效期</w:t>
      </w:r>
    </w:p>
    <w:p w14:paraId="420B1738">
      <w:pPr>
        <w:spacing w:line="360" w:lineRule="auto"/>
        <w:ind w:firstLine="480" w:firstLineChars="200"/>
        <w:rPr>
          <w:rFonts w:hint="eastAsia" w:ascii="宋体" w:hAnsi="宋体"/>
          <w:color w:val="auto"/>
          <w:spacing w:val="-6"/>
          <w:sz w:val="24"/>
          <w:szCs w:val="24"/>
          <w:highlight w:val="none"/>
        </w:rPr>
      </w:pP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入围两家</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入围有效期三年。</w:t>
      </w:r>
    </w:p>
    <w:p w14:paraId="6E088EF9">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lang w:val="en-US" w:eastAsia="zh-CN"/>
        </w:rPr>
        <w:t>四</w:t>
      </w:r>
      <w:r>
        <w:rPr>
          <w:rFonts w:hint="eastAsia" w:ascii="宋体" w:hAnsi="宋体" w:cs="宋体"/>
          <w:b/>
          <w:color w:val="auto"/>
          <w:sz w:val="24"/>
          <w:szCs w:val="24"/>
          <w:highlight w:val="none"/>
        </w:rPr>
        <w:t>、诚实信用</w:t>
      </w:r>
    </w:p>
    <w:p w14:paraId="20CC8E9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供应商应廉洁自律、诚实信用，严格履行投标承诺，不得进行商业贿赂或提供不正当利益，自觉接受有关行政监督部门依法实施的监督。</w:t>
      </w:r>
    </w:p>
    <w:p w14:paraId="67D0D18C">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lang w:val="en-US" w:eastAsia="zh-CN"/>
        </w:rPr>
        <w:t>五</w:t>
      </w:r>
      <w:r>
        <w:rPr>
          <w:rFonts w:hint="eastAsia" w:ascii="宋体" w:hAnsi="宋体" w:cs="宋体"/>
          <w:b/>
          <w:color w:val="auto"/>
          <w:sz w:val="24"/>
          <w:szCs w:val="24"/>
          <w:highlight w:val="none"/>
        </w:rPr>
        <w:t>、计费标准</w:t>
      </w:r>
    </w:p>
    <w:p w14:paraId="67751E3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投标人应按国家有关政府部门颁发的法规、文件规定的标准详细列出本企业所维修主要车型的维修项目收费标准，并承诺给予采购优惠。各项工时单价不得超过管辖地物价部门核定的价格范围。</w:t>
      </w:r>
    </w:p>
    <w:p w14:paraId="1C4EFEC2">
      <w:pPr>
        <w:spacing w:line="480" w:lineRule="exact"/>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1、维修报价含工时、服务、材料、税等所有费用，维修过程中不得再收取其他任何费用。</w:t>
      </w:r>
    </w:p>
    <w:p w14:paraId="0946B550">
      <w:pPr>
        <w:spacing w:line="480" w:lineRule="exact"/>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2、维保项目最高工时限额按《江苏省机动车维修工时定额》</w:t>
      </w:r>
      <w:r>
        <w:rPr>
          <w:rFonts w:hint="eastAsia" w:ascii="宋体" w:hAnsi="宋体" w:cs="宋体"/>
          <w:sz w:val="24"/>
          <w:szCs w:val="24"/>
          <w:highlight w:val="none"/>
          <w:lang w:eastAsia="zh-CN"/>
        </w:rPr>
        <w:t>，</w:t>
      </w:r>
      <w:r>
        <w:rPr>
          <w:rFonts w:hint="eastAsia" w:ascii="宋体" w:hAnsi="宋体" w:cs="宋体"/>
          <w:sz w:val="24"/>
          <w:szCs w:val="24"/>
          <w:highlight w:val="none"/>
        </w:rPr>
        <w:t>维修企业在维修车辆某一项目计收工时费时,如超过该项目最高工时限额,超过部分将视为无效；材料费按结合市场价格考虑。</w:t>
      </w:r>
    </w:p>
    <w:p w14:paraId="497CEF41">
      <w:pPr>
        <w:spacing w:line="480" w:lineRule="exact"/>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3、维修费用包括：工时费和材料费，工时费按</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元/工时</w:t>
      </w:r>
      <w:r>
        <w:rPr>
          <w:rFonts w:hint="eastAsia" w:ascii="宋体" w:hAnsi="宋体" w:cs="宋体"/>
          <w:sz w:val="24"/>
          <w:szCs w:val="24"/>
          <w:highlight w:val="none"/>
          <w:lang w:val="en-US" w:eastAsia="zh-CN"/>
        </w:rPr>
        <w:t>；</w:t>
      </w:r>
      <w:r>
        <w:rPr>
          <w:rFonts w:hint="eastAsia" w:ascii="宋体" w:hAnsi="宋体" w:cs="宋体"/>
          <w:sz w:val="24"/>
          <w:szCs w:val="24"/>
          <w:highlight w:val="none"/>
        </w:rPr>
        <w:t>材料综合进销价差率</w:t>
      </w:r>
      <w:r>
        <w:rPr>
          <w:rFonts w:hint="eastAsia" w:ascii="宋体" w:hAnsi="宋体" w:cs="宋体"/>
          <w:sz w:val="24"/>
          <w:szCs w:val="24"/>
          <w:highlight w:val="none"/>
          <w:u w:val="single"/>
        </w:rPr>
        <w:t xml:space="preserve">   </w:t>
      </w:r>
      <w:r>
        <w:rPr>
          <w:rFonts w:hint="eastAsia" w:ascii="宋体" w:hAnsi="宋体" w:cs="宋体"/>
          <w:sz w:val="24"/>
          <w:szCs w:val="24"/>
          <w:highlight w:val="none"/>
        </w:rPr>
        <w:t>%（附维修材料价格清单及进货发票）；即材料价</w:t>
      </w:r>
      <w:r>
        <w:rPr>
          <w:rFonts w:hint="eastAsia" w:ascii="宋体" w:hAnsi="宋体" w:cs="宋体"/>
          <w:sz w:val="24"/>
          <w:szCs w:val="24"/>
          <w:highlight w:val="none"/>
          <w:lang w:val="en-US" w:eastAsia="zh-CN"/>
        </w:rPr>
        <w:t>格</w:t>
      </w:r>
      <w:r>
        <w:rPr>
          <w:rFonts w:hint="eastAsia" w:ascii="宋体" w:hAnsi="宋体" w:cs="宋体"/>
          <w:sz w:val="24"/>
          <w:szCs w:val="24"/>
          <w:highlight w:val="none"/>
        </w:rPr>
        <w:t>=材料进货价</w:t>
      </w:r>
      <w:r>
        <w:rPr>
          <w:rFonts w:hint="eastAsia" w:ascii="宋体" w:hAnsi="宋体" w:cs="宋体"/>
          <w:sz w:val="24"/>
          <w:szCs w:val="24"/>
          <w:highlight w:val="none"/>
          <w:lang w:val="en-US" w:eastAsia="zh-CN"/>
        </w:rPr>
        <w:t>格</w:t>
      </w:r>
      <w:r>
        <w:rPr>
          <w:rFonts w:hint="eastAsia" w:ascii="宋体" w:hAnsi="宋体" w:cs="宋体"/>
          <w:sz w:val="24"/>
          <w:szCs w:val="24"/>
          <w:highlight w:val="none"/>
        </w:rPr>
        <w:t>*（1+</w:t>
      </w:r>
      <w:r>
        <w:rPr>
          <w:rFonts w:hint="eastAsia" w:ascii="宋体" w:hAnsi="宋体" w:cs="宋体"/>
          <w:sz w:val="24"/>
          <w:szCs w:val="24"/>
          <w:highlight w:val="none"/>
          <w:lang w:val="en-US" w:eastAsia="zh-CN"/>
        </w:rPr>
        <w:t>综合</w:t>
      </w:r>
      <w:r>
        <w:rPr>
          <w:rFonts w:hint="eastAsia" w:ascii="宋体" w:hAnsi="宋体" w:cs="宋体"/>
          <w:sz w:val="24"/>
          <w:szCs w:val="24"/>
          <w:highlight w:val="none"/>
        </w:rPr>
        <w:t>进销价差率%）。</w:t>
      </w:r>
    </w:p>
    <w:p w14:paraId="3BBF0AF4">
      <w:pPr>
        <w:ind w:firstLine="480" w:firstLineChars="200"/>
        <w:rPr>
          <w:rFonts w:hint="eastAsia"/>
          <w:highlight w:val="none"/>
          <w:lang w:val="en-US" w:eastAsia="zh-CN"/>
        </w:rPr>
      </w:pPr>
      <w:r>
        <w:rPr>
          <w:rFonts w:hint="eastAsia" w:ascii="宋体" w:hAnsi="宋体" w:cs="宋体"/>
          <w:sz w:val="24"/>
          <w:szCs w:val="24"/>
          <w:highlight w:val="none"/>
        </w:rPr>
        <w:t>项目维修总费用=工时定额×工时单价＋材料价格。</w:t>
      </w:r>
    </w:p>
    <w:p w14:paraId="094998AA">
      <w:pPr>
        <w:numPr>
          <w:ilvl w:val="0"/>
          <w:numId w:val="0"/>
        </w:numPr>
        <w:spacing w:line="360" w:lineRule="auto"/>
        <w:ind w:left="0" w:firstLine="0"/>
        <w:jc w:val="left"/>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六、质保规定</w:t>
      </w:r>
    </w:p>
    <w:p w14:paraId="0A110AB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FF0000"/>
          <w:sz w:val="24"/>
          <w:szCs w:val="24"/>
          <w:highlight w:val="none"/>
          <w:lang w:val="en-US" w:eastAsia="zh-CN"/>
        </w:rPr>
      </w:pPr>
      <w:r>
        <w:rPr>
          <w:rFonts w:hint="eastAsia" w:ascii="宋体" w:hAnsi="宋体" w:eastAsia="宋体" w:cs="宋体"/>
          <w:color w:val="FF0000"/>
          <w:sz w:val="24"/>
          <w:szCs w:val="24"/>
          <w:highlight w:val="none"/>
        </w:rPr>
        <w:t>1、乙方应</w:t>
      </w:r>
      <w:r>
        <w:rPr>
          <w:rFonts w:hint="eastAsia" w:ascii="宋体" w:hAnsi="宋体" w:eastAsia="宋体" w:cs="宋体"/>
          <w:color w:val="FF0000"/>
          <w:sz w:val="24"/>
          <w:szCs w:val="24"/>
          <w:highlight w:val="none"/>
          <w:lang w:val="en-US" w:eastAsia="zh-CN"/>
        </w:rPr>
        <w:t>承诺整车大修和总成大修基准质量保证（20000公里或1</w:t>
      </w:r>
      <w:r>
        <w:rPr>
          <w:rFonts w:hint="eastAsia" w:ascii="宋体" w:hAnsi="宋体" w:cs="宋体"/>
          <w:color w:val="FF0000"/>
          <w:sz w:val="24"/>
          <w:szCs w:val="24"/>
          <w:highlight w:val="none"/>
          <w:lang w:val="en-US" w:eastAsia="zh-CN"/>
        </w:rPr>
        <w:t>8</w:t>
      </w:r>
      <w:r>
        <w:rPr>
          <w:rFonts w:hint="eastAsia" w:ascii="宋体" w:hAnsi="宋体" w:eastAsia="宋体" w:cs="宋体"/>
          <w:color w:val="FF0000"/>
          <w:sz w:val="24"/>
          <w:szCs w:val="24"/>
          <w:highlight w:val="none"/>
          <w:lang w:val="en-US" w:eastAsia="zh-CN"/>
        </w:rPr>
        <w:t>0天），二级维护基准质量保证（5000公里或</w:t>
      </w:r>
      <w:r>
        <w:rPr>
          <w:rFonts w:hint="eastAsia" w:ascii="宋体" w:hAnsi="宋体" w:cs="宋体"/>
          <w:color w:val="FF0000"/>
          <w:sz w:val="24"/>
          <w:szCs w:val="24"/>
          <w:highlight w:val="none"/>
          <w:lang w:val="en-US" w:eastAsia="zh-CN"/>
        </w:rPr>
        <w:t>9</w:t>
      </w:r>
      <w:r>
        <w:rPr>
          <w:rFonts w:hint="eastAsia" w:ascii="宋体" w:hAnsi="宋体" w:eastAsia="宋体" w:cs="宋体"/>
          <w:color w:val="FF0000"/>
          <w:sz w:val="24"/>
          <w:szCs w:val="24"/>
          <w:highlight w:val="none"/>
          <w:lang w:val="en-US" w:eastAsia="zh-CN"/>
        </w:rPr>
        <w:t>0天），一级维护和小修基准质量保证（2000公里或</w:t>
      </w:r>
      <w:r>
        <w:rPr>
          <w:rFonts w:hint="eastAsia" w:ascii="宋体" w:hAnsi="宋体" w:cs="宋体"/>
          <w:color w:val="FF0000"/>
          <w:sz w:val="24"/>
          <w:szCs w:val="24"/>
          <w:highlight w:val="none"/>
          <w:lang w:val="en-US" w:eastAsia="zh-CN"/>
        </w:rPr>
        <w:t>3</w:t>
      </w:r>
      <w:r>
        <w:rPr>
          <w:rFonts w:hint="eastAsia" w:ascii="宋体" w:hAnsi="宋体" w:eastAsia="宋体" w:cs="宋体"/>
          <w:color w:val="FF0000"/>
          <w:sz w:val="24"/>
          <w:szCs w:val="24"/>
          <w:highlight w:val="none"/>
          <w:lang w:val="en-US" w:eastAsia="zh-CN"/>
        </w:rPr>
        <w:t>0天）。（提供承诺函原件）。</w:t>
      </w:r>
    </w:p>
    <w:p w14:paraId="152BE9CF">
      <w:pPr>
        <w:autoSpaceDE/>
        <w:autoSpaceDN/>
        <w:adjustRightInd/>
        <w:snapToGrid/>
        <w:spacing w:line="360" w:lineRule="auto"/>
        <w:ind w:left="0" w:leftChars="0"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2、乙方严格按照所承诺的质量保证，为甲方提供优质服务。</w:t>
      </w:r>
    </w:p>
    <w:p w14:paraId="2C9AE75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保证维修配件质量。所采用的零配（部）件等材料必须符合国家或部颁标准，不得使用假冒伪劣产品或以次充好，以旧顶新。汽车修理企业必须在材料电脑清单中注明为原厂件或副厂件。</w:t>
      </w:r>
    </w:p>
    <w:p w14:paraId="7B2D448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4、保质期内出现维修质量问题，由乙方负责免费维修。</w:t>
      </w:r>
    </w:p>
    <w:p w14:paraId="53DB5575">
      <w:pPr>
        <w:numPr>
          <w:ilvl w:val="0"/>
          <w:numId w:val="0"/>
        </w:numPr>
        <w:spacing w:line="360" w:lineRule="auto"/>
        <w:ind w:left="0" w:firstLine="0"/>
        <w:jc w:val="left"/>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七、结算方式</w:t>
      </w:r>
    </w:p>
    <w:p w14:paraId="5C66138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1、乙方按季度与甲方结算维修费用。甲方对审核出的问题有权提出质疑，并在问题解决前有权拒付涉及问题的款项。</w:t>
      </w:r>
    </w:p>
    <w:p w14:paraId="2B8444F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2、甲方下属单位车辆的维修费用，由乙方与甲方下属单位单独结帐，但必须遵守协议规定的收费标准。</w:t>
      </w:r>
    </w:p>
    <w:p w14:paraId="51FE61DB">
      <w:pPr>
        <w:widowControl/>
        <w:numPr>
          <w:ilvl w:val="0"/>
          <w:numId w:val="0"/>
        </w:numPr>
        <w:spacing w:line="360" w:lineRule="auto"/>
        <w:ind w:left="0" w:firstLine="480" w:firstLineChars="200"/>
        <w:jc w:val="left"/>
        <w:rPr>
          <w:rFonts w:hint="default" w:ascii="宋体" w:hAnsi="宋体" w:cs="宋体"/>
          <w:b/>
          <w:color w:val="auto"/>
          <w:sz w:val="24"/>
          <w:szCs w:val="24"/>
          <w:highlight w:val="none"/>
          <w:lang w:val="en-US" w:eastAsia="zh-CN"/>
        </w:rPr>
      </w:pPr>
      <w:r>
        <w:rPr>
          <w:rFonts w:hint="eastAsia" w:ascii="宋体" w:hAnsi="宋体" w:cs="宋体"/>
          <w:color w:val="auto"/>
          <w:sz w:val="24"/>
          <w:szCs w:val="24"/>
          <w:highlight w:val="none"/>
          <w:lang w:val="en-US" w:eastAsia="zh-CN"/>
        </w:rPr>
        <w:t>3、维修费结算时，乙方应向甲方提供详细的工时和材料清单，并真实有效地开具税务局规定的行业管理票据。</w:t>
      </w:r>
    </w:p>
    <w:p w14:paraId="36B2145B">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lang w:val="en-US" w:eastAsia="zh-CN"/>
        </w:rPr>
        <w:t>八</w:t>
      </w:r>
      <w:r>
        <w:rPr>
          <w:rFonts w:hint="eastAsia" w:ascii="宋体" w:hAnsi="宋体" w:cs="宋体"/>
          <w:b/>
          <w:color w:val="auto"/>
          <w:sz w:val="24"/>
          <w:szCs w:val="24"/>
          <w:highlight w:val="none"/>
        </w:rPr>
        <w:t>、项目其他要求</w:t>
      </w:r>
    </w:p>
    <w:p w14:paraId="37B97F9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1、汽车的日常维护、一级维护、二级维护；汽车大修、总成修理、汽车小修和汽车专项修理、二十四小时拖车服务。</w:t>
      </w:r>
    </w:p>
    <w:p w14:paraId="128BD48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提供电话预约、上门服务、急修快修、救援、24小时服务等服务。</w:t>
      </w:r>
    </w:p>
    <w:p w14:paraId="3546106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、乙方保证优先对送修的公用车辆进行维修，在</w:t>
      </w:r>
      <w:r>
        <w:rPr>
          <w:rFonts w:hint="eastAsia" w:ascii="宋体" w:hAnsi="宋体" w:cs="宋体"/>
          <w:color w:val="auto"/>
          <w:sz w:val="24"/>
          <w:szCs w:val="24"/>
          <w:highlight w:val="none"/>
          <w:lang w:val="en-US" w:eastAsia="zh-CN"/>
        </w:rPr>
        <w:t>48小时</w:t>
      </w:r>
      <w:r>
        <w:rPr>
          <w:rFonts w:hint="eastAsia" w:ascii="宋体" w:hAnsi="宋体" w:cs="宋体"/>
          <w:color w:val="auto"/>
          <w:sz w:val="24"/>
          <w:szCs w:val="24"/>
          <w:highlight w:val="none"/>
        </w:rPr>
        <w:t>内尽速完成车辆的维修。</w:t>
      </w:r>
    </w:p>
    <w:p w14:paraId="6EC0A7AC">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、中标单位必须拟派具有符合资格的维修技术人员规范操作，保持车辆各种配件的完整性和卫生清洁，保证维修质量，保证送修车辆的安全。</w:t>
      </w:r>
    </w:p>
    <w:p w14:paraId="26863A1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、零配件进货价格应当做到公开、透明、真实。</w:t>
      </w:r>
    </w:p>
    <w:p w14:paraId="25C6818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、材料进货价一般以当地市场价格为基准提供优惠，并接受招标文件的约束。</w:t>
      </w:r>
    </w:p>
    <w:p w14:paraId="19D7D77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中标单位需保证所用配件是符合国家质量标准的全新原厂配件，无正当理由不能拒修车辆，未经送修单位检验不得随意更换汽车配件；接车诊断后的维修项目必须经送修方确认后方可维修且不得擅自增加维修项目；经维修后的车辆质量不符合规定标准的，甲方有权拒绝验收。</w:t>
      </w:r>
    </w:p>
    <w:p w14:paraId="36ECA24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报价应包括所有的费用：人员工资并充分考虑在服务期间国家对人员工资的调整因素和自然增长因素，法定的五项社会保险和福利费、降温费、法定节假日加班费、服装费、工具费、日常耗材费、法定税费、管理费、办公费和本项目拟派服务人员病重或因公致伤、残、死亡时发生的全部费用等，为完成招标文件规定的服务工作所涉及到的一切相关费用，如缺项（除人员工资、社保及高温费外），视为让利。</w:t>
      </w:r>
    </w:p>
    <w:p w14:paraId="50E0BBAD">
      <w:pPr>
        <w:pStyle w:val="2"/>
        <w:rPr>
          <w:rFonts w:hint="eastAsia" w:ascii="宋体" w:hAnsi="宋体" w:cs="宋体"/>
          <w:color w:val="auto"/>
          <w:sz w:val="24"/>
          <w:szCs w:val="24"/>
          <w:highlight w:val="none"/>
        </w:rPr>
      </w:pPr>
    </w:p>
    <w:p w14:paraId="2A778D18">
      <w:pPr>
        <w:rPr>
          <w:rFonts w:hint="default" w:eastAsia="宋体"/>
          <w:lang w:val="en-US" w:eastAsia="zh-CN"/>
        </w:rPr>
        <w:sectPr>
          <w:footerReference r:id="rId7" w:type="first"/>
          <w:headerReference r:id="rId5" w:type="default"/>
          <w:footerReference r:id="rId6" w:type="default"/>
          <w:pgSz w:w="11906" w:h="16838"/>
          <w:pgMar w:top="1440" w:right="1080" w:bottom="1440" w:left="1080" w:header="737" w:footer="907" w:gutter="0"/>
          <w:pgNumType w:fmt="decimal"/>
          <w:cols w:space="720" w:num="1"/>
          <w:docGrid w:type="lines" w:linePitch="286" w:charSpace="0"/>
        </w:sectPr>
      </w:pPr>
    </w:p>
    <w:tbl>
      <w:tblPr>
        <w:tblStyle w:val="19"/>
        <w:tblpPr w:leftFromText="180" w:rightFromText="180" w:vertAnchor="text" w:horzAnchor="page" w:tblpX="537" w:tblpY="557"/>
        <w:tblOverlap w:val="never"/>
        <w:tblW w:w="153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9"/>
        <w:gridCol w:w="541"/>
        <w:gridCol w:w="854"/>
        <w:gridCol w:w="697"/>
        <w:gridCol w:w="698"/>
        <w:gridCol w:w="697"/>
        <w:gridCol w:w="698"/>
        <w:gridCol w:w="797"/>
        <w:gridCol w:w="598"/>
        <w:gridCol w:w="1841"/>
        <w:gridCol w:w="576"/>
        <w:gridCol w:w="697"/>
        <w:gridCol w:w="698"/>
        <w:gridCol w:w="697"/>
        <w:gridCol w:w="698"/>
        <w:gridCol w:w="697"/>
        <w:gridCol w:w="698"/>
        <w:gridCol w:w="697"/>
        <w:gridCol w:w="697"/>
        <w:gridCol w:w="766"/>
      </w:tblGrid>
      <w:tr w14:paraId="47B9B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87" w:hRule="atLeast"/>
        </w:trPr>
        <w:tc>
          <w:tcPr>
            <w:tcW w:w="15333" w:type="dxa"/>
            <w:gridSpan w:val="20"/>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075A9">
            <w:pPr>
              <w:keepNext w:val="0"/>
              <w:keepLines w:val="0"/>
              <w:widowControl/>
              <w:suppressLineNumbers w:val="0"/>
              <w:tabs>
                <w:tab w:val="left" w:pos="2541"/>
              </w:tabs>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lang w:val="en-US" w:eastAsia="zh-CN"/>
              </w:rPr>
              <w:t>附表:1：</w:t>
            </w:r>
            <w:r>
              <w:rPr>
                <w:rFonts w:hint="eastAsia" w:ascii="宋体" w:hAnsi="宋体" w:cs="宋体"/>
              </w:rPr>
              <w:t>主要材料单价</w:t>
            </w:r>
            <w:r>
              <w:rPr>
                <w:rFonts w:hint="eastAsia" w:ascii="宋体" w:hAnsi="宋体" w:cs="宋体"/>
                <w:lang w:val="en-US" w:eastAsia="zh-CN"/>
              </w:rPr>
              <w:t>限价</w:t>
            </w:r>
          </w:p>
        </w:tc>
      </w:tr>
      <w:tr w14:paraId="52504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7F7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投标单位(盖章)</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AB4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1升装</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E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4升装</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9CF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1对</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6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1只</w:t>
            </w:r>
          </w:p>
        </w:tc>
        <w:tc>
          <w:tcPr>
            <w:tcW w:w="24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F1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1只</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97A7F">
            <w:pPr>
              <w:keepNext w:val="0"/>
              <w:keepLines w:val="0"/>
              <w:widowControl/>
              <w:suppressLineNumbers w:val="0"/>
              <w:tabs>
                <w:tab w:val="left" w:pos="586"/>
                <w:tab w:val="center" w:pos="649"/>
              </w:tabs>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1个面</w:t>
            </w:r>
            <w:r>
              <w:rPr>
                <w:rFonts w:hint="eastAsia" w:ascii="宋体" w:hAnsi="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车门</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D5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1罐</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89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1只</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F01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1副</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D2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单位：元</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738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r>
      <w:tr w14:paraId="1DCD5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F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车辆型号</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DB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变速箱油</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EF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防冻液</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B0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喇叭</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4D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大灯泡</w:t>
            </w:r>
          </w:p>
        </w:tc>
        <w:tc>
          <w:tcPr>
            <w:tcW w:w="24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A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轮胎</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3A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车漆</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6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冷媒（250g）</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8D5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水泵</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8D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雨刮片</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5B5F4">
            <w:pPr>
              <w:jc w:val="center"/>
              <w:rPr>
                <w:rFonts w:hint="eastAsia" w:ascii="宋体" w:hAnsi="宋体" w:eastAsia="宋体" w:cs="宋体"/>
                <w:i w:val="0"/>
                <w:iCs w:val="0"/>
                <w:color w:val="000000"/>
                <w:sz w:val="18"/>
                <w:szCs w:val="18"/>
                <w:u w:val="none"/>
              </w:rPr>
            </w:pPr>
          </w:p>
        </w:tc>
      </w:tr>
      <w:tr w14:paraId="6F113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6DAF">
            <w:pPr>
              <w:jc w:val="center"/>
              <w:rPr>
                <w:rFonts w:hint="eastAsia" w:ascii="宋体" w:hAnsi="宋体" w:eastAsia="宋体" w:cs="宋体"/>
                <w:i w:val="0"/>
                <w:iCs w:val="0"/>
                <w:color w:val="000000"/>
                <w:sz w:val="18"/>
                <w:szCs w:val="18"/>
                <w:u w:val="none"/>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B1A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3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68D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3F3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36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78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9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96B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650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75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0D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B6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4F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E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A1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10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C28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F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891E2">
            <w:pPr>
              <w:jc w:val="center"/>
              <w:rPr>
                <w:rFonts w:hint="eastAsia" w:ascii="宋体" w:hAnsi="宋体" w:eastAsia="宋体" w:cs="宋体"/>
                <w:i w:val="0"/>
                <w:iCs w:val="0"/>
                <w:color w:val="000000"/>
                <w:sz w:val="18"/>
                <w:szCs w:val="18"/>
                <w:u w:val="none"/>
              </w:rPr>
            </w:pPr>
          </w:p>
        </w:tc>
      </w:tr>
      <w:tr w14:paraId="53966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91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帕萨特(1.8T)</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F30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6F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96F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17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3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6A3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4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飞利浦</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D5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F5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米其林（215.55R17）</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BEA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4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D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8E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E9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ECA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7CA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985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9A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11C38">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kern w:val="0"/>
                <w:sz w:val="22"/>
                <w:szCs w:val="22"/>
                <w:u w:val="none"/>
                <w:lang w:val="en-US" w:eastAsia="zh-CN" w:bidi="ar"/>
              </w:rPr>
              <w:t>1518</w:t>
            </w:r>
          </w:p>
        </w:tc>
      </w:tr>
      <w:tr w14:paraId="3A6FE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3A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广本奥德赛</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6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AE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D7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F3F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921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3A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02A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C8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844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米其林（225.65R17）</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4B3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DBC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48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0D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F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041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F7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2D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EBA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47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2030</w:t>
            </w:r>
          </w:p>
        </w:tc>
      </w:tr>
      <w:tr w14:paraId="6FB8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B2F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别克商务gl8</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11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83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D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E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1C8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30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3B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81D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CD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米其林（225.60R17）</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066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35F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BE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07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12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0AC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3DF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87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002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DF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1813</w:t>
            </w:r>
          </w:p>
        </w:tc>
      </w:tr>
      <w:tr w14:paraId="4F3B9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9D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福特新蒙迪欧</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394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2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DF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0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7D8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18E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78E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E2C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5AE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米其林（235.50R17）</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A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B7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441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EAC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CF5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71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0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4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A7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24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2285</w:t>
            </w:r>
          </w:p>
        </w:tc>
      </w:tr>
      <w:tr w14:paraId="3E7FD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33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斯科达速派</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E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5D0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B2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D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DB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F8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D5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8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C4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米其林（205.55R16）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752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CA3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32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13C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27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70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B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9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3C3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3FC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1923</w:t>
            </w:r>
          </w:p>
        </w:tc>
      </w:tr>
      <w:tr w14:paraId="0B3B8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5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丰田考斯特</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F3C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336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2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AF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4E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79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D4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FBF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1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玛吉斯（195R15C）</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F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2E5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7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63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42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67A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E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F8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7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59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1640</w:t>
            </w:r>
          </w:p>
        </w:tc>
      </w:tr>
      <w:tr w14:paraId="232C3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D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东风帕拉索1.6T</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25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A3A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F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20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94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A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86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C3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88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玛吉斯（245.70R16）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47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C2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57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A76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5B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E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471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48A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FA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E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1680</w:t>
            </w:r>
          </w:p>
        </w:tc>
      </w:tr>
      <w:tr w14:paraId="6C5C0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8E4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尼桑锐骐1.6T</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4A7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FB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3F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A3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E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19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229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3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2B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玛吉斯（245.70R16）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15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B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F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F99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6A7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93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0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F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F4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C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1700</w:t>
            </w:r>
          </w:p>
        </w:tc>
      </w:tr>
      <w:tr w14:paraId="64C50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7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江铃汽油面包车</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21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45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C2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10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6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8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F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9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8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玛吉斯（235.70R16）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24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9E9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7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6A0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2A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560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0F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87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9C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5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1675</w:t>
            </w:r>
          </w:p>
        </w:tc>
      </w:tr>
      <w:tr w14:paraId="7BD13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C1C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普桑(志俊)</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D34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7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6F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D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9D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2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54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F1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2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玛吉斯（195.60R14）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337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737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D7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4BA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2EF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88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97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11B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3B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EE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1045</w:t>
            </w:r>
          </w:p>
        </w:tc>
      </w:tr>
      <w:tr w14:paraId="5CA38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E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东风风行面包</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15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B7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16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4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E79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0EB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08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8D8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B3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玛吉斯（195.70R15）</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41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D3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92D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01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C4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E3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10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B3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4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03A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1010</w:t>
            </w:r>
          </w:p>
        </w:tc>
      </w:tr>
      <w:tr w14:paraId="708EF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00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尼桑200面包</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16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283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A9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8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EF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67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813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9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BC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玛吉斯（165R14LT）</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DD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3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B47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486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10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D0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8B7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4B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5A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1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1065</w:t>
            </w:r>
          </w:p>
        </w:tc>
      </w:tr>
      <w:tr w14:paraId="004BE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BBB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江铃全顺</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9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5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9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370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095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5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A8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AF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96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玛吉斯（195.75R16）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D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B54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26B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54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D6E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681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32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D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4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43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1220</w:t>
            </w:r>
          </w:p>
        </w:tc>
      </w:tr>
      <w:tr w14:paraId="68D12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7BC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尼桑皮卡工程师</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7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55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4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F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41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91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71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38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F9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玛吉斯（225.70R16）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3C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22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C06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3A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8E9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8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B34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8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3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02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1300</w:t>
            </w:r>
          </w:p>
        </w:tc>
      </w:tr>
      <w:tr w14:paraId="76420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CC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尼桑皮卡多用途车</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9A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E5C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9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244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D9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5B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24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B0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6B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玛吉斯（215.75R15）</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67C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6C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7A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64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E9D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401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9D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FE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5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BB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1365</w:t>
            </w:r>
          </w:p>
        </w:tc>
      </w:tr>
      <w:tr w14:paraId="3E8F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CEE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上汽大通皮卡</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BC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81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797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4E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5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7B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D11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E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DD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玛吉斯（235.70R16）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27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C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B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3F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93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B0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F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CE9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EE5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F1E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1295</w:t>
            </w:r>
          </w:p>
        </w:tc>
      </w:tr>
      <w:tr w14:paraId="34894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29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五十铃多功能车</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5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2B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85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6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2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A5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13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26E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97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玛吉斯（700R15C）</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C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BD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9D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116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25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5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F5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86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FF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4BF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1475</w:t>
            </w:r>
          </w:p>
        </w:tc>
      </w:tr>
      <w:tr w14:paraId="28A07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AE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别克商务GL6 1.3T</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C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E08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21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F9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152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775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AA5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D7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77D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米其林（225.50R17）</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E3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3E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2D9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45A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65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7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1D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B0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5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4A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1620</w:t>
            </w:r>
          </w:p>
        </w:tc>
      </w:tr>
      <w:tr w14:paraId="073DA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C5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庆铃五十铃双排</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48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5B1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2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0C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EAD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5A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748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60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8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玛吉斯（700R15C）</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9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4A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50E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C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BF1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45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4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3F1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B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2AE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1545</w:t>
            </w:r>
          </w:p>
        </w:tc>
      </w:tr>
      <w:tr w14:paraId="2F4D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A01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江铃凯运双排</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29E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20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EC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5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81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4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777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9E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1E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玛吉斯（700R15C）</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F5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DD6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3BD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F2E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E7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B36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C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0B5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3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3C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1535</w:t>
            </w:r>
          </w:p>
        </w:tc>
      </w:tr>
      <w:tr w14:paraId="32B61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5A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长安双排货车</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C9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C40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D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DB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37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C0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4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73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9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玛吉斯（165.70R13）</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E0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DD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E24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C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F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9D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EBE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FF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博士</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BE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F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798</w:t>
            </w:r>
          </w:p>
        </w:tc>
      </w:tr>
      <w:tr w14:paraId="5CB4A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7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尼桑纳瓦拉</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0CA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B8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292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D78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77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553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88A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23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2F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玛吉斯（245.70R16）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10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D18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杜邦</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295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31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金冷</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A13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2E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E7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466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7B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B7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1565</w:t>
            </w:r>
          </w:p>
        </w:tc>
      </w:tr>
      <w:tr w14:paraId="0DBC3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AFF2E">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合计</w:t>
            </w: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ABB55B">
            <w:pPr>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B2F88A">
            <w:pPr>
              <w:rPr>
                <w:rFonts w:hint="eastAsia" w:ascii="宋体" w:hAnsi="宋体" w:eastAsia="宋体" w:cs="宋体"/>
                <w:i w:val="0"/>
                <w:iCs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6E68AE">
            <w:pPr>
              <w:rPr>
                <w:rFonts w:hint="eastAsia" w:ascii="宋体" w:hAnsi="宋体" w:eastAsia="宋体" w:cs="宋体"/>
                <w:i w:val="0"/>
                <w:iCs w:val="0"/>
                <w:color w:val="000000"/>
                <w:sz w:val="18"/>
                <w:szCs w:val="18"/>
                <w:u w:val="none"/>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D723A7">
            <w:pPr>
              <w:rPr>
                <w:rFonts w:hint="eastAsia" w:ascii="宋体" w:hAnsi="宋体" w:eastAsia="宋体" w:cs="宋体"/>
                <w:i w:val="0"/>
                <w:iCs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C62F40">
            <w:pPr>
              <w:rPr>
                <w:rFonts w:hint="eastAsia" w:ascii="宋体" w:hAnsi="宋体" w:eastAsia="宋体" w:cs="宋体"/>
                <w:i w:val="0"/>
                <w:iCs w:val="0"/>
                <w:color w:val="000000"/>
                <w:sz w:val="18"/>
                <w:szCs w:val="18"/>
                <w:u w:val="none"/>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B06E45">
            <w:pPr>
              <w:rPr>
                <w:rFonts w:hint="eastAsia" w:ascii="宋体" w:hAnsi="宋体" w:eastAsia="宋体" w:cs="宋体"/>
                <w:i w:val="0"/>
                <w:iCs w:val="0"/>
                <w:color w:val="000000"/>
                <w:sz w:val="18"/>
                <w:szCs w:val="18"/>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1C082E">
            <w:pPr>
              <w:rPr>
                <w:rFonts w:hint="eastAsia" w:ascii="宋体" w:hAnsi="宋体" w:eastAsia="宋体" w:cs="宋体"/>
                <w:i w:val="0"/>
                <w:iCs w:val="0"/>
                <w:color w:val="000000"/>
                <w:sz w:val="18"/>
                <w:szCs w:val="18"/>
                <w:u w:val="none"/>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80FD6C">
            <w:pPr>
              <w:rPr>
                <w:rFonts w:hint="eastAsia" w:ascii="宋体" w:hAnsi="宋体" w:eastAsia="宋体" w:cs="宋体"/>
                <w:i w:val="0"/>
                <w:iCs w:val="0"/>
                <w:color w:val="000000"/>
                <w:sz w:val="18"/>
                <w:szCs w:val="18"/>
                <w:u w:val="none"/>
              </w:rPr>
            </w:pP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F21D06">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25E556">
            <w:pPr>
              <w:rPr>
                <w:rFonts w:hint="eastAsia" w:ascii="宋体" w:hAnsi="宋体" w:eastAsia="宋体" w:cs="宋体"/>
                <w:i w:val="0"/>
                <w:iCs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C186D6">
            <w:pPr>
              <w:rPr>
                <w:rFonts w:hint="eastAsia" w:ascii="宋体" w:hAnsi="宋体" w:eastAsia="宋体" w:cs="宋体"/>
                <w:i w:val="0"/>
                <w:iCs w:val="0"/>
                <w:color w:val="000000"/>
                <w:sz w:val="18"/>
                <w:szCs w:val="18"/>
                <w:u w:val="none"/>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BF17DF">
            <w:pPr>
              <w:rPr>
                <w:rFonts w:hint="eastAsia" w:ascii="宋体" w:hAnsi="宋体" w:eastAsia="宋体" w:cs="宋体"/>
                <w:i w:val="0"/>
                <w:iCs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C3742E">
            <w:pPr>
              <w:rPr>
                <w:rFonts w:hint="eastAsia" w:ascii="宋体" w:hAnsi="宋体" w:eastAsia="宋体" w:cs="宋体"/>
                <w:i w:val="0"/>
                <w:iCs w:val="0"/>
                <w:color w:val="000000"/>
                <w:sz w:val="18"/>
                <w:szCs w:val="18"/>
                <w:u w:val="none"/>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2C82B8">
            <w:pPr>
              <w:rPr>
                <w:rFonts w:hint="eastAsia" w:ascii="宋体" w:hAnsi="宋体" w:eastAsia="宋体" w:cs="宋体"/>
                <w:i w:val="0"/>
                <w:iCs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8F4E09">
            <w:pPr>
              <w:rPr>
                <w:rFonts w:hint="eastAsia" w:ascii="宋体" w:hAnsi="宋体" w:eastAsia="宋体" w:cs="宋体"/>
                <w:i w:val="0"/>
                <w:iCs w:val="0"/>
                <w:color w:val="000000"/>
                <w:sz w:val="18"/>
                <w:szCs w:val="18"/>
                <w:u w:val="none"/>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FD796E">
            <w:pPr>
              <w:rPr>
                <w:rFonts w:hint="eastAsia" w:ascii="宋体" w:hAnsi="宋体" w:eastAsia="宋体" w:cs="宋体"/>
                <w:i w:val="0"/>
                <w:iCs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B590E9">
            <w:pPr>
              <w:rPr>
                <w:rFonts w:hint="eastAsia" w:ascii="宋体" w:hAnsi="宋体" w:eastAsia="宋体" w:cs="宋体"/>
                <w:i w:val="0"/>
                <w:iCs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98F6D0">
            <w:pP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3B9ABD">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33102</w:t>
            </w:r>
          </w:p>
        </w:tc>
      </w:tr>
    </w:tbl>
    <w:p w14:paraId="157EFAD4">
      <w:pPr>
        <w:rPr>
          <w:rFonts w:hint="eastAsia"/>
        </w:rPr>
      </w:pPr>
    </w:p>
    <w:p w14:paraId="214A2674">
      <w:pPr>
        <w:pStyle w:val="2"/>
        <w:rPr>
          <w:rFonts w:hint="eastAsia"/>
        </w:rPr>
      </w:pPr>
    </w:p>
    <w:p w14:paraId="17DB08FF">
      <w:pPr>
        <w:rPr>
          <w:rFonts w:hint="eastAsia"/>
        </w:rPr>
      </w:pPr>
    </w:p>
    <w:tbl>
      <w:tblPr>
        <w:tblStyle w:val="19"/>
        <w:tblpPr w:leftFromText="180" w:rightFromText="180" w:vertAnchor="text" w:horzAnchor="page" w:tblpX="527" w:tblpY="2383"/>
        <w:tblOverlap w:val="never"/>
        <w:tblW w:w="155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1"/>
        <w:gridCol w:w="756"/>
        <w:gridCol w:w="576"/>
        <w:gridCol w:w="645"/>
        <w:gridCol w:w="645"/>
        <w:gridCol w:w="645"/>
        <w:gridCol w:w="645"/>
        <w:gridCol w:w="645"/>
        <w:gridCol w:w="645"/>
        <w:gridCol w:w="645"/>
        <w:gridCol w:w="645"/>
        <w:gridCol w:w="756"/>
        <w:gridCol w:w="576"/>
        <w:gridCol w:w="756"/>
        <w:gridCol w:w="576"/>
        <w:gridCol w:w="645"/>
        <w:gridCol w:w="645"/>
        <w:gridCol w:w="645"/>
        <w:gridCol w:w="645"/>
        <w:gridCol w:w="673"/>
        <w:gridCol w:w="645"/>
        <w:gridCol w:w="766"/>
      </w:tblGrid>
      <w:tr w14:paraId="39669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5521" w:type="dxa"/>
            <w:gridSpan w:val="2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714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lang w:val="en-US" w:eastAsia="zh-CN"/>
              </w:rPr>
              <w:t>附表2：</w:t>
            </w:r>
            <w:r>
              <w:rPr>
                <w:rFonts w:hint="eastAsia" w:ascii="宋体" w:hAnsi="宋体" w:cs="宋体"/>
              </w:rPr>
              <w:t>主要材料单价</w:t>
            </w:r>
            <w:r>
              <w:rPr>
                <w:rFonts w:hint="eastAsia" w:ascii="宋体" w:hAnsi="宋体" w:cs="宋体"/>
                <w:lang w:val="en-US" w:eastAsia="zh-CN"/>
              </w:rPr>
              <w:t>限价</w:t>
            </w:r>
          </w:p>
        </w:tc>
      </w:tr>
      <w:tr w14:paraId="45ABD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F7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投标单位(盖章)</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ECF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1升</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10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一只</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76D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一只</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AC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一只</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FA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1颗</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05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前片</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DC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前盘</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2B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一只</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7E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一只</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417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1桶</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45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单位：元</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E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r>
      <w:tr w14:paraId="34AC7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39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车辆型号</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E6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机油</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1E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机滤</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FF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空滤</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664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汽滤</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29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火花塞/颗</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193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刹车片</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24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刹车盘</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11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汽油泵</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306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点火线圈</w:t>
            </w: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8D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刹车油</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7445">
            <w:pPr>
              <w:jc w:val="center"/>
              <w:rPr>
                <w:rFonts w:hint="eastAsia" w:ascii="宋体" w:hAnsi="宋体" w:eastAsia="宋体" w:cs="宋体"/>
                <w:i w:val="0"/>
                <w:iCs w:val="0"/>
                <w:color w:val="000000"/>
                <w:sz w:val="18"/>
                <w:szCs w:val="18"/>
                <w:u w:val="none"/>
              </w:rPr>
            </w:pPr>
          </w:p>
        </w:tc>
      </w:tr>
      <w:tr w14:paraId="76830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E3A2D">
            <w:pPr>
              <w:jc w:val="center"/>
              <w:rPr>
                <w:rFonts w:hint="eastAsia" w:ascii="宋体" w:hAnsi="宋体" w:eastAsia="宋体" w:cs="宋体"/>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DBB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6E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7C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2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A6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1CE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3A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F70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21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8D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DC3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4CF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68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3A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2A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D6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49D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7C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6F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0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6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14:paraId="20DD9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8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帕萨特(1.8T)</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1F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E9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3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CC8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6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58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C9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C0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0C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618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CC5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4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EA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69A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6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BAC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296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7E3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8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9B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F7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1516</w:t>
            </w:r>
          </w:p>
        </w:tc>
      </w:tr>
      <w:tr w14:paraId="05862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DB9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广本奥德赛</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BD4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FE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23D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16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0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19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895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E6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7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C2D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4B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4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9F9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21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29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636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A65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C1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D1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AE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2E4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2112</w:t>
            </w:r>
          </w:p>
        </w:tc>
      </w:tr>
      <w:tr w14:paraId="41D39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EF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别克商务gl8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11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94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8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B1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FE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39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DF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38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4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ABD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E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4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30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BC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253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101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F0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540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49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590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EE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2068</w:t>
            </w:r>
          </w:p>
        </w:tc>
      </w:tr>
      <w:tr w14:paraId="0C496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74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福特新蒙迪欧</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6C3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6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78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5F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B8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CD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50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FA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57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14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4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CFA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1D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CF7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CB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357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5A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1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FF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3B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06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2428</w:t>
            </w:r>
          </w:p>
        </w:tc>
      </w:tr>
      <w:tr w14:paraId="44696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6FE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斯科达速派</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9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0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A5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B0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E1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D90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27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09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B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6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20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34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1FC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AB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78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41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BF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8DA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9E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96E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7D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1543</w:t>
            </w:r>
          </w:p>
        </w:tc>
      </w:tr>
      <w:tr w14:paraId="196A4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D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丰田考斯特</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FE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9C6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E8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B6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2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9BB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0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FF9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C9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6D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F3D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CC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61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28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927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02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195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19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DCE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420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A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1208</w:t>
            </w:r>
          </w:p>
        </w:tc>
      </w:tr>
      <w:tr w14:paraId="104D5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6D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东风帕拉索1.6T</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F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E5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88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15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D85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96C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004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13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AC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36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75A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049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D2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6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C15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D3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4D0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E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8F0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D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2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1650</w:t>
            </w:r>
          </w:p>
        </w:tc>
      </w:tr>
      <w:tr w14:paraId="52F51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9D7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尼桑锐骐1.6T</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2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5E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C4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D6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7D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F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85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93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679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0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D3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1E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8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8E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20C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1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EC7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B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E3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A8E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4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1685</w:t>
            </w:r>
          </w:p>
        </w:tc>
      </w:tr>
      <w:tr w14:paraId="70DEE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2A8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江铃汽油面包车</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2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F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A99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3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5DF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C9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3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9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DD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E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17A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9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9CE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D3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AE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24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1D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0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86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8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48F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1615</w:t>
            </w:r>
          </w:p>
        </w:tc>
      </w:tr>
      <w:tr w14:paraId="4F778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4BE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普桑(志俊)</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D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73A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AB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0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E9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A1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5B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D6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5A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9D2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B0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508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11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6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BE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532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58F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E4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31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51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33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1290</w:t>
            </w:r>
          </w:p>
        </w:tc>
      </w:tr>
      <w:tr w14:paraId="19C1D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A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东风风行面包</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4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8F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A0D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7F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8C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91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441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DC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916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6EB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41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00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0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D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E0E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29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98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4D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EC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4A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DA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890</w:t>
            </w:r>
          </w:p>
        </w:tc>
      </w:tr>
      <w:tr w14:paraId="1C802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98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尼桑200面包</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F6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0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9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1A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AE1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B8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0A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F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046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EE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0F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C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8D3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DBF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A5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03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3F2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5F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0F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DD4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6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1530</w:t>
            </w:r>
          </w:p>
        </w:tc>
      </w:tr>
      <w:tr w14:paraId="54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7B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江铃全顺</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F85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黑霸王</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294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28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4C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572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3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4F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A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B1E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92335">
            <w:pPr>
              <w:jc w:val="center"/>
              <w:rPr>
                <w:rFonts w:hint="eastAsia" w:ascii="宋体" w:hAnsi="宋体" w:eastAsia="宋体" w:cs="宋体"/>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8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0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AD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A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AF60D">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19D50">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CF2E6">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13BE">
            <w:pPr>
              <w:jc w:val="center"/>
              <w:rPr>
                <w:rFonts w:hint="eastAsia" w:ascii="宋体" w:hAnsi="宋体" w:eastAsia="宋体" w:cs="宋体"/>
                <w:i w:val="0"/>
                <w:iCs w:val="0"/>
                <w:color w:val="000000"/>
                <w:sz w:val="18"/>
                <w:szCs w:val="18"/>
                <w:u w:val="none"/>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C4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93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A6C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633</w:t>
            </w:r>
          </w:p>
        </w:tc>
      </w:tr>
      <w:tr w14:paraId="537C0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61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尼桑皮卡工程师</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1F3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F29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9F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C6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1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0AC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32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B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B83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98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FA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5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B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3E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749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3C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C7B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20AE0">
            <w:pPr>
              <w:jc w:val="center"/>
              <w:rPr>
                <w:rFonts w:hint="eastAsia" w:ascii="宋体" w:hAnsi="宋体" w:eastAsia="宋体" w:cs="宋体"/>
                <w:i w:val="0"/>
                <w:iCs w:val="0"/>
                <w:color w:val="000000"/>
                <w:sz w:val="18"/>
                <w:szCs w:val="18"/>
                <w:u w:val="none"/>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E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B6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55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735</w:t>
            </w:r>
          </w:p>
        </w:tc>
      </w:tr>
      <w:tr w14:paraId="51F5D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D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尼桑皮卡多用途车</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0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84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488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5A0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3DC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3E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9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0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9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CF2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080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65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9DD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23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580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3F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9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4DA8F">
            <w:pPr>
              <w:jc w:val="center"/>
              <w:rPr>
                <w:rFonts w:hint="eastAsia" w:ascii="宋体" w:hAnsi="宋体" w:eastAsia="宋体" w:cs="宋体"/>
                <w:i w:val="0"/>
                <w:iCs w:val="0"/>
                <w:color w:val="000000"/>
                <w:sz w:val="18"/>
                <w:szCs w:val="18"/>
                <w:u w:val="none"/>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91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B33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75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735</w:t>
            </w:r>
          </w:p>
        </w:tc>
      </w:tr>
      <w:tr w14:paraId="6E537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29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上汽大通皮卡</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6A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4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9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4D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C2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AB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1A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7B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9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AD9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90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4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E5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3F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5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C9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B0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CA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8C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8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7E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1155</w:t>
            </w:r>
          </w:p>
        </w:tc>
      </w:tr>
      <w:tr w14:paraId="26FCE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52A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五十铃多功能车</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59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黑霸王</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FE6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E12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A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DE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DD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223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46F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29CF">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2D3E">
            <w:pPr>
              <w:jc w:val="center"/>
              <w:rPr>
                <w:rFonts w:hint="eastAsia" w:ascii="宋体" w:hAnsi="宋体" w:eastAsia="宋体" w:cs="宋体"/>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7B0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22B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C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8A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DB45">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3E31">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0E2C">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FD70">
            <w:pPr>
              <w:jc w:val="center"/>
              <w:rPr>
                <w:rFonts w:hint="eastAsia" w:ascii="宋体" w:hAnsi="宋体" w:eastAsia="宋体" w:cs="宋体"/>
                <w:i w:val="0"/>
                <w:iCs w:val="0"/>
                <w:color w:val="000000"/>
                <w:sz w:val="18"/>
                <w:szCs w:val="18"/>
                <w:u w:val="none"/>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C2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F07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E69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540</w:t>
            </w:r>
          </w:p>
        </w:tc>
      </w:tr>
      <w:tr w14:paraId="1B2DF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2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别克商务GL6 1.3T</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AF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极护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393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495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D0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E0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200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EA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7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B3C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5A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29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66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9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9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B8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A7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9F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08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4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6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5B4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1772</w:t>
            </w:r>
          </w:p>
        </w:tc>
      </w:tr>
      <w:tr w14:paraId="52002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AE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庆铃五十铃双排</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C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黑霸王</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4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A6C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F2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88D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8C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74D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柴滤</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87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BD40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F6E30">
            <w:pPr>
              <w:jc w:val="center"/>
              <w:rPr>
                <w:rFonts w:hint="eastAsia" w:ascii="宋体" w:hAnsi="宋体" w:eastAsia="宋体" w:cs="宋体"/>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90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B1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8F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2E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04F4">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57EE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CCE1E">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D6761">
            <w:pPr>
              <w:jc w:val="center"/>
              <w:rPr>
                <w:rFonts w:hint="eastAsia" w:ascii="宋体" w:hAnsi="宋体" w:eastAsia="宋体" w:cs="宋体"/>
                <w:i w:val="0"/>
                <w:iCs w:val="0"/>
                <w:color w:val="000000"/>
                <w:sz w:val="18"/>
                <w:szCs w:val="18"/>
                <w:u w:val="none"/>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54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51B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E48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550</w:t>
            </w:r>
          </w:p>
        </w:tc>
      </w:tr>
      <w:tr w14:paraId="72E06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6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江铃凯运双排</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3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黑霸王</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96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E7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D3A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A7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D8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273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柴滤</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47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87135">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977A7">
            <w:pPr>
              <w:jc w:val="center"/>
              <w:rPr>
                <w:rFonts w:hint="eastAsia" w:ascii="宋体" w:hAnsi="宋体" w:eastAsia="宋体" w:cs="宋体"/>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F7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08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92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40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C9BC">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82BFB">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DE42A">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66E08">
            <w:pPr>
              <w:jc w:val="center"/>
              <w:rPr>
                <w:rFonts w:hint="eastAsia" w:ascii="宋体" w:hAnsi="宋体" w:eastAsia="宋体" w:cs="宋体"/>
                <w:i w:val="0"/>
                <w:iCs w:val="0"/>
                <w:color w:val="000000"/>
                <w:sz w:val="18"/>
                <w:szCs w:val="18"/>
                <w:u w:val="none"/>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397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D77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00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648</w:t>
            </w:r>
          </w:p>
        </w:tc>
      </w:tr>
      <w:tr w14:paraId="5D635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FF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长安双排货车</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22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082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1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8D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C68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4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537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1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954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15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EB2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45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E0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7F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B0A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ED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8F6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C1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5B4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0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A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860</w:t>
            </w:r>
          </w:p>
        </w:tc>
      </w:tr>
      <w:tr w14:paraId="5B21D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8"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D1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尼桑纳瓦拉</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C61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金嘉护</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840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5B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B3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8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5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499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52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B9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B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2C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C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4E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布雷博</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7C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BE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07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5F2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E8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E2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原厂</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2E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4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1281</w:t>
            </w:r>
          </w:p>
        </w:tc>
      </w:tr>
      <w:tr w14:paraId="0748F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8"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8B175">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合计</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69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5F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F9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4C1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D19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2F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E714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FDDD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5795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E10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8A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66AB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3A1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D37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2561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911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19B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F3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9B9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7CE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7EF8A7">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28444</w:t>
            </w:r>
          </w:p>
        </w:tc>
      </w:tr>
    </w:tbl>
    <w:p w14:paraId="67DBFA42">
      <w:pPr>
        <w:spacing w:line="360" w:lineRule="auto"/>
        <w:rPr>
          <w:rFonts w:hint="eastAsia" w:ascii="宋体" w:hAnsi="宋体" w:cs="宋体"/>
          <w:color w:val="auto"/>
          <w:sz w:val="24"/>
          <w:szCs w:val="24"/>
          <w:highlight w:val="none"/>
          <w:lang w:val="en-US" w:eastAsia="zh-CN"/>
        </w:rPr>
      </w:pPr>
    </w:p>
    <w:p w14:paraId="72E90161">
      <w:pPr>
        <w:pStyle w:val="2"/>
        <w:rPr>
          <w:rFonts w:hint="eastAsia"/>
          <w:lang w:val="en-US" w:eastAsia="zh-CN"/>
        </w:rPr>
      </w:pPr>
    </w:p>
    <w:p w14:paraId="0D677F61">
      <w:pPr>
        <w:spacing w:line="360" w:lineRule="auto"/>
        <w:rPr>
          <w:rFonts w:hint="eastAsia" w:ascii="宋体" w:hAnsi="宋体" w:cs="宋体"/>
          <w:color w:val="auto"/>
          <w:sz w:val="24"/>
          <w:szCs w:val="24"/>
          <w:highlight w:val="none"/>
          <w:lang w:val="en-US" w:eastAsia="zh-CN"/>
        </w:rPr>
      </w:pPr>
    </w:p>
    <w:p w14:paraId="099A68DB">
      <w:pPr>
        <w:rPr>
          <w:rFonts w:hint="eastAsia" w:ascii="宋体" w:hAnsi="宋体" w:cs="宋体"/>
          <w:color w:val="000000"/>
          <w:sz w:val="36"/>
          <w:szCs w:val="44"/>
          <w:highlight w:val="none"/>
          <w:lang w:val="en-US" w:eastAsia="zh-CN"/>
        </w:rPr>
        <w:sectPr>
          <w:pgSz w:w="16838" w:h="11906" w:orient="landscape"/>
          <w:pgMar w:top="1080" w:right="1440" w:bottom="1080" w:left="1440" w:header="737" w:footer="907" w:gutter="0"/>
          <w:pgNumType w:fmt="decimal"/>
          <w:cols w:space="720" w:num="1"/>
          <w:docGrid w:type="lines" w:linePitch="286" w:charSpace="0"/>
        </w:sectPr>
      </w:pPr>
      <w:r>
        <w:rPr>
          <w:rFonts w:hint="eastAsia" w:ascii="宋体" w:hAnsi="宋体" w:cs="宋体"/>
          <w:color w:val="000000"/>
          <w:sz w:val="36"/>
          <w:szCs w:val="44"/>
          <w:highlight w:val="none"/>
          <w:lang w:val="en-US" w:eastAsia="zh-CN"/>
        </w:rPr>
        <w:br w:type="page"/>
      </w:r>
    </w:p>
    <w:p w14:paraId="6F95F6FB">
      <w:pPr>
        <w:pStyle w:val="2"/>
        <w:rPr>
          <w:rFonts w:hint="eastAsia"/>
          <w:lang w:val="en-US" w:eastAsia="zh-CN"/>
        </w:rPr>
      </w:pPr>
    </w:p>
    <w:p w14:paraId="7F71059B">
      <w:pPr>
        <w:pStyle w:val="3"/>
        <w:numPr>
          <w:ilvl w:val="0"/>
          <w:numId w:val="0"/>
        </w:numPr>
        <w:spacing w:line="578" w:lineRule="auto"/>
        <w:ind w:left="420" w:leftChars="0"/>
        <w:jc w:val="center"/>
        <w:rPr>
          <w:rFonts w:hint="eastAsia" w:ascii="宋体" w:hAnsi="宋体" w:eastAsia="宋体" w:cs="宋体"/>
          <w:color w:val="000000"/>
          <w:sz w:val="36"/>
          <w:szCs w:val="44"/>
          <w:highlight w:val="none"/>
        </w:rPr>
      </w:pPr>
      <w:r>
        <w:rPr>
          <w:rFonts w:hint="eastAsia" w:ascii="宋体" w:hAnsi="宋体" w:cs="宋体"/>
          <w:color w:val="000000"/>
          <w:sz w:val="36"/>
          <w:szCs w:val="44"/>
          <w:highlight w:val="none"/>
          <w:lang w:val="en-US" w:eastAsia="zh-CN"/>
        </w:rPr>
        <w:t>第五章</w:t>
      </w:r>
      <w:r>
        <w:rPr>
          <w:rFonts w:hint="eastAsia" w:ascii="宋体" w:hAnsi="宋体" w:eastAsia="宋体" w:cs="宋体"/>
          <w:color w:val="000000"/>
          <w:sz w:val="36"/>
          <w:szCs w:val="44"/>
          <w:highlight w:val="none"/>
        </w:rPr>
        <w:t>开标、评标办法、评分标准</w:t>
      </w:r>
    </w:p>
    <w:p w14:paraId="31368BBB">
      <w:pPr>
        <w:spacing w:line="360" w:lineRule="auto"/>
        <w:ind w:firstLine="398" w:firstLineChars="189"/>
        <w:rPr>
          <w:rFonts w:ascii="宋体" w:hAnsi="宋体" w:cs="宋体"/>
          <w:b/>
          <w:szCs w:val="21"/>
          <w:highlight w:val="none"/>
        </w:rPr>
      </w:pPr>
      <w:r>
        <w:rPr>
          <w:rFonts w:hint="eastAsia" w:ascii="宋体" w:hAnsi="宋体" w:cs="宋体"/>
          <w:b/>
          <w:szCs w:val="21"/>
          <w:highlight w:val="none"/>
        </w:rPr>
        <w:t>一、评标方法</w:t>
      </w:r>
    </w:p>
    <w:p w14:paraId="13B82525">
      <w:pPr>
        <w:spacing w:line="360" w:lineRule="auto"/>
        <w:ind w:firstLine="396" w:firstLineChars="189"/>
        <w:rPr>
          <w:rFonts w:hint="eastAsia" w:ascii="宋体" w:hAnsi="宋体" w:cs="宋体"/>
          <w:szCs w:val="21"/>
          <w:highlight w:val="none"/>
        </w:rPr>
      </w:pPr>
      <w:r>
        <w:rPr>
          <w:rFonts w:hint="eastAsia" w:ascii="宋体" w:hAnsi="宋体" w:cs="宋体"/>
          <w:szCs w:val="21"/>
          <w:highlight w:val="none"/>
        </w:rPr>
        <w:t>本项目采用综合评分法，评委会将对确定为实质性响应响应文件要求的</w:t>
      </w:r>
      <w:r>
        <w:rPr>
          <w:rFonts w:hint="eastAsia" w:ascii="宋体" w:hAnsi="宋体" w:cs="宋体"/>
          <w:szCs w:val="21"/>
          <w:highlight w:val="none"/>
          <w:lang w:val="en-US" w:eastAsia="zh-CN"/>
        </w:rPr>
        <w:t>响应</w:t>
      </w:r>
      <w:r>
        <w:rPr>
          <w:rFonts w:hint="eastAsia" w:ascii="宋体" w:hAnsi="宋体" w:cs="宋体"/>
          <w:szCs w:val="21"/>
          <w:highlight w:val="none"/>
        </w:rPr>
        <w:t>文件进行评价和比较。评标结果按评审后得分由高到低顺序排列。得分相同的，按</w:t>
      </w:r>
      <w:r>
        <w:rPr>
          <w:rFonts w:hint="eastAsia" w:ascii="宋体" w:hAnsi="宋体" w:cs="宋体"/>
          <w:szCs w:val="21"/>
          <w:highlight w:val="none"/>
          <w:lang w:val="en-US" w:eastAsia="zh-CN"/>
        </w:rPr>
        <w:t>响应</w:t>
      </w:r>
      <w:r>
        <w:rPr>
          <w:rFonts w:hint="eastAsia" w:ascii="宋体" w:hAnsi="宋体" w:cs="宋体"/>
          <w:szCs w:val="21"/>
          <w:highlight w:val="none"/>
        </w:rPr>
        <w:t>报价由低到高顺序排列。得分且</w:t>
      </w:r>
      <w:r>
        <w:rPr>
          <w:rFonts w:hint="eastAsia" w:ascii="宋体" w:hAnsi="宋体" w:cs="宋体"/>
          <w:szCs w:val="21"/>
          <w:highlight w:val="none"/>
          <w:lang w:val="en-US" w:eastAsia="zh-CN"/>
        </w:rPr>
        <w:t>响应</w:t>
      </w:r>
      <w:r>
        <w:rPr>
          <w:rFonts w:hint="eastAsia" w:ascii="宋体" w:hAnsi="宋体" w:cs="宋体"/>
          <w:szCs w:val="21"/>
          <w:highlight w:val="none"/>
        </w:rPr>
        <w:t>报价相同的并列，</w:t>
      </w:r>
      <w:r>
        <w:rPr>
          <w:rFonts w:hint="eastAsia" w:ascii="宋体" w:hAnsi="宋体" w:cs="宋体"/>
          <w:szCs w:val="21"/>
          <w:highlight w:val="none"/>
          <w:lang w:val="en-US" w:eastAsia="zh-CN"/>
        </w:rPr>
        <w:t>响应</w:t>
      </w:r>
      <w:r>
        <w:rPr>
          <w:rFonts w:hint="eastAsia" w:ascii="宋体" w:hAnsi="宋体" w:cs="宋体"/>
          <w:szCs w:val="21"/>
          <w:highlight w:val="none"/>
        </w:rPr>
        <w:t>文件满足响应文件全部实质性要求，且按照</w:t>
      </w:r>
      <w:r>
        <w:rPr>
          <w:rFonts w:hint="eastAsia" w:ascii="宋体" w:hAnsi="宋体" w:cs="宋体"/>
          <w:szCs w:val="21"/>
          <w:highlight w:val="none"/>
          <w:lang w:val="en-US" w:eastAsia="zh-CN"/>
        </w:rPr>
        <w:t>实施方案</w:t>
      </w:r>
      <w:r>
        <w:rPr>
          <w:rFonts w:hint="eastAsia" w:ascii="宋体" w:hAnsi="宋体" w:cs="宋体"/>
          <w:szCs w:val="21"/>
          <w:highlight w:val="none"/>
        </w:rPr>
        <w:t>评审得分</w:t>
      </w:r>
      <w:r>
        <w:rPr>
          <w:rFonts w:hint="eastAsia" w:ascii="宋体" w:hAnsi="宋体" w:cs="宋体"/>
          <w:szCs w:val="21"/>
          <w:highlight w:val="none"/>
          <w:lang w:val="en-US" w:eastAsia="zh-CN"/>
        </w:rPr>
        <w:t>排名确定</w:t>
      </w:r>
      <w:r>
        <w:rPr>
          <w:rFonts w:hint="eastAsia" w:ascii="宋体" w:hAnsi="宋体" w:cs="宋体"/>
          <w:szCs w:val="21"/>
          <w:highlight w:val="none"/>
        </w:rPr>
        <w:t>成交</w:t>
      </w:r>
      <w:r>
        <w:rPr>
          <w:rFonts w:hint="eastAsia" w:ascii="宋体" w:hAnsi="宋体" w:cs="宋体"/>
          <w:szCs w:val="21"/>
          <w:highlight w:val="none"/>
          <w:lang w:val="en-US" w:eastAsia="zh-CN"/>
        </w:rPr>
        <w:t>供应商</w:t>
      </w:r>
      <w:r>
        <w:rPr>
          <w:rFonts w:hint="eastAsia" w:ascii="宋体" w:hAnsi="宋体" w:cs="宋体"/>
          <w:szCs w:val="21"/>
          <w:highlight w:val="none"/>
        </w:rPr>
        <w:t>。</w:t>
      </w:r>
    </w:p>
    <w:p w14:paraId="22BF8240">
      <w:pPr>
        <w:spacing w:line="360" w:lineRule="auto"/>
        <w:ind w:firstLine="398" w:firstLineChars="189"/>
        <w:rPr>
          <w:rFonts w:ascii="宋体" w:hAnsi="宋体" w:cs="宋体"/>
          <w:b/>
          <w:szCs w:val="21"/>
          <w:highlight w:val="none"/>
        </w:rPr>
      </w:pPr>
      <w:r>
        <w:rPr>
          <w:rFonts w:hint="eastAsia" w:ascii="宋体" w:hAnsi="宋体" w:cs="宋体"/>
          <w:b/>
          <w:szCs w:val="21"/>
          <w:highlight w:val="none"/>
        </w:rPr>
        <w:t>二、评分标准</w:t>
      </w:r>
    </w:p>
    <w:p w14:paraId="32FB82BA">
      <w:pPr>
        <w:autoSpaceDE w:val="0"/>
        <w:autoSpaceDN w:val="0"/>
        <w:adjustRightInd w:val="0"/>
        <w:snapToGrid w:val="0"/>
        <w:spacing w:line="480" w:lineRule="exact"/>
        <w:ind w:firstLine="422" w:firstLineChars="200"/>
        <w:rPr>
          <w:rFonts w:ascii="宋体" w:hAnsi="宋体"/>
          <w:b/>
          <w:szCs w:val="21"/>
          <w:highlight w:val="none"/>
        </w:rPr>
      </w:pPr>
      <w:r>
        <w:rPr>
          <w:rFonts w:hint="eastAsia" w:ascii="宋体" w:hAnsi="宋体"/>
          <w:b/>
          <w:szCs w:val="21"/>
          <w:highlight w:val="none"/>
        </w:rPr>
        <w:t>&lt;一&gt;、商务评审得分（满分60）</w:t>
      </w:r>
    </w:p>
    <w:p w14:paraId="293F90E6">
      <w:pPr>
        <w:autoSpaceDE w:val="0"/>
        <w:autoSpaceDN w:val="0"/>
        <w:adjustRightInd w:val="0"/>
        <w:snapToGrid w:val="0"/>
        <w:spacing w:line="480" w:lineRule="exact"/>
        <w:ind w:firstLine="422" w:firstLineChars="200"/>
        <w:rPr>
          <w:rFonts w:hint="eastAsia" w:ascii="宋体" w:hAnsi="宋体"/>
          <w:b/>
          <w:szCs w:val="21"/>
          <w:highlight w:val="none"/>
        </w:rPr>
      </w:pPr>
      <w:r>
        <w:rPr>
          <w:rFonts w:hint="eastAsia" w:ascii="宋体" w:hAnsi="宋体"/>
          <w:b/>
          <w:szCs w:val="21"/>
          <w:highlight w:val="none"/>
        </w:rPr>
        <w:t xml:space="preserve">1、报价评审得分   </w:t>
      </w:r>
      <w:r>
        <w:rPr>
          <w:rFonts w:hint="eastAsia" w:ascii="宋体" w:hAnsi="宋体"/>
          <w:szCs w:val="21"/>
          <w:highlight w:val="none"/>
        </w:rPr>
        <w:t xml:space="preserve">                                　          </w:t>
      </w:r>
      <w:r>
        <w:rPr>
          <w:rFonts w:hint="eastAsia" w:ascii="宋体" w:hAnsi="宋体"/>
          <w:b/>
          <w:szCs w:val="21"/>
          <w:highlight w:val="none"/>
        </w:rPr>
        <w:t>（满分</w:t>
      </w:r>
      <w:r>
        <w:rPr>
          <w:rFonts w:hint="eastAsia" w:ascii="宋体" w:hAnsi="宋体"/>
          <w:b/>
          <w:szCs w:val="21"/>
          <w:highlight w:val="none"/>
          <w:lang w:val="en-US" w:eastAsia="zh-CN"/>
        </w:rPr>
        <w:t>50</w:t>
      </w:r>
      <w:r>
        <w:rPr>
          <w:rFonts w:hint="eastAsia" w:ascii="宋体" w:hAnsi="宋体"/>
          <w:b/>
          <w:szCs w:val="21"/>
          <w:highlight w:val="none"/>
        </w:rPr>
        <w:t>分）</w:t>
      </w:r>
    </w:p>
    <w:p w14:paraId="14F2423A">
      <w:pPr>
        <w:autoSpaceDE w:val="0"/>
        <w:autoSpaceDN w:val="0"/>
        <w:adjustRightInd w:val="0"/>
        <w:snapToGrid w:val="0"/>
        <w:spacing w:line="480" w:lineRule="exact"/>
        <w:ind w:firstLine="420" w:firstLineChars="200"/>
        <w:rPr>
          <w:rFonts w:ascii="宋体" w:hAnsi="宋体"/>
          <w:szCs w:val="21"/>
        </w:rPr>
      </w:pPr>
      <w:r>
        <w:rPr>
          <w:rFonts w:hint="eastAsia" w:ascii="宋体" w:hAnsi="宋体"/>
          <w:szCs w:val="21"/>
        </w:rPr>
        <w:t>A．工时费报价得分（满分</w:t>
      </w:r>
      <w:r>
        <w:rPr>
          <w:rFonts w:hint="eastAsia" w:ascii="宋体" w:hAnsi="宋体"/>
          <w:szCs w:val="21"/>
          <w:lang w:val="en-US" w:eastAsia="zh-CN"/>
        </w:rPr>
        <w:t>2</w:t>
      </w:r>
      <w:r>
        <w:rPr>
          <w:rFonts w:hint="eastAsia" w:ascii="宋体" w:hAnsi="宋体"/>
          <w:szCs w:val="21"/>
        </w:rPr>
        <w:t>0分）：以所有有效投标人评标价的算术平均值（如投标人超过5家（含5家），则去掉一个最高价和一个最低价后计算算术平均值）作为基准价得满分10分，其余投标人的评标价与基准价相比，投标人评标价每高基准价</w:t>
      </w:r>
      <w:r>
        <w:rPr>
          <w:rFonts w:hint="eastAsia" w:ascii="宋体" w:hAnsi="宋体"/>
          <w:szCs w:val="21"/>
          <w:lang w:val="en-US" w:eastAsia="zh-CN"/>
        </w:rPr>
        <w:t>2</w:t>
      </w:r>
      <w:r>
        <w:rPr>
          <w:rFonts w:hint="eastAsia" w:ascii="宋体" w:hAnsi="宋体"/>
          <w:szCs w:val="21"/>
        </w:rPr>
        <w:t>%扣0.3分，每低基准价</w:t>
      </w:r>
      <w:r>
        <w:rPr>
          <w:rFonts w:hint="eastAsia" w:ascii="宋体" w:hAnsi="宋体"/>
          <w:szCs w:val="21"/>
          <w:lang w:val="en-US" w:eastAsia="zh-CN"/>
        </w:rPr>
        <w:t>2</w:t>
      </w:r>
      <w:r>
        <w:rPr>
          <w:rFonts w:hint="eastAsia" w:ascii="宋体" w:hAnsi="宋体"/>
          <w:szCs w:val="21"/>
        </w:rPr>
        <w:t>%的扣0.2分，不足1%按插入法计算（保留两位小数）。</w:t>
      </w:r>
    </w:p>
    <w:p w14:paraId="0F2BBD34">
      <w:pPr>
        <w:autoSpaceDE w:val="0"/>
        <w:autoSpaceDN w:val="0"/>
        <w:adjustRightInd w:val="0"/>
        <w:snapToGrid w:val="0"/>
        <w:spacing w:line="480" w:lineRule="exact"/>
        <w:ind w:firstLine="420" w:firstLineChars="200"/>
        <w:rPr>
          <w:rFonts w:ascii="宋体" w:hAnsi="宋体"/>
          <w:szCs w:val="21"/>
        </w:rPr>
      </w:pPr>
      <w:r>
        <w:rPr>
          <w:rFonts w:hint="eastAsia" w:ascii="宋体" w:hAnsi="宋体"/>
          <w:szCs w:val="21"/>
        </w:rPr>
        <w:t>B．</w:t>
      </w:r>
      <w:r>
        <w:rPr>
          <w:rFonts w:hint="eastAsia" w:ascii="宋体" w:hAnsi="宋体" w:cs="宋体"/>
        </w:rPr>
        <w:t>主要材料单价总和报价得分（10分）：</w:t>
      </w:r>
      <w:r>
        <w:rPr>
          <w:rFonts w:hint="eastAsia" w:ascii="宋体" w:hAnsi="宋体"/>
          <w:szCs w:val="21"/>
        </w:rPr>
        <w:t>以所有有效投标人评标价的算术平均值（如投标人超过5家（含5家），则去掉一个最高价和一个最低价后计算算术平均值）作为基准价得满分10分，其余投标人的评标价与基准价相比，投标人评标价每高基准价1%扣0.3分，每低基准价1%的扣0.2分，不足1%按插入法计算（保留两位小数）。</w:t>
      </w:r>
    </w:p>
    <w:p w14:paraId="23111078">
      <w:pPr>
        <w:autoSpaceDE w:val="0"/>
        <w:autoSpaceDN w:val="0"/>
        <w:adjustRightInd w:val="0"/>
        <w:snapToGrid w:val="0"/>
        <w:spacing w:line="480" w:lineRule="exact"/>
        <w:ind w:firstLine="420" w:firstLineChars="200"/>
        <w:rPr>
          <w:rFonts w:hint="eastAsia" w:ascii="宋体" w:hAnsi="宋体"/>
          <w:szCs w:val="21"/>
          <w:highlight w:val="none"/>
        </w:rPr>
      </w:pPr>
      <w:r>
        <w:rPr>
          <w:rFonts w:hint="eastAsia" w:ascii="宋体" w:hAnsi="宋体"/>
          <w:szCs w:val="21"/>
        </w:rPr>
        <w:t>C.材料进销差价率报价得分（满分</w:t>
      </w:r>
      <w:r>
        <w:rPr>
          <w:rFonts w:hint="eastAsia" w:ascii="宋体" w:hAnsi="宋体"/>
          <w:szCs w:val="21"/>
          <w:lang w:val="en-US" w:eastAsia="zh-CN"/>
        </w:rPr>
        <w:t>2</w:t>
      </w:r>
      <w:r>
        <w:rPr>
          <w:rFonts w:hint="eastAsia" w:ascii="宋体" w:hAnsi="宋体"/>
          <w:szCs w:val="21"/>
        </w:rPr>
        <w:t>0分）：以所有有效投标人评标价的算术平均值（如投标人超过5家（含5家），则去掉一个最高价和一个最低价后计算算术平均值）作为基准价得满分10分，其余投标人的评标价与基准价相比，投标人评标价每高基准价</w:t>
      </w:r>
      <w:r>
        <w:rPr>
          <w:rFonts w:hint="eastAsia" w:ascii="宋体" w:hAnsi="宋体"/>
          <w:szCs w:val="21"/>
          <w:lang w:val="en-US" w:eastAsia="zh-CN"/>
        </w:rPr>
        <w:t>2</w:t>
      </w:r>
      <w:r>
        <w:rPr>
          <w:rFonts w:hint="eastAsia" w:ascii="宋体" w:hAnsi="宋体"/>
          <w:szCs w:val="21"/>
        </w:rPr>
        <w:t>%扣0.3分，每低基准价</w:t>
      </w:r>
      <w:r>
        <w:rPr>
          <w:rFonts w:hint="eastAsia" w:ascii="宋体" w:hAnsi="宋体"/>
          <w:szCs w:val="21"/>
          <w:lang w:val="en-US" w:eastAsia="zh-CN"/>
        </w:rPr>
        <w:t>2</w:t>
      </w:r>
      <w:r>
        <w:rPr>
          <w:rFonts w:hint="eastAsia" w:ascii="宋体" w:hAnsi="宋体"/>
          <w:szCs w:val="21"/>
        </w:rPr>
        <w:t>%的扣0.2分，不足1%按插入法计算（保留两位小数）。</w:t>
      </w:r>
      <w:r>
        <w:rPr>
          <w:rFonts w:hint="eastAsia" w:ascii="宋体" w:hAnsi="宋体"/>
          <w:szCs w:val="21"/>
          <w:highlight w:val="none"/>
        </w:rPr>
        <w:t xml:space="preserve"> </w:t>
      </w:r>
    </w:p>
    <w:p w14:paraId="54682E95">
      <w:pPr>
        <w:autoSpaceDE w:val="0"/>
        <w:autoSpaceDN w:val="0"/>
        <w:adjustRightInd w:val="0"/>
        <w:snapToGrid w:val="0"/>
        <w:spacing w:line="480" w:lineRule="exact"/>
        <w:ind w:firstLine="422" w:firstLineChars="200"/>
        <w:rPr>
          <w:rFonts w:hint="eastAsia"/>
          <w:szCs w:val="21"/>
          <w:highlight w:val="none"/>
        </w:rPr>
      </w:pPr>
      <w:r>
        <w:rPr>
          <w:rFonts w:hint="eastAsia" w:ascii="宋体" w:hAnsi="宋体"/>
          <w:b/>
          <w:szCs w:val="21"/>
          <w:highlight w:val="none"/>
          <w:lang w:val="en-US" w:eastAsia="zh-CN"/>
        </w:rPr>
        <w:t>2</w:t>
      </w:r>
      <w:r>
        <w:rPr>
          <w:rFonts w:hint="eastAsia" w:ascii="宋体" w:hAnsi="宋体"/>
          <w:b/>
          <w:szCs w:val="21"/>
          <w:highlight w:val="none"/>
        </w:rPr>
        <w:t xml:space="preserve">、销售业绩得分 </w:t>
      </w:r>
      <w:r>
        <w:rPr>
          <w:rFonts w:hint="eastAsia" w:ascii="宋体" w:hAnsi="宋体"/>
          <w:szCs w:val="21"/>
          <w:highlight w:val="none"/>
        </w:rPr>
        <w:t xml:space="preserve">    </w:t>
      </w:r>
      <w:r>
        <w:rPr>
          <w:rFonts w:hint="eastAsia" w:ascii="宋体" w:hAnsi="宋体"/>
          <w:color w:val="000000"/>
          <w:szCs w:val="21"/>
          <w:highlight w:val="none"/>
        </w:rPr>
        <w:t xml:space="preserve">                                             </w:t>
      </w:r>
      <w:r>
        <w:rPr>
          <w:rFonts w:hint="eastAsia" w:ascii="宋体" w:hAnsi="宋体"/>
          <w:b/>
          <w:szCs w:val="21"/>
          <w:highlight w:val="none"/>
        </w:rPr>
        <w:t>（满分</w:t>
      </w:r>
      <w:r>
        <w:rPr>
          <w:rFonts w:hint="eastAsia" w:ascii="宋体" w:hAnsi="宋体"/>
          <w:b/>
          <w:szCs w:val="21"/>
          <w:highlight w:val="none"/>
          <w:lang w:val="en-US" w:eastAsia="zh-CN"/>
        </w:rPr>
        <w:t>10</w:t>
      </w:r>
      <w:r>
        <w:rPr>
          <w:rFonts w:hint="eastAsia" w:ascii="宋体" w:hAnsi="宋体"/>
          <w:b/>
          <w:szCs w:val="21"/>
          <w:highlight w:val="none"/>
        </w:rPr>
        <w:t xml:space="preserve">分） </w:t>
      </w:r>
    </w:p>
    <w:p w14:paraId="1100A1F9">
      <w:pPr>
        <w:autoSpaceDE w:val="0"/>
        <w:autoSpaceDN w:val="0"/>
        <w:adjustRightInd w:val="0"/>
        <w:snapToGrid w:val="0"/>
        <w:spacing w:line="480" w:lineRule="exact"/>
        <w:ind w:firstLine="420" w:firstLineChars="200"/>
        <w:rPr>
          <w:rFonts w:hint="eastAsia"/>
          <w:szCs w:val="21"/>
          <w:highlight w:val="none"/>
        </w:rPr>
      </w:pP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202</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年1月1日至今</w:t>
      </w:r>
      <w:r>
        <w:rPr>
          <w:rFonts w:hint="eastAsia" w:ascii="宋体" w:hAnsi="宋体" w:eastAsia="宋体" w:cs="宋体"/>
          <w:sz w:val="21"/>
          <w:szCs w:val="21"/>
          <w:highlight w:val="none"/>
          <w:lang w:val="en-US" w:eastAsia="zh-CN"/>
        </w:rPr>
        <w:t>具有</w:t>
      </w:r>
      <w:r>
        <w:rPr>
          <w:rFonts w:hint="eastAsia" w:ascii="宋体" w:hAnsi="宋体" w:eastAsia="宋体" w:cs="宋体"/>
          <w:sz w:val="21"/>
          <w:szCs w:val="21"/>
          <w:highlight w:val="none"/>
        </w:rPr>
        <w:t>类似</w:t>
      </w:r>
      <w:r>
        <w:rPr>
          <w:rFonts w:hint="eastAsia" w:ascii="宋体" w:hAnsi="宋体" w:eastAsia="宋体" w:cs="宋体"/>
          <w:sz w:val="21"/>
          <w:szCs w:val="21"/>
          <w:highlight w:val="none"/>
          <w:lang w:val="en-US" w:eastAsia="zh-CN"/>
        </w:rPr>
        <w:t>为政府部门或企业提供车辆维保服务的业绩的</w:t>
      </w:r>
      <w:r>
        <w:rPr>
          <w:rFonts w:hint="eastAsia" w:ascii="宋体" w:hAnsi="宋体" w:eastAsia="宋体" w:cs="宋体"/>
          <w:sz w:val="21"/>
          <w:szCs w:val="21"/>
          <w:highlight w:val="none"/>
        </w:rPr>
        <w:t>，每有一项得</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分，满分</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分。</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时间</w:t>
      </w:r>
      <w:r>
        <w:rPr>
          <w:rFonts w:hint="eastAsia" w:ascii="宋体" w:hAnsi="宋体" w:eastAsia="宋体" w:cs="宋体"/>
          <w:b/>
          <w:bCs/>
          <w:sz w:val="21"/>
          <w:szCs w:val="21"/>
          <w:highlight w:val="none"/>
        </w:rPr>
        <w:t>以合同签订时间为准，提供合同复印件加盖供应商公章）</w:t>
      </w:r>
      <w:r>
        <w:rPr>
          <w:rFonts w:hint="eastAsia" w:ascii="宋体" w:hAnsi="宋体"/>
          <w:szCs w:val="21"/>
          <w:highlight w:val="none"/>
        </w:rPr>
        <w:t>。</w:t>
      </w:r>
    </w:p>
    <w:p w14:paraId="2E1E6C0D">
      <w:pPr>
        <w:autoSpaceDE w:val="0"/>
        <w:autoSpaceDN w:val="0"/>
        <w:adjustRightInd w:val="0"/>
        <w:snapToGrid w:val="0"/>
        <w:spacing w:line="480" w:lineRule="exact"/>
        <w:ind w:firstLine="561"/>
        <w:rPr>
          <w:rFonts w:hint="eastAsia" w:ascii="宋体" w:hAnsi="宋体"/>
          <w:b/>
          <w:szCs w:val="21"/>
          <w:highlight w:val="none"/>
        </w:rPr>
      </w:pPr>
      <w:r>
        <w:rPr>
          <w:rFonts w:hint="eastAsia" w:ascii="宋体" w:hAnsi="宋体"/>
          <w:b/>
          <w:szCs w:val="21"/>
          <w:highlight w:val="none"/>
        </w:rPr>
        <w:t>&lt;二&gt;、技术评审得分（满分</w:t>
      </w:r>
      <w:r>
        <w:rPr>
          <w:rFonts w:hint="eastAsia" w:ascii="宋体" w:hAnsi="宋体"/>
          <w:b/>
          <w:szCs w:val="21"/>
          <w:highlight w:val="none"/>
          <w:lang w:val="en-US" w:eastAsia="zh-CN"/>
        </w:rPr>
        <w:t>40</w:t>
      </w:r>
      <w:r>
        <w:rPr>
          <w:rFonts w:hint="eastAsia" w:ascii="宋体" w:hAnsi="宋体"/>
          <w:b/>
          <w:szCs w:val="21"/>
          <w:highlight w:val="none"/>
        </w:rPr>
        <w:t>分）</w:t>
      </w:r>
    </w:p>
    <w:p w14:paraId="58D8ED69">
      <w:pPr>
        <w:autoSpaceDE w:val="0"/>
        <w:autoSpaceDN w:val="0"/>
        <w:adjustRightInd w:val="0"/>
        <w:spacing w:line="480" w:lineRule="exact"/>
        <w:ind w:firstLine="561"/>
        <w:rPr>
          <w:rFonts w:ascii="宋体"/>
          <w:b/>
          <w:bCs/>
          <w:szCs w:val="21"/>
          <w:highlight w:val="none"/>
        </w:rPr>
      </w:pPr>
      <w:r>
        <w:rPr>
          <w:rFonts w:ascii="宋体" w:hAnsi="宋体"/>
          <w:b/>
          <w:bCs/>
          <w:szCs w:val="21"/>
          <w:highlight w:val="none"/>
        </w:rPr>
        <w:t>1</w:t>
      </w:r>
      <w:r>
        <w:rPr>
          <w:rFonts w:hint="eastAsia" w:ascii="宋体" w:hAnsi="宋体"/>
          <w:b/>
          <w:bCs/>
          <w:szCs w:val="21"/>
          <w:highlight w:val="none"/>
        </w:rPr>
        <w:t>、</w:t>
      </w:r>
      <w:r>
        <w:rPr>
          <w:rFonts w:hint="eastAsia" w:ascii="宋体" w:hAnsi="宋体" w:cs="宋体"/>
          <w:color w:val="000000"/>
          <w:szCs w:val="21"/>
          <w:highlight w:val="none"/>
          <w:shd w:val="clear" w:color="auto" w:fill="FFFFFF"/>
        </w:rPr>
        <w:t>企业技术设备及综合实力</w:t>
      </w:r>
      <w:r>
        <w:rPr>
          <w:rFonts w:ascii="宋体" w:hAnsi="宋体"/>
          <w:b/>
          <w:bCs/>
          <w:szCs w:val="21"/>
          <w:highlight w:val="none"/>
        </w:rPr>
        <w:t xml:space="preserve">                             </w:t>
      </w:r>
      <w:r>
        <w:rPr>
          <w:rFonts w:hint="eastAsia" w:ascii="宋体" w:hAnsi="宋体"/>
          <w:b/>
          <w:bCs/>
          <w:szCs w:val="21"/>
          <w:highlight w:val="none"/>
        </w:rPr>
        <w:t>（满分</w:t>
      </w:r>
      <w:r>
        <w:rPr>
          <w:rFonts w:hint="eastAsia" w:ascii="宋体" w:hAnsi="宋体"/>
          <w:b/>
          <w:bCs/>
          <w:szCs w:val="21"/>
          <w:highlight w:val="none"/>
          <w:lang w:val="en-US" w:eastAsia="zh-CN"/>
        </w:rPr>
        <w:t>14</w:t>
      </w:r>
      <w:r>
        <w:rPr>
          <w:rFonts w:hint="eastAsia" w:ascii="宋体" w:hAnsi="宋体"/>
          <w:b/>
          <w:bCs/>
          <w:szCs w:val="21"/>
          <w:highlight w:val="none"/>
        </w:rPr>
        <w:t>分）</w:t>
      </w:r>
    </w:p>
    <w:p w14:paraId="18B0A5B7">
      <w:pPr>
        <w:autoSpaceDE w:val="0"/>
        <w:autoSpaceDN w:val="0"/>
        <w:adjustRightInd w:val="0"/>
        <w:spacing w:line="480" w:lineRule="exact"/>
        <w:ind w:firstLine="561"/>
        <w:jc w:val="left"/>
        <w:rPr>
          <w:rFonts w:hint="eastAsia" w:ascii="宋体" w:hAnsi="宋体"/>
          <w:b/>
          <w:bCs/>
          <w:szCs w:val="21"/>
          <w:highlight w:val="none"/>
        </w:rPr>
      </w:pPr>
      <w:r>
        <w:rPr>
          <w:rFonts w:hint="eastAsia" w:ascii="宋体" w:hAnsi="宋体" w:cs="宋体"/>
          <w:color w:val="000000"/>
          <w:szCs w:val="21"/>
          <w:highlight w:val="none"/>
          <w:shd w:val="clear" w:color="auto" w:fill="FFFFFF"/>
        </w:rPr>
        <w:t>评标委员会综合评定投标企业设备按投标文件附件</w:t>
      </w:r>
      <w:r>
        <w:rPr>
          <w:rFonts w:hint="eastAsia" w:ascii="宋体" w:hAnsi="宋体" w:cs="宋体"/>
          <w:color w:val="000000"/>
          <w:szCs w:val="21"/>
          <w:highlight w:val="none"/>
          <w:shd w:val="clear" w:color="auto" w:fill="FFFFFF"/>
          <w:lang w:val="en-US" w:eastAsia="zh-CN"/>
        </w:rPr>
        <w:t>3</w:t>
      </w:r>
      <w:r>
        <w:rPr>
          <w:rFonts w:hint="eastAsia" w:ascii="宋体" w:hAnsi="宋体" w:cs="宋体"/>
          <w:color w:val="000000"/>
          <w:szCs w:val="21"/>
          <w:highlight w:val="none"/>
          <w:shd w:val="clear" w:color="auto" w:fill="FFFFFF"/>
        </w:rPr>
        <w:t>中提供的设备表进行打分，表中设备项目均提供的得基准分8分，不具备其中设备项目，每少一项扣1分，多于提供设备项目的，每多一项加1分</w:t>
      </w:r>
      <w:r>
        <w:rPr>
          <w:rFonts w:hint="eastAsia" w:ascii="宋体" w:hAnsi="宋体" w:cs="宋体"/>
          <w:color w:val="000000"/>
          <w:szCs w:val="21"/>
          <w:highlight w:val="none"/>
          <w:shd w:val="clear" w:color="auto" w:fill="FFFFFF"/>
          <w:lang w:eastAsia="zh-CN"/>
        </w:rPr>
        <w:t>。</w:t>
      </w:r>
      <w:r>
        <w:rPr>
          <w:rFonts w:hint="eastAsia" w:ascii="宋体" w:hAnsi="宋体" w:cs="宋体"/>
          <w:color w:val="000000"/>
          <w:szCs w:val="21"/>
          <w:highlight w:val="none"/>
          <w:shd w:val="clear" w:color="auto" w:fill="FFFFFF"/>
          <w:lang w:val="en-US" w:eastAsia="zh-CN"/>
        </w:rPr>
        <w:t xml:space="preserve">                                                         </w:t>
      </w:r>
      <w:r>
        <w:rPr>
          <w:rFonts w:hint="eastAsia" w:ascii="宋体" w:hAnsi="宋体"/>
          <w:b/>
          <w:bCs/>
          <w:szCs w:val="21"/>
          <w:highlight w:val="none"/>
        </w:rPr>
        <w:t>（满分</w:t>
      </w:r>
      <w:r>
        <w:rPr>
          <w:rFonts w:hint="eastAsia" w:ascii="宋体" w:hAnsi="宋体"/>
          <w:b/>
          <w:bCs/>
          <w:szCs w:val="21"/>
          <w:highlight w:val="none"/>
          <w:lang w:val="en-US" w:eastAsia="zh-CN"/>
        </w:rPr>
        <w:t>14</w:t>
      </w:r>
      <w:r>
        <w:rPr>
          <w:rFonts w:hint="eastAsia" w:ascii="宋体" w:hAnsi="宋体"/>
          <w:b/>
          <w:bCs/>
          <w:szCs w:val="21"/>
          <w:highlight w:val="none"/>
        </w:rPr>
        <w:t>分）</w:t>
      </w:r>
    </w:p>
    <w:p w14:paraId="573DD432">
      <w:pPr>
        <w:autoSpaceDE w:val="0"/>
        <w:autoSpaceDN w:val="0"/>
        <w:adjustRightInd w:val="0"/>
        <w:spacing w:line="480" w:lineRule="exact"/>
        <w:ind w:firstLine="561"/>
        <w:jc w:val="left"/>
        <w:rPr>
          <w:rFonts w:hint="eastAsia" w:ascii="宋体" w:hAnsi="宋体"/>
          <w:b/>
          <w:bCs/>
          <w:szCs w:val="21"/>
          <w:highlight w:val="none"/>
        </w:rPr>
      </w:pPr>
      <w:r>
        <w:rPr>
          <w:rFonts w:hint="eastAsia" w:ascii="宋体" w:hAnsi="宋体"/>
          <w:b/>
          <w:bCs/>
          <w:szCs w:val="21"/>
          <w:highlight w:val="none"/>
        </w:rPr>
        <w:t>2、技术</w:t>
      </w:r>
      <w:r>
        <w:rPr>
          <w:rFonts w:hint="eastAsia" w:ascii="宋体" w:hAnsi="宋体"/>
          <w:b/>
          <w:bCs/>
          <w:szCs w:val="21"/>
          <w:highlight w:val="none"/>
          <w:lang w:val="en-US" w:eastAsia="zh-CN"/>
        </w:rPr>
        <w:t>人员得分</w:t>
      </w:r>
      <w:r>
        <w:rPr>
          <w:rFonts w:hint="eastAsia" w:ascii="宋体" w:hAnsi="宋体"/>
          <w:b/>
          <w:bCs/>
          <w:szCs w:val="21"/>
          <w:highlight w:val="none"/>
        </w:rPr>
        <w:t xml:space="preserve">                                                （满分</w:t>
      </w:r>
      <w:r>
        <w:rPr>
          <w:rFonts w:hint="eastAsia" w:ascii="宋体" w:hAnsi="宋体"/>
          <w:b/>
          <w:bCs/>
          <w:szCs w:val="21"/>
          <w:highlight w:val="none"/>
          <w:lang w:val="en-US" w:eastAsia="zh-CN"/>
        </w:rPr>
        <w:t>12</w:t>
      </w:r>
      <w:r>
        <w:rPr>
          <w:rFonts w:hint="eastAsia" w:ascii="宋体" w:hAnsi="宋体"/>
          <w:b/>
          <w:bCs/>
          <w:szCs w:val="21"/>
          <w:highlight w:val="none"/>
        </w:rPr>
        <w:t>分）</w:t>
      </w:r>
    </w:p>
    <w:p w14:paraId="460B53E7">
      <w:pPr>
        <w:autoSpaceDE w:val="0"/>
        <w:autoSpaceDN w:val="0"/>
        <w:adjustRightInd w:val="0"/>
        <w:spacing w:line="480" w:lineRule="exact"/>
        <w:ind w:firstLine="561"/>
        <w:rPr>
          <w:rFonts w:hint="eastAsia" w:ascii="宋体" w:hAnsi="宋体"/>
          <w:szCs w:val="21"/>
          <w:highlight w:val="none"/>
        </w:rPr>
      </w:pPr>
      <w:r>
        <w:rPr>
          <w:rFonts w:hint="eastAsia" w:ascii="宋体" w:hAnsi="宋体" w:cs="宋体"/>
          <w:color w:val="000000"/>
          <w:szCs w:val="21"/>
          <w:highlight w:val="none"/>
          <w:shd w:val="clear" w:color="auto" w:fill="FFFFFF"/>
        </w:rPr>
        <w:t>企业技术按投标文件附件</w:t>
      </w:r>
      <w:r>
        <w:rPr>
          <w:rFonts w:hint="eastAsia" w:ascii="宋体" w:hAnsi="宋体" w:cs="宋体"/>
          <w:color w:val="000000"/>
          <w:szCs w:val="21"/>
          <w:highlight w:val="none"/>
          <w:shd w:val="clear" w:color="auto" w:fill="FFFFFF"/>
          <w:lang w:val="en-US" w:eastAsia="zh-CN"/>
        </w:rPr>
        <w:t>4</w:t>
      </w:r>
      <w:r>
        <w:rPr>
          <w:rFonts w:hint="eastAsia" w:ascii="宋体" w:hAnsi="宋体" w:cs="宋体"/>
          <w:color w:val="000000"/>
          <w:szCs w:val="21"/>
          <w:highlight w:val="none"/>
          <w:shd w:val="clear" w:color="auto" w:fill="FFFFFF"/>
        </w:rPr>
        <w:t>中提供的从业人员情况进行打分，各项人员均满3人得基准分</w:t>
      </w:r>
      <w:r>
        <w:rPr>
          <w:rFonts w:hint="eastAsia" w:ascii="宋体" w:hAnsi="宋体" w:cs="宋体"/>
          <w:color w:val="000000"/>
          <w:szCs w:val="21"/>
          <w:highlight w:val="none"/>
          <w:shd w:val="clear" w:color="auto" w:fill="FFFFFF"/>
          <w:lang w:val="en-US" w:eastAsia="zh-CN"/>
        </w:rPr>
        <w:t>8</w:t>
      </w:r>
      <w:r>
        <w:rPr>
          <w:rFonts w:hint="eastAsia" w:ascii="宋体" w:hAnsi="宋体" w:cs="宋体"/>
          <w:color w:val="000000"/>
          <w:szCs w:val="21"/>
          <w:highlight w:val="none"/>
          <w:shd w:val="clear" w:color="auto" w:fill="FFFFFF"/>
        </w:rPr>
        <w:t>分；各项人员不足3人，每少1人扣2分，拥有高级专业技术证书人员人数≥3人，每增加1人加1分。</w:t>
      </w:r>
    </w:p>
    <w:p w14:paraId="4F0B0E46">
      <w:pPr>
        <w:autoSpaceDE w:val="0"/>
        <w:autoSpaceDN w:val="0"/>
        <w:adjustRightInd w:val="0"/>
        <w:spacing w:line="480" w:lineRule="exact"/>
        <w:ind w:firstLine="561"/>
        <w:rPr>
          <w:rFonts w:hint="eastAsia" w:ascii="宋体" w:hAnsi="宋体"/>
          <w:b/>
          <w:bCs/>
          <w:szCs w:val="21"/>
          <w:highlight w:val="none"/>
        </w:rPr>
      </w:pPr>
      <w:r>
        <w:rPr>
          <w:rFonts w:hint="eastAsia" w:ascii="宋体" w:hAnsi="宋体"/>
          <w:b/>
          <w:bCs/>
          <w:szCs w:val="21"/>
          <w:highlight w:val="none"/>
        </w:rPr>
        <w:t>3、</w:t>
      </w:r>
      <w:r>
        <w:rPr>
          <w:rFonts w:hint="eastAsia" w:ascii="宋体" w:hAnsi="宋体"/>
          <w:b/>
          <w:bCs/>
          <w:szCs w:val="21"/>
          <w:highlight w:val="none"/>
          <w:lang w:val="en-US" w:eastAsia="zh-CN"/>
        </w:rPr>
        <w:t>综合实力得分</w:t>
      </w:r>
      <w:r>
        <w:rPr>
          <w:rFonts w:hint="eastAsia" w:ascii="宋体" w:hAnsi="宋体"/>
          <w:b/>
          <w:bCs/>
          <w:szCs w:val="21"/>
          <w:highlight w:val="none"/>
        </w:rPr>
        <w:t xml:space="preserve">                                      </w:t>
      </w:r>
      <w:r>
        <w:rPr>
          <w:rFonts w:hint="eastAsia" w:ascii="宋体" w:hAnsi="宋体"/>
          <w:b/>
          <w:bCs/>
          <w:szCs w:val="21"/>
          <w:highlight w:val="none"/>
          <w:lang w:val="en-US" w:eastAsia="zh-CN"/>
        </w:rPr>
        <w:t xml:space="preserve">           </w:t>
      </w:r>
      <w:r>
        <w:rPr>
          <w:rFonts w:hint="eastAsia" w:ascii="宋体" w:hAnsi="宋体"/>
          <w:b/>
          <w:bCs/>
          <w:szCs w:val="21"/>
          <w:highlight w:val="none"/>
        </w:rPr>
        <w:t>（满分</w:t>
      </w:r>
      <w:r>
        <w:rPr>
          <w:rFonts w:hint="eastAsia" w:ascii="宋体" w:hAnsi="宋体"/>
          <w:b/>
          <w:bCs/>
          <w:szCs w:val="21"/>
          <w:highlight w:val="none"/>
          <w:lang w:val="en-US" w:eastAsia="zh-CN"/>
        </w:rPr>
        <w:t>14</w:t>
      </w:r>
      <w:r>
        <w:rPr>
          <w:rFonts w:hint="eastAsia" w:ascii="宋体" w:hAnsi="宋体"/>
          <w:b/>
          <w:bCs/>
          <w:szCs w:val="21"/>
          <w:highlight w:val="none"/>
        </w:rPr>
        <w:t>分）</w:t>
      </w:r>
      <w:r>
        <w:rPr>
          <w:rFonts w:hint="eastAsia" w:ascii="宋体" w:hAnsi="宋体"/>
          <w:b/>
          <w:bCs/>
          <w:szCs w:val="21"/>
          <w:highlight w:val="none"/>
        </w:rPr>
        <w:tab/>
      </w:r>
    </w:p>
    <w:p w14:paraId="562AF50D">
      <w:pPr>
        <w:autoSpaceDE w:val="0"/>
        <w:autoSpaceDN w:val="0"/>
        <w:adjustRightInd w:val="0"/>
        <w:spacing w:line="480" w:lineRule="exact"/>
        <w:ind w:firstLine="561"/>
        <w:rPr>
          <w:rFonts w:hint="eastAsia" w:ascii="宋体" w:hAnsi="宋体" w:cs="宋体"/>
          <w:color w:val="000000"/>
          <w:szCs w:val="21"/>
          <w:highlight w:val="none"/>
          <w:shd w:val="clear" w:color="auto" w:fill="FFFFFF"/>
          <w:lang w:val="en-US" w:eastAsia="zh-CN"/>
        </w:rPr>
      </w:pPr>
      <w:r>
        <w:rPr>
          <w:rFonts w:hint="eastAsia" w:ascii="宋体" w:hAnsi="宋体" w:cs="宋体"/>
          <w:color w:val="000000"/>
          <w:szCs w:val="21"/>
          <w:highlight w:val="none"/>
          <w:shd w:val="clear" w:color="auto" w:fill="FFFFFF"/>
        </w:rPr>
        <w:t>评标委员会综合评定投标人其他方面内容。其中经营场所情况，包括经营场所面积及地理位置</w:t>
      </w:r>
      <w:r>
        <w:rPr>
          <w:rFonts w:hint="eastAsia" w:ascii="宋体" w:hAnsi="宋体" w:cs="宋体"/>
          <w:color w:val="000000"/>
          <w:szCs w:val="21"/>
          <w:highlight w:val="none"/>
          <w:shd w:val="clear" w:color="auto" w:fill="FFFFFF"/>
          <w:lang w:val="en-US" w:eastAsia="zh-CN"/>
        </w:rPr>
        <w:t>3</w:t>
      </w:r>
      <w:r>
        <w:rPr>
          <w:rFonts w:hint="eastAsia" w:ascii="宋体" w:hAnsi="宋体" w:cs="宋体"/>
          <w:color w:val="000000"/>
          <w:szCs w:val="21"/>
          <w:highlight w:val="none"/>
          <w:shd w:val="clear" w:color="auto" w:fill="FFFFFF"/>
        </w:rPr>
        <w:t>分，规章管理制度2分，服务水平和诚信</w:t>
      </w:r>
      <w:r>
        <w:rPr>
          <w:rFonts w:hint="eastAsia" w:ascii="宋体" w:hAnsi="宋体" w:cs="宋体"/>
          <w:color w:val="000000"/>
          <w:szCs w:val="21"/>
          <w:highlight w:val="none"/>
          <w:shd w:val="clear" w:color="auto" w:fill="FFFFFF"/>
          <w:lang w:val="en-US" w:eastAsia="zh-CN"/>
        </w:rPr>
        <w:t>3</w:t>
      </w:r>
      <w:r>
        <w:rPr>
          <w:rFonts w:hint="eastAsia" w:ascii="宋体" w:hAnsi="宋体" w:cs="宋体"/>
          <w:color w:val="000000"/>
          <w:szCs w:val="21"/>
          <w:highlight w:val="none"/>
          <w:shd w:val="clear" w:color="auto" w:fill="FFFFFF"/>
        </w:rPr>
        <w:t>分，中标后的经营管理计划</w:t>
      </w:r>
      <w:r>
        <w:rPr>
          <w:rFonts w:hint="eastAsia" w:ascii="宋体" w:hAnsi="宋体" w:cs="宋体"/>
          <w:color w:val="000000"/>
          <w:szCs w:val="21"/>
          <w:highlight w:val="none"/>
          <w:shd w:val="clear" w:color="auto" w:fill="FFFFFF"/>
          <w:lang w:val="en-US" w:eastAsia="zh-CN"/>
        </w:rPr>
        <w:t>4</w:t>
      </w:r>
      <w:r>
        <w:rPr>
          <w:rFonts w:hint="eastAsia" w:ascii="宋体" w:hAnsi="宋体" w:cs="宋体"/>
          <w:color w:val="000000"/>
          <w:szCs w:val="21"/>
          <w:highlight w:val="none"/>
          <w:shd w:val="clear" w:color="auto" w:fill="FFFFFF"/>
        </w:rPr>
        <w:t>分</w:t>
      </w:r>
      <w:r>
        <w:rPr>
          <w:rFonts w:hint="eastAsia" w:ascii="宋体" w:hAnsi="宋体" w:cs="宋体"/>
          <w:color w:val="000000"/>
          <w:szCs w:val="21"/>
          <w:highlight w:val="none"/>
          <w:shd w:val="clear" w:color="auto" w:fill="FFFFFF"/>
          <w:lang w:eastAsia="zh-CN"/>
        </w:rPr>
        <w:t>，</w:t>
      </w:r>
      <w:r>
        <w:rPr>
          <w:rFonts w:hint="eastAsia" w:ascii="宋体" w:hAnsi="宋体" w:cs="宋体"/>
          <w:color w:val="000000"/>
          <w:szCs w:val="21"/>
          <w:highlight w:val="none"/>
          <w:shd w:val="clear" w:color="auto" w:fill="FFFFFF"/>
          <w:lang w:val="en-US" w:eastAsia="zh-CN"/>
        </w:rPr>
        <w:t>维修资质实力2份</w:t>
      </w:r>
      <w:r>
        <w:rPr>
          <w:rFonts w:hint="eastAsia" w:ascii="宋体" w:hAnsi="宋体" w:cs="宋体"/>
          <w:color w:val="000000"/>
          <w:szCs w:val="21"/>
          <w:highlight w:val="none"/>
          <w:shd w:val="clear" w:color="auto" w:fill="FFFFFF"/>
        </w:rPr>
        <w:t>。</w:t>
      </w:r>
      <w:r>
        <w:rPr>
          <w:rFonts w:hint="eastAsia" w:ascii="宋体" w:hAnsi="宋体" w:cs="宋体"/>
          <w:color w:val="000000"/>
          <w:szCs w:val="21"/>
          <w:highlight w:val="none"/>
          <w:shd w:val="clear" w:color="auto" w:fill="FFFFFF"/>
          <w:lang w:eastAsia="zh-CN"/>
        </w:rPr>
        <w:t>（</w:t>
      </w:r>
      <w:r>
        <w:rPr>
          <w:rFonts w:hint="eastAsia" w:ascii="宋体" w:hAnsi="宋体" w:cs="宋体"/>
          <w:color w:val="000000"/>
          <w:szCs w:val="21"/>
          <w:highlight w:val="none"/>
          <w:shd w:val="clear" w:color="auto" w:fill="FFFFFF"/>
          <w:lang w:val="en-US" w:eastAsia="zh-CN"/>
        </w:rPr>
        <w:t>提供相关资料加盖公章）</w:t>
      </w:r>
    </w:p>
    <w:p w14:paraId="1D633F79">
      <w:pPr>
        <w:autoSpaceDE w:val="0"/>
        <w:autoSpaceDN w:val="0"/>
        <w:adjustRightInd w:val="0"/>
        <w:snapToGrid w:val="0"/>
        <w:spacing w:line="480" w:lineRule="exact"/>
        <w:ind w:firstLine="561"/>
        <w:rPr>
          <w:rFonts w:hint="eastAsia" w:ascii="宋体" w:hAnsi="宋体"/>
          <w:b/>
          <w:color w:val="000000"/>
          <w:szCs w:val="21"/>
          <w:highlight w:val="none"/>
        </w:rPr>
      </w:pPr>
      <w:r>
        <w:rPr>
          <w:rFonts w:hint="eastAsia" w:ascii="宋体" w:hAnsi="宋体"/>
          <w:b/>
          <w:color w:val="000000"/>
          <w:szCs w:val="21"/>
          <w:highlight w:val="none"/>
          <w:lang w:val="en-US" w:eastAsia="zh-CN"/>
        </w:rPr>
        <w:t>三</w:t>
      </w:r>
      <w:r>
        <w:rPr>
          <w:rFonts w:hint="eastAsia" w:ascii="宋体" w:hAnsi="宋体"/>
          <w:b/>
          <w:color w:val="000000"/>
          <w:szCs w:val="21"/>
          <w:highlight w:val="none"/>
        </w:rPr>
        <w:t>、定标</w:t>
      </w:r>
    </w:p>
    <w:p w14:paraId="7AF3A74A">
      <w:pPr>
        <w:autoSpaceDE w:val="0"/>
        <w:autoSpaceDN w:val="0"/>
        <w:adjustRightInd w:val="0"/>
        <w:snapToGrid w:val="0"/>
        <w:spacing w:line="480" w:lineRule="exact"/>
        <w:ind w:firstLine="561"/>
        <w:rPr>
          <w:rFonts w:hint="eastAsia" w:ascii="宋体" w:hAnsi="宋体"/>
          <w:color w:val="000000"/>
          <w:szCs w:val="21"/>
          <w:highlight w:val="none"/>
        </w:rPr>
      </w:pPr>
      <w:r>
        <w:rPr>
          <w:rFonts w:hint="eastAsia" w:ascii="宋体" w:hAnsi="宋体"/>
          <w:color w:val="000000"/>
          <w:szCs w:val="21"/>
          <w:highlight w:val="none"/>
        </w:rPr>
        <w:t>1、评标委员会完成评标后，应当向招标人提出书面评标报告，阐明评标委员会对各投标文件的评审和比较意见，并按照招标文件中规定的评标方法，推荐3名有排序的合格中标候选人。</w:t>
      </w:r>
    </w:p>
    <w:p w14:paraId="328F0D01">
      <w:pPr>
        <w:autoSpaceDE w:val="0"/>
        <w:autoSpaceDN w:val="0"/>
        <w:adjustRightInd w:val="0"/>
        <w:snapToGrid w:val="0"/>
        <w:spacing w:line="480" w:lineRule="exact"/>
        <w:ind w:firstLine="561"/>
        <w:rPr>
          <w:rFonts w:hint="eastAsia" w:ascii="宋体" w:hAnsi="宋体"/>
          <w:color w:val="000000"/>
          <w:szCs w:val="21"/>
          <w:highlight w:val="none"/>
        </w:rPr>
      </w:pPr>
      <w:r>
        <w:rPr>
          <w:rFonts w:hint="eastAsia" w:ascii="宋体" w:hAnsi="宋体"/>
          <w:color w:val="000000"/>
          <w:szCs w:val="21"/>
          <w:highlight w:val="none"/>
        </w:rPr>
        <w:t>2、排序原则：本次评标采用综合评分法，评标委员会通过对商务、技术等因素的综合评审进行打分，综合得分最高的投标人排名第一，依此类推确定排名顺序，按排名顺序先后推荐为中标候选人。</w:t>
      </w:r>
    </w:p>
    <w:p w14:paraId="24F0C4C6">
      <w:pPr>
        <w:numPr>
          <w:ilvl w:val="0"/>
          <w:numId w:val="0"/>
        </w:numPr>
        <w:ind w:firstLine="630" w:firstLineChars="300"/>
        <w:rPr>
          <w:rFonts w:hint="eastAsia" w:ascii="宋体" w:hAnsi="宋体"/>
          <w:color w:val="000000"/>
          <w:szCs w:val="21"/>
          <w:highlight w:val="none"/>
        </w:rPr>
      </w:pPr>
      <w:r>
        <w:rPr>
          <w:rFonts w:hint="eastAsia" w:ascii="宋体" w:hAnsi="宋体"/>
          <w:color w:val="000000"/>
          <w:szCs w:val="21"/>
          <w:highlight w:val="none"/>
        </w:rPr>
        <w:t>3、确定中标人的原则：招标人按照评委会的书面评标报告中的中标候选人排序，</w:t>
      </w:r>
      <w:r>
        <w:rPr>
          <w:rFonts w:hint="eastAsia" w:ascii="宋体" w:hAnsi="宋体"/>
          <w:color w:val="000000"/>
          <w:szCs w:val="21"/>
          <w:highlight w:val="none"/>
          <w:lang w:val="en-US" w:eastAsia="zh-CN"/>
        </w:rPr>
        <w:t>标一：</w:t>
      </w:r>
      <w:r>
        <w:rPr>
          <w:rFonts w:hint="eastAsia" w:ascii="宋体" w:hAnsi="宋体"/>
          <w:color w:val="000000"/>
          <w:szCs w:val="21"/>
          <w:highlight w:val="none"/>
        </w:rPr>
        <w:t>确定排名第一的为中标人。当排名第一的中标候选人放弃中标、因不可抗力提出不能履行合同，招标人可以确定排名第二的中标候选人为中标人</w:t>
      </w:r>
      <w:r>
        <w:rPr>
          <w:rFonts w:hint="eastAsia" w:ascii="宋体" w:hAnsi="宋体"/>
          <w:color w:val="000000"/>
          <w:szCs w:val="21"/>
          <w:highlight w:val="none"/>
          <w:lang w:val="en-US" w:eastAsia="zh-CN"/>
        </w:rPr>
        <w:t>以此类推，标二：</w:t>
      </w:r>
      <w:r>
        <w:rPr>
          <w:rFonts w:hint="eastAsia" w:ascii="宋体" w:hAnsi="宋体"/>
          <w:color w:val="000000"/>
          <w:szCs w:val="21"/>
          <w:highlight w:val="none"/>
        </w:rPr>
        <w:t>确定排名第一</w:t>
      </w:r>
      <w:r>
        <w:rPr>
          <w:rFonts w:hint="eastAsia" w:ascii="宋体" w:hAnsi="宋体"/>
          <w:color w:val="000000"/>
          <w:szCs w:val="21"/>
          <w:highlight w:val="none"/>
          <w:lang w:eastAsia="zh-CN"/>
        </w:rPr>
        <w:t>、</w:t>
      </w:r>
      <w:r>
        <w:rPr>
          <w:rFonts w:hint="eastAsia" w:ascii="宋体" w:hAnsi="宋体"/>
          <w:color w:val="000000"/>
          <w:szCs w:val="21"/>
          <w:highlight w:val="none"/>
          <w:lang w:val="en-US" w:eastAsia="zh-CN"/>
        </w:rPr>
        <w:t>第二</w:t>
      </w:r>
      <w:r>
        <w:rPr>
          <w:rFonts w:hint="eastAsia" w:ascii="宋体" w:hAnsi="宋体"/>
          <w:color w:val="000000"/>
          <w:szCs w:val="21"/>
          <w:highlight w:val="none"/>
        </w:rPr>
        <w:t>的为中标人。当排名第一的中标候选人放弃中标、因不可抗力提出不能履行合同，招标人可以确定排名第二</w:t>
      </w:r>
      <w:r>
        <w:rPr>
          <w:rFonts w:hint="eastAsia" w:ascii="宋体" w:hAnsi="宋体"/>
          <w:color w:val="000000"/>
          <w:szCs w:val="21"/>
          <w:highlight w:val="none"/>
          <w:lang w:eastAsia="zh-CN"/>
        </w:rPr>
        <w:t>、</w:t>
      </w:r>
      <w:r>
        <w:rPr>
          <w:rFonts w:hint="eastAsia" w:ascii="宋体" w:hAnsi="宋体"/>
          <w:color w:val="000000"/>
          <w:szCs w:val="21"/>
          <w:highlight w:val="none"/>
          <w:lang w:val="en-US" w:eastAsia="zh-CN"/>
        </w:rPr>
        <w:t>第三</w:t>
      </w:r>
      <w:r>
        <w:rPr>
          <w:rFonts w:hint="eastAsia" w:ascii="宋体" w:hAnsi="宋体"/>
          <w:color w:val="000000"/>
          <w:szCs w:val="21"/>
          <w:highlight w:val="none"/>
        </w:rPr>
        <w:t>的中标候选人为中标人</w:t>
      </w:r>
      <w:r>
        <w:rPr>
          <w:rFonts w:hint="eastAsia" w:ascii="宋体" w:hAnsi="宋体"/>
          <w:color w:val="000000"/>
          <w:szCs w:val="21"/>
          <w:highlight w:val="none"/>
          <w:lang w:val="en-US" w:eastAsia="zh-CN"/>
        </w:rPr>
        <w:t>以此类推</w:t>
      </w:r>
      <w:r>
        <w:rPr>
          <w:rFonts w:hint="eastAsia" w:ascii="宋体" w:hAnsi="宋体"/>
          <w:color w:val="000000"/>
          <w:szCs w:val="21"/>
          <w:highlight w:val="none"/>
        </w:rPr>
        <w:t>。</w:t>
      </w:r>
    </w:p>
    <w:p w14:paraId="533D662E">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lang w:val="en-US" w:eastAsia="zh-CN"/>
        </w:rPr>
        <w:t>四、</w:t>
      </w:r>
      <w:r>
        <w:rPr>
          <w:rFonts w:hint="eastAsia" w:ascii="宋体" w:hAnsi="宋体" w:cs="宋体"/>
          <w:b/>
          <w:bCs/>
          <w:szCs w:val="21"/>
          <w:highlight w:val="none"/>
        </w:rPr>
        <w:t>中标通知书</w:t>
      </w:r>
    </w:p>
    <w:p w14:paraId="01416FFF">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中标结果确定后，</w:t>
      </w:r>
      <w:r>
        <w:rPr>
          <w:rFonts w:hint="eastAsia" w:ascii="宋体" w:hAnsi="宋体" w:cs="宋体"/>
          <w:szCs w:val="21"/>
          <w:highlight w:val="none"/>
          <w:lang w:val="en-US" w:eastAsia="zh-CN"/>
        </w:rPr>
        <w:t>招标人或招标</w:t>
      </w:r>
      <w:r>
        <w:rPr>
          <w:rFonts w:hint="eastAsia" w:ascii="宋体" w:hAnsi="宋体" w:cs="宋体"/>
          <w:szCs w:val="21"/>
          <w:highlight w:val="none"/>
        </w:rPr>
        <w:t>代理机构将向中标供应商发出中标通知书。</w:t>
      </w:r>
    </w:p>
    <w:p w14:paraId="299A23A8">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2、</w:t>
      </w:r>
      <w:r>
        <w:rPr>
          <w:rFonts w:hint="eastAsia" w:ascii="宋体" w:hAnsi="宋体" w:cs="宋体"/>
          <w:szCs w:val="21"/>
          <w:highlight w:val="none"/>
        </w:rPr>
        <w:t>中标供应商收到中标通知书后，应签字确认中标通知书已收到。若无回复，则公告后视同中标供应商已经知悉并同意接受。</w:t>
      </w:r>
    </w:p>
    <w:p w14:paraId="36C8CD51">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3、</w:t>
      </w:r>
      <w:r>
        <w:rPr>
          <w:rFonts w:hint="eastAsia" w:ascii="宋体" w:hAnsi="宋体" w:cs="宋体"/>
          <w:szCs w:val="21"/>
          <w:highlight w:val="none"/>
        </w:rPr>
        <w:t>中标通知书将是合同的一个组成部分。对采购人和中标供应商均具有法律效力。中标通知书发出后，采购人改变中标结果的，或者中标供应商放弃中标项目的，应当依法承担法律责任。</w:t>
      </w:r>
    </w:p>
    <w:p w14:paraId="75FB8D7E">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4、</w:t>
      </w:r>
      <w:r>
        <w:rPr>
          <w:rFonts w:hint="eastAsia" w:ascii="宋体" w:hAnsi="宋体" w:cs="宋体"/>
          <w:szCs w:val="21"/>
          <w:highlight w:val="none"/>
        </w:rPr>
        <w:t>所有投标文件都将作为档案保存，不论中标与否，</w:t>
      </w:r>
      <w:r>
        <w:rPr>
          <w:rFonts w:hint="eastAsia" w:ascii="宋体" w:hAnsi="宋体" w:cs="宋体"/>
          <w:szCs w:val="21"/>
          <w:highlight w:val="none"/>
          <w:lang w:val="en-US" w:eastAsia="zh-CN"/>
        </w:rPr>
        <w:t>招标人或招标</w:t>
      </w:r>
      <w:r>
        <w:rPr>
          <w:rFonts w:hint="eastAsia" w:ascii="宋体" w:hAnsi="宋体" w:cs="宋体"/>
          <w:szCs w:val="21"/>
          <w:highlight w:val="none"/>
        </w:rPr>
        <w:t>代理机构均不退回。</w:t>
      </w:r>
    </w:p>
    <w:p w14:paraId="01154D17">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lang w:val="en-US" w:eastAsia="zh-CN"/>
        </w:rPr>
        <w:t>五</w:t>
      </w:r>
      <w:r>
        <w:rPr>
          <w:rFonts w:hint="eastAsia" w:ascii="宋体" w:hAnsi="宋体" w:cs="宋体"/>
          <w:b/>
          <w:bCs/>
          <w:szCs w:val="21"/>
          <w:highlight w:val="none"/>
        </w:rPr>
        <w:t>、 签订合同</w:t>
      </w:r>
    </w:p>
    <w:p w14:paraId="26A229E8">
      <w:pPr>
        <w:spacing w:line="360" w:lineRule="auto"/>
        <w:ind w:firstLine="420" w:firstLineChars="200"/>
        <w:rPr>
          <w:rFonts w:ascii="宋体" w:hAnsi="宋体" w:cs="宋体"/>
          <w:szCs w:val="21"/>
          <w:highlight w:val="none"/>
        </w:rPr>
      </w:pPr>
      <w:r>
        <w:rPr>
          <w:rFonts w:hint="eastAsia" w:ascii="宋体" w:hAnsi="宋体" w:cs="宋体"/>
          <w:bCs/>
          <w:szCs w:val="21"/>
          <w:highlight w:val="none"/>
          <w:lang w:val="en-US" w:eastAsia="zh-CN"/>
        </w:rPr>
        <w:t>1、</w:t>
      </w:r>
      <w:r>
        <w:rPr>
          <w:rFonts w:hint="eastAsia" w:ascii="宋体" w:hAnsi="宋体" w:cs="宋体"/>
          <w:szCs w:val="21"/>
          <w:highlight w:val="none"/>
        </w:rPr>
        <w:t>中标供应商应按中标通知书规定的时间、地点,按照招标文件确定的事项与采购人签订政府采购合同，且不得迟于中标通知书发出之日起三十日，由此给采购人造成损失的，中标供应商还应承担赔偿责任。</w:t>
      </w:r>
    </w:p>
    <w:p w14:paraId="154977FD">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2、</w:t>
      </w:r>
      <w:r>
        <w:rPr>
          <w:rFonts w:hint="eastAsia" w:ascii="宋体" w:hAnsi="宋体" w:cs="宋体"/>
          <w:szCs w:val="21"/>
          <w:highlight w:val="none"/>
        </w:rPr>
        <w:t>招标文件、中标供应商的投标文件及招标过程中有关澄清、承诺文件均应作为合同附件。</w:t>
      </w:r>
    </w:p>
    <w:p w14:paraId="12A52147">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3、</w:t>
      </w:r>
      <w:r>
        <w:rPr>
          <w:rFonts w:hint="eastAsia" w:ascii="宋体" w:hAnsi="宋体" w:cs="宋体"/>
          <w:szCs w:val="21"/>
          <w:highlight w:val="none"/>
        </w:rPr>
        <w:t xml:space="preserve"> 签订合同后，</w:t>
      </w:r>
      <w:r>
        <w:rPr>
          <w:rFonts w:hint="eastAsia" w:ascii="宋体" w:hAnsi="宋体" w:cs="宋体"/>
          <w:i/>
          <w:szCs w:val="21"/>
          <w:highlight w:val="none"/>
          <w:u w:val="single"/>
        </w:rPr>
        <w:t>中标供应商不得将服务及其他相关服务进行转包</w:t>
      </w:r>
      <w:r>
        <w:rPr>
          <w:rFonts w:hint="eastAsia" w:ascii="宋体" w:hAnsi="宋体" w:cs="宋体"/>
          <w:szCs w:val="21"/>
          <w:highlight w:val="none"/>
        </w:rPr>
        <w:t>。未经采购人同意，中标供应商也不得采用分包的形式履行合同，否则采购人有权终止合同。转包或分包造成采购人损失或致使合同履行中发生违约现象的，中标供应商应承担赔偿责任。</w:t>
      </w:r>
    </w:p>
    <w:p w14:paraId="31A87D75">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4、</w:t>
      </w:r>
      <w:r>
        <w:rPr>
          <w:rFonts w:hint="eastAsia" w:ascii="宋体" w:hAnsi="宋体" w:cs="宋体"/>
          <w:szCs w:val="21"/>
          <w:highlight w:val="none"/>
        </w:rPr>
        <w:t>采购人不得向中标人提出任何不合理的要求作为签订合同的条件，不得与中标人私下订立背离合同实质性内容的协议。所签订的合同不得对招标文件确定事项和中标人投标文件作实质性修改。</w:t>
      </w:r>
    </w:p>
    <w:p w14:paraId="5CFB5409">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lang w:val="en-US" w:eastAsia="zh-CN"/>
        </w:rPr>
        <w:t>六</w:t>
      </w:r>
      <w:r>
        <w:rPr>
          <w:rFonts w:hint="eastAsia" w:ascii="宋体" w:hAnsi="宋体" w:cs="宋体"/>
          <w:b/>
          <w:bCs/>
          <w:szCs w:val="21"/>
          <w:highlight w:val="none"/>
        </w:rPr>
        <w:t>、履约保证金</w:t>
      </w:r>
    </w:p>
    <w:p w14:paraId="2CD02CD9">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履约保证金及履约保证金的形式：银行电汇、银行汇票、银行保函或现金支票。。</w:t>
      </w:r>
    </w:p>
    <w:p w14:paraId="5E9CCE29">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2、</w:t>
      </w:r>
      <w:r>
        <w:rPr>
          <w:rFonts w:hint="eastAsia" w:ascii="宋体" w:hAnsi="宋体" w:cs="宋体"/>
          <w:szCs w:val="21"/>
          <w:highlight w:val="none"/>
        </w:rPr>
        <w:t>履约保证金的金额：中标单位每家各5万元。</w:t>
      </w:r>
    </w:p>
    <w:p w14:paraId="5CA688F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3、</w:t>
      </w:r>
      <w:r>
        <w:rPr>
          <w:rFonts w:hint="eastAsia" w:ascii="宋体" w:hAnsi="宋体" w:cs="宋体"/>
          <w:szCs w:val="21"/>
          <w:highlight w:val="none"/>
        </w:rPr>
        <w:t>投标人中标后，在签订合同前须各向招标人提交足额履约保证金，否则招标人可以取消其中标资格。履约保证金的期限从提交之日起至入围期内所供最后一批次货物质保期结束后终止。在履行合同过程中，如中标人按合同规定履行义务，则招标人到期无息退还；如中标人出现未能按合同规定履行其义务或存在质量问题等情况，招标人有权优先从履约保证金里取得补偿。</w:t>
      </w:r>
    </w:p>
    <w:p w14:paraId="5DE076CA">
      <w:pPr>
        <w:pStyle w:val="16"/>
        <w:rPr>
          <w:rFonts w:hint="eastAsia"/>
          <w:highlight w:val="none"/>
        </w:rPr>
      </w:pPr>
    </w:p>
    <w:p w14:paraId="50FEE658">
      <w:pPr>
        <w:spacing w:line="380" w:lineRule="exact"/>
        <w:ind w:firstLine="420" w:firstLineChars="150"/>
        <w:rPr>
          <w:rFonts w:hint="eastAsia" w:ascii="宋体" w:hAnsi="宋体" w:eastAsia="宋体" w:cs="宋体"/>
          <w:sz w:val="28"/>
          <w:szCs w:val="28"/>
          <w:highlight w:val="none"/>
        </w:rPr>
      </w:pPr>
      <w:bookmarkStart w:id="97" w:name="_Toc426903758"/>
    </w:p>
    <w:p w14:paraId="7F48B339">
      <w:pPr>
        <w:spacing w:line="380" w:lineRule="exact"/>
        <w:ind w:firstLine="420" w:firstLineChars="150"/>
        <w:rPr>
          <w:rFonts w:hint="eastAsia" w:ascii="宋体" w:hAnsi="宋体" w:eastAsia="宋体" w:cs="宋体"/>
          <w:sz w:val="28"/>
          <w:szCs w:val="28"/>
          <w:highlight w:val="none"/>
        </w:rPr>
      </w:pPr>
    </w:p>
    <w:p w14:paraId="110B75B9">
      <w:pPr>
        <w:pStyle w:val="3"/>
        <w:numPr>
          <w:ilvl w:val="0"/>
          <w:numId w:val="3"/>
        </w:numPr>
        <w:bidi w:val="0"/>
        <w:jc w:val="center"/>
        <w:rPr>
          <w:rFonts w:hint="eastAsia"/>
          <w:highlight w:val="none"/>
          <w:lang w:val="en-US" w:eastAsia="zh-CN"/>
        </w:rPr>
      </w:pPr>
      <w:r>
        <w:rPr>
          <w:rFonts w:hint="eastAsia" w:ascii="宋体" w:hAnsi="宋体" w:eastAsia="宋体" w:cs="宋体"/>
          <w:sz w:val="28"/>
          <w:szCs w:val="28"/>
          <w:highlight w:val="none"/>
        </w:rPr>
        <w:br w:type="page"/>
      </w:r>
      <w:bookmarkEnd w:id="97"/>
      <w:bookmarkStart w:id="98" w:name="_Toc28875"/>
      <w:r>
        <w:rPr>
          <w:rFonts w:hint="eastAsia"/>
          <w:highlight w:val="none"/>
          <w:lang w:val="en-US" w:eastAsia="zh-CN"/>
        </w:rPr>
        <w:t xml:space="preserve"> 响应文件格式</w:t>
      </w:r>
      <w:bookmarkEnd w:id="98"/>
    </w:p>
    <w:p w14:paraId="274B0E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lang w:val="en-US" w:eastAsia="zh-CN"/>
        </w:rPr>
      </w:pPr>
    </w:p>
    <w:p w14:paraId="0860157B">
      <w:pPr>
        <w:shd w:val="clear" w:color="auto" w:fill="auto"/>
        <w:spacing w:line="480" w:lineRule="auto"/>
        <w:jc w:val="center"/>
        <w:rPr>
          <w:rFonts w:ascii="宋体" w:hAnsi="宋体" w:cs="Arial"/>
          <w:b/>
          <w:bCs/>
          <w:sz w:val="52"/>
          <w:szCs w:val="52"/>
          <w:highlight w:val="none"/>
        </w:rPr>
      </w:pPr>
      <w:bookmarkStart w:id="99" w:name="OLE_LINK144"/>
      <w:bookmarkEnd w:id="99"/>
      <w:bookmarkStart w:id="100" w:name="_Toc497145845"/>
      <w:r>
        <w:rPr>
          <w:rFonts w:hint="eastAsia" w:ascii="宋体" w:hAnsi="宋体" w:cs="Arial"/>
          <w:b/>
          <w:bCs/>
          <w:sz w:val="52"/>
          <w:szCs w:val="52"/>
          <w:highlight w:val="none"/>
        </w:rPr>
        <w:t>竞争性磋商响应文件</w:t>
      </w:r>
      <w:bookmarkEnd w:id="100"/>
    </w:p>
    <w:p w14:paraId="15D5965A">
      <w:pPr>
        <w:shd w:val="clear" w:color="auto" w:fill="auto"/>
        <w:spacing w:line="480" w:lineRule="auto"/>
        <w:jc w:val="center"/>
        <w:rPr>
          <w:rFonts w:hint="eastAsia" w:ascii="宋体" w:hAnsi="宋体" w:cs="Arial"/>
          <w:b/>
          <w:bCs/>
          <w:sz w:val="52"/>
          <w:szCs w:val="52"/>
          <w:highlight w:val="none"/>
        </w:rPr>
      </w:pPr>
    </w:p>
    <w:p w14:paraId="69A7B1EA">
      <w:pPr>
        <w:shd w:val="clear" w:color="auto" w:fill="auto"/>
        <w:spacing w:line="480" w:lineRule="auto"/>
        <w:jc w:val="center"/>
        <w:rPr>
          <w:rFonts w:hint="eastAsia" w:ascii="宋体" w:hAnsi="宋体" w:cs="Arial"/>
          <w:b/>
          <w:bCs/>
          <w:sz w:val="52"/>
          <w:szCs w:val="52"/>
          <w:highlight w:val="none"/>
        </w:rPr>
      </w:pPr>
      <w:r>
        <w:rPr>
          <w:rFonts w:hint="eastAsia" w:ascii="宋体" w:hAnsi="宋体" w:cs="Arial"/>
          <w:b/>
          <w:bCs/>
          <w:sz w:val="52"/>
          <w:szCs w:val="52"/>
          <w:highlight w:val="none"/>
        </w:rPr>
        <w:t>（正或副本）</w:t>
      </w:r>
    </w:p>
    <w:p w14:paraId="32DE262E">
      <w:pPr>
        <w:shd w:val="clear" w:color="auto" w:fill="auto"/>
        <w:jc w:val="center"/>
        <w:rPr>
          <w:rFonts w:ascii="宋体" w:hAnsi="宋体"/>
          <w:b/>
          <w:sz w:val="36"/>
          <w:highlight w:val="none"/>
        </w:rPr>
      </w:pPr>
    </w:p>
    <w:p w14:paraId="2D5D76B9">
      <w:pPr>
        <w:shd w:val="clear" w:color="auto" w:fill="auto"/>
        <w:jc w:val="center"/>
        <w:rPr>
          <w:rFonts w:ascii="宋体" w:hAnsi="宋体"/>
          <w:b/>
          <w:sz w:val="36"/>
          <w:highlight w:val="none"/>
        </w:rPr>
      </w:pPr>
    </w:p>
    <w:p w14:paraId="2A110781">
      <w:pPr>
        <w:shd w:val="clear" w:color="auto" w:fill="auto"/>
        <w:rPr>
          <w:rFonts w:ascii="宋体" w:hAnsi="宋体"/>
          <w:sz w:val="36"/>
          <w:szCs w:val="36"/>
          <w:highlight w:val="none"/>
        </w:rPr>
      </w:pPr>
      <w:r>
        <w:rPr>
          <w:rFonts w:hint="eastAsia" w:ascii="宋体" w:hAnsi="宋体"/>
          <w:b/>
          <w:sz w:val="36"/>
          <w:highlight w:val="none"/>
        </w:rPr>
        <w:t>项 目 名 称：</w:t>
      </w:r>
    </w:p>
    <w:p w14:paraId="73764CD4">
      <w:pPr>
        <w:shd w:val="clear" w:color="auto" w:fill="auto"/>
        <w:rPr>
          <w:rFonts w:ascii="宋体" w:hAnsi="宋体"/>
          <w:b/>
          <w:sz w:val="36"/>
          <w:highlight w:val="none"/>
          <w:u w:val="single"/>
        </w:rPr>
      </w:pPr>
      <w:r>
        <w:rPr>
          <w:rFonts w:hint="eastAsia" w:ascii="宋体" w:hAnsi="宋体"/>
          <w:b/>
          <w:sz w:val="36"/>
          <w:highlight w:val="none"/>
        </w:rPr>
        <w:t>项 目 编 号：</w:t>
      </w:r>
    </w:p>
    <w:p w14:paraId="1D25B286">
      <w:pPr>
        <w:shd w:val="clear" w:color="auto" w:fill="auto"/>
        <w:rPr>
          <w:rFonts w:hint="eastAsia" w:ascii="宋体" w:hAnsi="宋体"/>
          <w:b/>
          <w:sz w:val="36"/>
          <w:highlight w:val="none"/>
          <w:lang w:eastAsia="zh-CN"/>
        </w:rPr>
      </w:pPr>
      <w:r>
        <w:rPr>
          <w:rFonts w:hint="eastAsia" w:ascii="宋体" w:hAnsi="宋体"/>
          <w:b/>
          <w:sz w:val="36"/>
          <w:highlight w:val="none"/>
        </w:rPr>
        <w:t>供应商名称</w:t>
      </w:r>
      <w:r>
        <w:rPr>
          <w:rFonts w:hint="eastAsia" w:ascii="宋体" w:hAnsi="宋体"/>
          <w:b/>
          <w:sz w:val="36"/>
          <w:highlight w:val="none"/>
          <w:lang w:eastAsia="zh-CN"/>
        </w:rPr>
        <w:t>（</w:t>
      </w:r>
      <w:r>
        <w:rPr>
          <w:rFonts w:hint="eastAsia" w:ascii="宋体" w:hAnsi="宋体"/>
          <w:b/>
          <w:sz w:val="36"/>
          <w:highlight w:val="none"/>
          <w:lang w:val="en-US" w:eastAsia="zh-CN"/>
        </w:rPr>
        <w:t>盖章</w:t>
      </w:r>
      <w:r>
        <w:rPr>
          <w:rFonts w:hint="eastAsia" w:ascii="宋体" w:hAnsi="宋体"/>
          <w:b/>
          <w:sz w:val="36"/>
          <w:highlight w:val="none"/>
          <w:lang w:eastAsia="zh-CN"/>
        </w:rPr>
        <w:t>）</w:t>
      </w:r>
      <w:r>
        <w:rPr>
          <w:rFonts w:hint="eastAsia" w:ascii="宋体" w:hAnsi="宋体"/>
          <w:b/>
          <w:sz w:val="36"/>
          <w:highlight w:val="none"/>
        </w:rPr>
        <w:t>：</w:t>
      </w:r>
    </w:p>
    <w:p w14:paraId="4E4691AF">
      <w:pPr>
        <w:shd w:val="clear" w:color="auto" w:fill="auto"/>
        <w:rPr>
          <w:rFonts w:hint="eastAsia" w:ascii="宋体" w:hAnsi="宋体"/>
          <w:b/>
          <w:sz w:val="36"/>
          <w:highlight w:val="none"/>
          <w:lang w:eastAsia="zh-CN"/>
        </w:rPr>
      </w:pPr>
      <w:r>
        <w:rPr>
          <w:rFonts w:hint="eastAsia" w:ascii="宋体" w:hAnsi="宋体"/>
          <w:b/>
          <w:sz w:val="36"/>
          <w:highlight w:val="none"/>
          <w:lang w:eastAsia="zh-CN"/>
        </w:rPr>
        <w:t>法定代表人或者授权代表（签字）：</w:t>
      </w:r>
    </w:p>
    <w:p w14:paraId="31A50046">
      <w:pPr>
        <w:shd w:val="clear" w:color="auto" w:fill="auto"/>
        <w:rPr>
          <w:rFonts w:ascii="宋体" w:hAnsi="宋体"/>
          <w:b/>
          <w:sz w:val="36"/>
          <w:highlight w:val="none"/>
        </w:rPr>
      </w:pPr>
      <w:r>
        <w:rPr>
          <w:rFonts w:hint="eastAsia" w:ascii="宋体" w:hAnsi="宋体"/>
          <w:b/>
          <w:sz w:val="36"/>
          <w:highlight w:val="none"/>
        </w:rPr>
        <w:t>日      期：</w:t>
      </w:r>
    </w:p>
    <w:p w14:paraId="5EBA23F2">
      <w:pPr>
        <w:shd w:val="clear" w:color="auto" w:fill="auto"/>
        <w:autoSpaceDE w:val="0"/>
        <w:autoSpaceDN w:val="0"/>
        <w:adjustRightInd w:val="0"/>
        <w:spacing w:line="360" w:lineRule="auto"/>
        <w:rPr>
          <w:rFonts w:ascii="宋体" w:hAnsi="宋体"/>
          <w:b/>
          <w:bCs/>
          <w:sz w:val="28"/>
          <w:szCs w:val="28"/>
          <w:highlight w:val="none"/>
        </w:rPr>
      </w:pPr>
      <w:r>
        <w:rPr>
          <w:rFonts w:hint="eastAsia" w:ascii="宋体" w:hAnsi="宋体" w:cs="宋体"/>
          <w:b/>
          <w:bCs/>
          <w:sz w:val="28"/>
          <w:szCs w:val="28"/>
          <w:highlight w:val="none"/>
          <w:lang w:val="zh-CN"/>
        </w:rPr>
        <w:t>说明：</w:t>
      </w:r>
    </w:p>
    <w:p w14:paraId="121F5885">
      <w:pPr>
        <w:shd w:val="clear" w:color="auto" w:fill="auto"/>
        <w:rPr>
          <w:rFonts w:hint="eastAsia" w:ascii="宋体" w:hAnsi="宋体" w:cs="Arial"/>
          <w:bCs/>
          <w:szCs w:val="44"/>
          <w:highlight w:val="none"/>
        </w:rPr>
      </w:pPr>
      <w:r>
        <w:rPr>
          <w:rFonts w:hint="eastAsia" w:ascii="宋体" w:hAnsi="宋体" w:cs="宋体"/>
          <w:b/>
          <w:bCs/>
          <w:sz w:val="28"/>
          <w:szCs w:val="28"/>
          <w:highlight w:val="none"/>
          <w:lang w:val="zh-CN"/>
        </w:rPr>
        <w:t>对本章所有的响应文件格式，供应商可根据自身情况进行补充和修改，但补充和修改不得造成与本格式内容有实质性的违背</w:t>
      </w:r>
    </w:p>
    <w:p w14:paraId="645868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center"/>
        <w:textAlignment w:val="auto"/>
        <w:rPr>
          <w:rFonts w:hint="default"/>
          <w:highlight w:val="none"/>
          <w:lang w:val="en-US" w:eastAsia="zh-CN"/>
        </w:rPr>
      </w:pPr>
      <w:r>
        <w:rPr>
          <w:rFonts w:ascii="宋体" w:hAnsi="宋体" w:cs="Arial"/>
          <w:bCs/>
          <w:szCs w:val="44"/>
          <w:highlight w:val="none"/>
        </w:rPr>
        <w:br w:type="page"/>
      </w:r>
    </w:p>
    <w:p w14:paraId="195DCB0C">
      <w:pPr>
        <w:shd w:val="clear" w:color="auto" w:fill="auto"/>
        <w:spacing w:line="360" w:lineRule="auto"/>
        <w:jc w:val="center"/>
        <w:rPr>
          <w:rFonts w:hint="eastAsia" w:ascii="宋体" w:hAnsi="宋体" w:eastAsia="宋体" w:cs="Times New Roman"/>
          <w:b/>
          <w:bCs/>
          <w:sz w:val="28"/>
          <w:szCs w:val="28"/>
          <w:highlight w:val="none"/>
        </w:rPr>
      </w:pPr>
      <w:r>
        <w:rPr>
          <w:rFonts w:hint="eastAsia" w:ascii="宋体" w:hAnsi="宋体" w:eastAsia="宋体" w:cs="Times New Roman"/>
          <w:b/>
          <w:bCs/>
          <w:sz w:val="28"/>
          <w:szCs w:val="28"/>
          <w:highlight w:val="none"/>
        </w:rPr>
        <w:t>评分索引表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1"/>
        <w:gridCol w:w="3168"/>
      </w:tblGrid>
      <w:tr w14:paraId="17A9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031" w:type="dxa"/>
            <w:noWrap w:val="0"/>
            <w:vAlign w:val="top"/>
          </w:tcPr>
          <w:p w14:paraId="0EE7CC42">
            <w:pPr>
              <w:pStyle w:val="27"/>
              <w:shd w:val="clear" w:color="auto" w:fill="auto"/>
              <w:spacing w:line="360" w:lineRule="auto"/>
              <w:ind w:left="420"/>
              <w:jc w:val="center"/>
              <w:rPr>
                <w:rFonts w:ascii="宋体" w:hAnsi="宋体"/>
                <w:b/>
                <w:bCs/>
                <w:sz w:val="21"/>
                <w:szCs w:val="21"/>
                <w:highlight w:val="none"/>
                <w:lang w:eastAsia="zh-CN"/>
              </w:rPr>
            </w:pPr>
            <w:r>
              <w:rPr>
                <w:rFonts w:hint="eastAsia" w:ascii="宋体" w:hAnsi="宋体"/>
                <w:b/>
                <w:sz w:val="21"/>
                <w:szCs w:val="21"/>
                <w:highlight w:val="none"/>
              </w:rPr>
              <w:t>评分项目</w:t>
            </w:r>
          </w:p>
        </w:tc>
        <w:tc>
          <w:tcPr>
            <w:tcW w:w="3168" w:type="dxa"/>
            <w:noWrap w:val="0"/>
            <w:vAlign w:val="top"/>
          </w:tcPr>
          <w:p w14:paraId="15A8C729">
            <w:pPr>
              <w:shd w:val="clear" w:color="auto" w:fill="auto"/>
              <w:spacing w:line="360" w:lineRule="auto"/>
              <w:jc w:val="center"/>
              <w:rPr>
                <w:rFonts w:ascii="宋体" w:hAnsi="宋体"/>
                <w:b/>
                <w:szCs w:val="21"/>
                <w:highlight w:val="none"/>
              </w:rPr>
            </w:pPr>
            <w:r>
              <w:rPr>
                <w:rFonts w:hint="eastAsia" w:ascii="宋体" w:hAnsi="宋体"/>
                <w:b/>
                <w:kern w:val="0"/>
                <w:szCs w:val="21"/>
                <w:highlight w:val="none"/>
                <w:lang w:bidi="en-US"/>
              </w:rPr>
              <w:t>在响应文件中的页码位置</w:t>
            </w:r>
          </w:p>
        </w:tc>
      </w:tr>
      <w:tr w14:paraId="0F9F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5031" w:type="dxa"/>
            <w:noWrap w:val="0"/>
            <w:vAlign w:val="top"/>
          </w:tcPr>
          <w:p w14:paraId="3A4F3850">
            <w:pPr>
              <w:pStyle w:val="27"/>
              <w:shd w:val="clear" w:color="auto" w:fill="auto"/>
              <w:spacing w:line="360" w:lineRule="auto"/>
              <w:ind w:left="420"/>
              <w:jc w:val="both"/>
              <w:rPr>
                <w:rFonts w:ascii="宋体" w:hAnsi="宋体"/>
                <w:b/>
                <w:sz w:val="21"/>
                <w:szCs w:val="21"/>
                <w:highlight w:val="none"/>
                <w:lang w:eastAsia="zh-CN"/>
              </w:rPr>
            </w:pPr>
          </w:p>
        </w:tc>
        <w:tc>
          <w:tcPr>
            <w:tcW w:w="3168" w:type="dxa"/>
            <w:noWrap w:val="0"/>
            <w:vAlign w:val="top"/>
          </w:tcPr>
          <w:p w14:paraId="1894DA3B">
            <w:pPr>
              <w:shd w:val="clear" w:color="auto" w:fill="auto"/>
              <w:spacing w:line="360" w:lineRule="auto"/>
              <w:rPr>
                <w:rFonts w:ascii="宋体" w:hAnsi="宋体"/>
                <w:b/>
                <w:kern w:val="0"/>
                <w:szCs w:val="21"/>
                <w:highlight w:val="none"/>
                <w:lang w:bidi="en-US"/>
              </w:rPr>
            </w:pPr>
          </w:p>
        </w:tc>
      </w:tr>
      <w:tr w14:paraId="6FB6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99" w:type="dxa"/>
            <w:gridSpan w:val="2"/>
            <w:noWrap w:val="0"/>
            <w:vAlign w:val="top"/>
          </w:tcPr>
          <w:p w14:paraId="78ECCAB8">
            <w:pPr>
              <w:pStyle w:val="27"/>
              <w:shd w:val="clear" w:color="auto" w:fill="auto"/>
              <w:spacing w:line="360" w:lineRule="auto"/>
              <w:ind w:left="420"/>
              <w:jc w:val="both"/>
              <w:rPr>
                <w:rFonts w:ascii="宋体" w:hAnsi="宋体"/>
                <w:sz w:val="21"/>
                <w:szCs w:val="21"/>
                <w:highlight w:val="none"/>
                <w:lang w:eastAsia="zh-CN"/>
              </w:rPr>
            </w:pPr>
          </w:p>
        </w:tc>
      </w:tr>
      <w:tr w14:paraId="7647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32EBD0E7">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7064A7BA">
            <w:pPr>
              <w:shd w:val="clear" w:color="auto" w:fill="auto"/>
              <w:spacing w:line="360" w:lineRule="auto"/>
              <w:rPr>
                <w:rFonts w:ascii="宋体" w:hAnsi="宋体"/>
                <w:szCs w:val="21"/>
                <w:highlight w:val="none"/>
              </w:rPr>
            </w:pPr>
          </w:p>
        </w:tc>
      </w:tr>
      <w:tr w14:paraId="2611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540B70B9">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0D134379">
            <w:pPr>
              <w:shd w:val="clear" w:color="auto" w:fill="auto"/>
              <w:spacing w:line="360" w:lineRule="auto"/>
              <w:rPr>
                <w:rFonts w:ascii="宋体" w:hAnsi="宋体"/>
                <w:szCs w:val="21"/>
                <w:highlight w:val="none"/>
              </w:rPr>
            </w:pPr>
          </w:p>
        </w:tc>
      </w:tr>
      <w:tr w14:paraId="0B79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031" w:type="dxa"/>
            <w:noWrap w:val="0"/>
            <w:vAlign w:val="top"/>
          </w:tcPr>
          <w:p w14:paraId="4807000B">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4E063C19">
            <w:pPr>
              <w:shd w:val="clear" w:color="auto" w:fill="auto"/>
              <w:spacing w:line="360" w:lineRule="auto"/>
              <w:rPr>
                <w:rFonts w:ascii="宋体" w:hAnsi="宋体"/>
                <w:szCs w:val="21"/>
                <w:highlight w:val="none"/>
              </w:rPr>
            </w:pPr>
          </w:p>
        </w:tc>
      </w:tr>
      <w:tr w14:paraId="1F05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031" w:type="dxa"/>
            <w:noWrap w:val="0"/>
            <w:vAlign w:val="top"/>
          </w:tcPr>
          <w:p w14:paraId="073EEEA5">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0FDAA2FD">
            <w:pPr>
              <w:shd w:val="clear" w:color="auto" w:fill="auto"/>
              <w:spacing w:line="360" w:lineRule="auto"/>
              <w:rPr>
                <w:rFonts w:ascii="宋体" w:hAnsi="宋体"/>
                <w:szCs w:val="21"/>
                <w:highlight w:val="none"/>
              </w:rPr>
            </w:pPr>
          </w:p>
        </w:tc>
      </w:tr>
      <w:tr w14:paraId="34E6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40FC1FBF">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19094AD6">
            <w:pPr>
              <w:shd w:val="clear" w:color="auto" w:fill="auto"/>
              <w:spacing w:line="360" w:lineRule="auto"/>
              <w:rPr>
                <w:rFonts w:ascii="宋体" w:hAnsi="宋体"/>
                <w:szCs w:val="21"/>
                <w:highlight w:val="none"/>
              </w:rPr>
            </w:pPr>
          </w:p>
        </w:tc>
      </w:tr>
      <w:tr w14:paraId="5A67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99" w:type="dxa"/>
            <w:gridSpan w:val="2"/>
            <w:noWrap w:val="0"/>
            <w:vAlign w:val="top"/>
          </w:tcPr>
          <w:p w14:paraId="1C18A2D2">
            <w:pPr>
              <w:pStyle w:val="27"/>
              <w:shd w:val="clear" w:color="auto" w:fill="auto"/>
              <w:spacing w:line="360" w:lineRule="auto"/>
              <w:ind w:left="420"/>
              <w:jc w:val="both"/>
              <w:rPr>
                <w:rFonts w:ascii="宋体" w:hAnsi="宋体"/>
                <w:sz w:val="21"/>
                <w:szCs w:val="21"/>
                <w:highlight w:val="none"/>
                <w:lang w:eastAsia="zh-CN"/>
              </w:rPr>
            </w:pPr>
          </w:p>
        </w:tc>
      </w:tr>
      <w:tr w14:paraId="0F50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031" w:type="dxa"/>
            <w:noWrap w:val="0"/>
            <w:vAlign w:val="top"/>
          </w:tcPr>
          <w:p w14:paraId="3C12C0B6">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1B15FD1D">
            <w:pPr>
              <w:shd w:val="clear" w:color="auto" w:fill="auto"/>
              <w:spacing w:line="360" w:lineRule="auto"/>
              <w:rPr>
                <w:rFonts w:ascii="宋体" w:hAnsi="宋体"/>
                <w:szCs w:val="21"/>
                <w:highlight w:val="none"/>
              </w:rPr>
            </w:pPr>
          </w:p>
        </w:tc>
      </w:tr>
      <w:tr w14:paraId="6122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4944C25B">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0BEC4403">
            <w:pPr>
              <w:shd w:val="clear" w:color="auto" w:fill="auto"/>
              <w:spacing w:line="360" w:lineRule="auto"/>
              <w:rPr>
                <w:rFonts w:ascii="宋体" w:hAnsi="宋体"/>
                <w:szCs w:val="21"/>
                <w:highlight w:val="none"/>
              </w:rPr>
            </w:pPr>
          </w:p>
        </w:tc>
      </w:tr>
      <w:tr w14:paraId="6CCA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750792D4">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6B3FDA5C">
            <w:pPr>
              <w:shd w:val="clear" w:color="auto" w:fill="auto"/>
              <w:spacing w:line="360" w:lineRule="auto"/>
              <w:rPr>
                <w:rFonts w:ascii="宋体" w:hAnsi="宋体"/>
                <w:szCs w:val="21"/>
                <w:highlight w:val="none"/>
              </w:rPr>
            </w:pPr>
          </w:p>
        </w:tc>
      </w:tr>
      <w:tr w14:paraId="3A8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43AFFCC3">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5B8D8E5F">
            <w:pPr>
              <w:shd w:val="clear" w:color="auto" w:fill="auto"/>
              <w:spacing w:line="360" w:lineRule="auto"/>
              <w:rPr>
                <w:rFonts w:ascii="宋体" w:hAnsi="宋体"/>
                <w:szCs w:val="21"/>
                <w:highlight w:val="none"/>
              </w:rPr>
            </w:pPr>
          </w:p>
        </w:tc>
      </w:tr>
      <w:tr w14:paraId="67473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4D778C17">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6FA3F986">
            <w:pPr>
              <w:shd w:val="clear" w:color="auto" w:fill="auto"/>
              <w:spacing w:line="360" w:lineRule="auto"/>
              <w:rPr>
                <w:rFonts w:ascii="宋体" w:hAnsi="宋体"/>
                <w:szCs w:val="21"/>
                <w:highlight w:val="none"/>
              </w:rPr>
            </w:pPr>
          </w:p>
        </w:tc>
      </w:tr>
      <w:tr w14:paraId="6CB1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199" w:type="dxa"/>
            <w:gridSpan w:val="2"/>
            <w:noWrap w:val="0"/>
            <w:vAlign w:val="top"/>
          </w:tcPr>
          <w:p w14:paraId="15CC6655">
            <w:pPr>
              <w:pStyle w:val="27"/>
              <w:shd w:val="clear" w:color="auto" w:fill="auto"/>
              <w:spacing w:line="360" w:lineRule="auto"/>
              <w:ind w:left="420"/>
              <w:jc w:val="both"/>
              <w:rPr>
                <w:rFonts w:ascii="宋体" w:hAnsi="宋体"/>
                <w:b/>
                <w:sz w:val="21"/>
                <w:szCs w:val="21"/>
                <w:highlight w:val="none"/>
                <w:lang w:eastAsia="zh-CN"/>
              </w:rPr>
            </w:pPr>
          </w:p>
        </w:tc>
      </w:tr>
      <w:tr w14:paraId="7A66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181E08D6">
            <w:pPr>
              <w:pStyle w:val="27"/>
              <w:shd w:val="clear" w:color="auto" w:fill="auto"/>
              <w:spacing w:line="360" w:lineRule="auto"/>
              <w:ind w:left="420"/>
              <w:rPr>
                <w:rFonts w:ascii="宋体" w:hAnsi="宋体"/>
                <w:b/>
                <w:bCs/>
                <w:sz w:val="21"/>
                <w:szCs w:val="21"/>
                <w:highlight w:val="none"/>
                <w:lang w:eastAsia="zh-CN"/>
              </w:rPr>
            </w:pPr>
          </w:p>
        </w:tc>
        <w:tc>
          <w:tcPr>
            <w:tcW w:w="3168" w:type="dxa"/>
            <w:noWrap w:val="0"/>
            <w:vAlign w:val="top"/>
          </w:tcPr>
          <w:p w14:paraId="61B5D9A5">
            <w:pPr>
              <w:shd w:val="clear" w:color="auto" w:fill="auto"/>
              <w:spacing w:line="360" w:lineRule="auto"/>
              <w:rPr>
                <w:rFonts w:ascii="宋体" w:hAnsi="宋体"/>
                <w:szCs w:val="21"/>
                <w:highlight w:val="none"/>
              </w:rPr>
            </w:pPr>
          </w:p>
        </w:tc>
      </w:tr>
      <w:tr w14:paraId="648E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7DAC099D">
            <w:pPr>
              <w:pStyle w:val="27"/>
              <w:shd w:val="clear" w:color="auto" w:fill="auto"/>
              <w:spacing w:line="360" w:lineRule="auto"/>
              <w:ind w:left="420"/>
              <w:rPr>
                <w:rFonts w:ascii="宋体" w:hAnsi="宋体"/>
                <w:sz w:val="21"/>
                <w:szCs w:val="21"/>
                <w:highlight w:val="none"/>
                <w:lang w:eastAsia="zh-CN"/>
              </w:rPr>
            </w:pPr>
          </w:p>
        </w:tc>
        <w:tc>
          <w:tcPr>
            <w:tcW w:w="3168" w:type="dxa"/>
            <w:noWrap w:val="0"/>
            <w:vAlign w:val="top"/>
          </w:tcPr>
          <w:p w14:paraId="5372EF20">
            <w:pPr>
              <w:shd w:val="clear" w:color="auto" w:fill="auto"/>
              <w:spacing w:line="360" w:lineRule="auto"/>
              <w:rPr>
                <w:rFonts w:ascii="宋体" w:hAnsi="宋体"/>
                <w:szCs w:val="21"/>
                <w:highlight w:val="none"/>
              </w:rPr>
            </w:pPr>
          </w:p>
        </w:tc>
      </w:tr>
      <w:tr w14:paraId="342F5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031" w:type="dxa"/>
            <w:noWrap w:val="0"/>
            <w:vAlign w:val="top"/>
          </w:tcPr>
          <w:p w14:paraId="158C76AA">
            <w:pPr>
              <w:pStyle w:val="27"/>
              <w:shd w:val="clear" w:color="auto" w:fill="auto"/>
              <w:spacing w:line="360" w:lineRule="auto"/>
              <w:ind w:left="420"/>
              <w:rPr>
                <w:rFonts w:ascii="宋体" w:hAnsi="宋体"/>
                <w:b/>
                <w:bCs/>
                <w:sz w:val="21"/>
                <w:szCs w:val="21"/>
                <w:highlight w:val="none"/>
                <w:lang w:eastAsia="zh-CN"/>
              </w:rPr>
            </w:pPr>
          </w:p>
        </w:tc>
        <w:tc>
          <w:tcPr>
            <w:tcW w:w="3168" w:type="dxa"/>
            <w:noWrap w:val="0"/>
            <w:vAlign w:val="top"/>
          </w:tcPr>
          <w:p w14:paraId="34E6CDEC">
            <w:pPr>
              <w:shd w:val="clear" w:color="auto" w:fill="auto"/>
              <w:spacing w:line="360" w:lineRule="auto"/>
              <w:rPr>
                <w:rFonts w:ascii="宋体" w:hAnsi="宋体"/>
                <w:szCs w:val="21"/>
                <w:highlight w:val="none"/>
              </w:rPr>
            </w:pPr>
          </w:p>
        </w:tc>
      </w:tr>
      <w:tr w14:paraId="622A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99" w:type="dxa"/>
            <w:gridSpan w:val="2"/>
            <w:noWrap w:val="0"/>
            <w:vAlign w:val="top"/>
          </w:tcPr>
          <w:p w14:paraId="7EFE57A8">
            <w:pPr>
              <w:pStyle w:val="27"/>
              <w:shd w:val="clear" w:color="auto" w:fill="auto"/>
              <w:spacing w:line="360" w:lineRule="auto"/>
              <w:ind w:left="420"/>
              <w:jc w:val="both"/>
              <w:rPr>
                <w:rFonts w:ascii="宋体" w:hAnsi="宋体"/>
                <w:b/>
                <w:sz w:val="21"/>
                <w:szCs w:val="21"/>
                <w:highlight w:val="none"/>
                <w:lang w:eastAsia="zh-CN"/>
              </w:rPr>
            </w:pPr>
          </w:p>
        </w:tc>
      </w:tr>
      <w:tr w14:paraId="55A8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5031" w:type="dxa"/>
            <w:noWrap w:val="0"/>
            <w:vAlign w:val="top"/>
          </w:tcPr>
          <w:p w14:paraId="6F68F43D">
            <w:pPr>
              <w:pStyle w:val="27"/>
              <w:shd w:val="clear" w:color="auto" w:fill="auto"/>
              <w:spacing w:line="360" w:lineRule="auto"/>
              <w:ind w:left="0" w:firstLine="420" w:firstLineChars="200"/>
              <w:rPr>
                <w:rFonts w:ascii="宋体" w:hAnsi="宋体"/>
                <w:sz w:val="21"/>
                <w:szCs w:val="21"/>
                <w:highlight w:val="none"/>
                <w:lang w:eastAsia="zh-CN"/>
              </w:rPr>
            </w:pPr>
          </w:p>
        </w:tc>
        <w:tc>
          <w:tcPr>
            <w:tcW w:w="3168" w:type="dxa"/>
            <w:noWrap w:val="0"/>
            <w:vAlign w:val="top"/>
          </w:tcPr>
          <w:p w14:paraId="1964A2E4">
            <w:pPr>
              <w:shd w:val="clear" w:color="auto" w:fill="auto"/>
              <w:spacing w:line="360" w:lineRule="auto"/>
              <w:rPr>
                <w:rFonts w:ascii="宋体" w:hAnsi="宋体"/>
                <w:szCs w:val="21"/>
                <w:highlight w:val="none"/>
              </w:rPr>
            </w:pPr>
          </w:p>
        </w:tc>
      </w:tr>
      <w:tr w14:paraId="7BF5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031" w:type="dxa"/>
            <w:tcBorders>
              <w:bottom w:val="single" w:color="auto" w:sz="4" w:space="0"/>
            </w:tcBorders>
            <w:noWrap w:val="0"/>
            <w:vAlign w:val="top"/>
          </w:tcPr>
          <w:p w14:paraId="0AB5891C">
            <w:pPr>
              <w:pStyle w:val="27"/>
              <w:shd w:val="clear" w:color="auto" w:fill="auto"/>
              <w:spacing w:line="360" w:lineRule="auto"/>
              <w:ind w:left="0" w:firstLine="420" w:firstLineChars="200"/>
              <w:rPr>
                <w:rFonts w:ascii="宋体" w:hAnsi="宋体"/>
                <w:sz w:val="21"/>
                <w:szCs w:val="21"/>
                <w:highlight w:val="none"/>
                <w:lang w:eastAsia="zh-CN"/>
              </w:rPr>
            </w:pPr>
          </w:p>
        </w:tc>
        <w:tc>
          <w:tcPr>
            <w:tcW w:w="3168" w:type="dxa"/>
            <w:tcBorders>
              <w:bottom w:val="single" w:color="auto" w:sz="4" w:space="0"/>
            </w:tcBorders>
            <w:noWrap w:val="0"/>
            <w:vAlign w:val="top"/>
          </w:tcPr>
          <w:p w14:paraId="33819494">
            <w:pPr>
              <w:shd w:val="clear" w:color="auto" w:fill="auto"/>
              <w:spacing w:line="360" w:lineRule="auto"/>
              <w:rPr>
                <w:rFonts w:ascii="宋体" w:hAnsi="宋体"/>
                <w:szCs w:val="21"/>
                <w:highlight w:val="none"/>
              </w:rPr>
            </w:pPr>
          </w:p>
        </w:tc>
      </w:tr>
    </w:tbl>
    <w:p w14:paraId="6AEBB33E">
      <w:pPr>
        <w:shd w:val="clear" w:color="auto" w:fill="auto"/>
        <w:spacing w:line="360" w:lineRule="auto"/>
        <w:rPr>
          <w:rFonts w:ascii="宋体" w:hAnsi="宋体"/>
          <w:highlight w:val="none"/>
        </w:rPr>
      </w:pPr>
    </w:p>
    <w:p w14:paraId="4669BF73">
      <w:pPr>
        <w:shd w:val="clear" w:color="auto" w:fill="auto"/>
        <w:spacing w:line="360" w:lineRule="auto"/>
        <w:jc w:val="center"/>
        <w:rPr>
          <w:rFonts w:hint="eastAsia" w:ascii="宋体" w:hAnsi="宋体" w:eastAsia="宋体" w:cs="Times New Roman"/>
          <w:b/>
          <w:bCs/>
          <w:sz w:val="28"/>
          <w:szCs w:val="28"/>
          <w:highlight w:val="none"/>
        </w:rPr>
      </w:pPr>
      <w:r>
        <w:rPr>
          <w:rFonts w:ascii="宋体" w:hAnsi="宋体"/>
          <w:b/>
          <w:sz w:val="32"/>
          <w:szCs w:val="32"/>
          <w:highlight w:val="none"/>
        </w:rPr>
        <w:br w:type="page"/>
      </w:r>
      <w:r>
        <w:rPr>
          <w:rFonts w:hint="eastAsia" w:ascii="宋体" w:hAnsi="宋体" w:eastAsia="宋体" w:cs="Times New Roman"/>
          <w:b/>
          <w:bCs/>
          <w:sz w:val="28"/>
          <w:szCs w:val="28"/>
          <w:highlight w:val="none"/>
        </w:rPr>
        <w:t>响应文件主要目录</w:t>
      </w:r>
    </w:p>
    <w:p w14:paraId="11FA9743">
      <w:pPr>
        <w:shd w:val="clear" w:color="auto" w:fill="auto"/>
        <w:spacing w:line="360" w:lineRule="auto"/>
        <w:jc w:val="center"/>
        <w:rPr>
          <w:rFonts w:hint="eastAsia" w:ascii="宋体" w:hAnsi="宋体"/>
          <w:b/>
          <w:bCs/>
          <w:szCs w:val="21"/>
          <w:highlight w:val="none"/>
        </w:rPr>
      </w:pPr>
    </w:p>
    <w:p w14:paraId="51B0C34B">
      <w:pPr>
        <w:shd w:val="clear" w:color="auto" w:fill="auto"/>
        <w:spacing w:line="360" w:lineRule="auto"/>
        <w:ind w:firstLine="420" w:firstLineChars="200"/>
        <w:rPr>
          <w:rFonts w:ascii="宋体" w:hAnsi="宋体"/>
          <w:szCs w:val="21"/>
          <w:highlight w:val="none"/>
        </w:rPr>
      </w:pPr>
      <w:r>
        <w:rPr>
          <w:rFonts w:hint="eastAsia" w:ascii="宋体" w:hAnsi="宋体"/>
          <w:szCs w:val="21"/>
          <w:highlight w:val="none"/>
        </w:rPr>
        <w:t>一、资格性和符合性检查响应对照表</w:t>
      </w:r>
    </w:p>
    <w:p w14:paraId="30CF25EA">
      <w:pPr>
        <w:shd w:val="clear" w:color="auto" w:fill="auto"/>
        <w:spacing w:line="360" w:lineRule="auto"/>
        <w:ind w:firstLine="422" w:firstLineChars="200"/>
        <w:rPr>
          <w:rFonts w:ascii="宋体" w:hAnsi="宋体"/>
          <w:bCs/>
          <w:szCs w:val="21"/>
          <w:highlight w:val="none"/>
        </w:rPr>
      </w:pPr>
      <w:r>
        <w:rPr>
          <w:rFonts w:hint="eastAsia" w:ascii="宋体" w:hAnsi="宋体"/>
          <w:b/>
          <w:bCs/>
          <w:szCs w:val="21"/>
          <w:highlight w:val="none"/>
        </w:rPr>
        <w:t>二</w:t>
      </w:r>
      <w:r>
        <w:rPr>
          <w:rFonts w:hint="eastAsia" w:ascii="宋体" w:hAnsi="宋体"/>
          <w:szCs w:val="21"/>
          <w:highlight w:val="none"/>
        </w:rPr>
        <w:t>、</w:t>
      </w:r>
      <w:r>
        <w:rPr>
          <w:rFonts w:hint="eastAsia" w:ascii="宋体" w:hAnsi="宋体"/>
          <w:bCs/>
          <w:szCs w:val="21"/>
          <w:highlight w:val="none"/>
        </w:rPr>
        <w:t>资信证明文件</w:t>
      </w:r>
    </w:p>
    <w:p w14:paraId="6446BAD6">
      <w:pPr>
        <w:shd w:val="clear" w:color="auto" w:fill="auto"/>
        <w:spacing w:line="360" w:lineRule="auto"/>
        <w:ind w:firstLine="420" w:firstLineChars="200"/>
        <w:rPr>
          <w:rFonts w:ascii="宋体" w:hAnsi="宋体"/>
          <w:szCs w:val="21"/>
          <w:highlight w:val="none"/>
        </w:rPr>
      </w:pPr>
      <w:r>
        <w:rPr>
          <w:rFonts w:hint="eastAsia" w:ascii="宋体" w:hAnsi="宋体"/>
          <w:szCs w:val="21"/>
          <w:highlight w:val="none"/>
        </w:rPr>
        <w:t>三、磋商响应函</w:t>
      </w:r>
    </w:p>
    <w:p w14:paraId="044B373F">
      <w:pPr>
        <w:shd w:val="clear" w:color="auto" w:fill="auto"/>
        <w:spacing w:line="360" w:lineRule="auto"/>
        <w:ind w:firstLine="420" w:firstLineChars="200"/>
        <w:rPr>
          <w:rFonts w:hint="eastAsia" w:ascii="宋体" w:hAnsi="宋体"/>
          <w:szCs w:val="21"/>
          <w:highlight w:val="none"/>
        </w:rPr>
      </w:pPr>
      <w:r>
        <w:rPr>
          <w:rFonts w:hint="eastAsia" w:ascii="宋体" w:hAnsi="宋体"/>
          <w:szCs w:val="21"/>
          <w:highlight w:val="none"/>
        </w:rPr>
        <w:t>四、磋商响应报价表</w:t>
      </w:r>
    </w:p>
    <w:p w14:paraId="6103D3D0">
      <w:pPr>
        <w:shd w:val="clear" w:color="auto" w:fill="auto"/>
        <w:spacing w:line="360" w:lineRule="auto"/>
        <w:ind w:firstLine="420" w:firstLineChars="200"/>
        <w:rPr>
          <w:rFonts w:hint="eastAsia" w:ascii="宋体" w:hAnsi="宋体"/>
          <w:szCs w:val="21"/>
          <w:highlight w:val="none"/>
        </w:rPr>
      </w:pPr>
      <w:r>
        <w:rPr>
          <w:rFonts w:hint="eastAsia" w:ascii="宋体" w:hAnsi="宋体"/>
          <w:szCs w:val="21"/>
          <w:highlight w:val="none"/>
        </w:rPr>
        <w:t>五、项目需求响应表</w:t>
      </w:r>
    </w:p>
    <w:p w14:paraId="373BA16E">
      <w:pPr>
        <w:shd w:val="clear" w:color="auto" w:fill="auto"/>
        <w:spacing w:line="360" w:lineRule="auto"/>
        <w:ind w:firstLine="420" w:firstLineChars="200"/>
        <w:rPr>
          <w:rFonts w:hint="eastAsia" w:ascii="宋体" w:hAnsi="宋体"/>
          <w:szCs w:val="21"/>
          <w:highlight w:val="none"/>
        </w:rPr>
      </w:pPr>
      <w:r>
        <w:rPr>
          <w:rFonts w:hint="eastAsia" w:ascii="宋体" w:hAnsi="宋体"/>
          <w:szCs w:val="21"/>
          <w:highlight w:val="none"/>
        </w:rPr>
        <w:t>六、商务条款响应及偏离表</w:t>
      </w:r>
    </w:p>
    <w:p w14:paraId="498F6396">
      <w:pPr>
        <w:shd w:val="clear" w:color="auto" w:fill="auto"/>
        <w:spacing w:line="360" w:lineRule="auto"/>
        <w:ind w:firstLine="420" w:firstLineChars="200"/>
        <w:rPr>
          <w:rFonts w:hint="eastAsia" w:ascii="宋体" w:hAnsi="宋体"/>
          <w:szCs w:val="21"/>
          <w:highlight w:val="none"/>
        </w:rPr>
      </w:pPr>
      <w:r>
        <w:rPr>
          <w:rFonts w:hint="eastAsia" w:ascii="宋体" w:hAnsi="宋体"/>
          <w:szCs w:val="21"/>
          <w:highlight w:val="none"/>
        </w:rPr>
        <w:t>七、项目组人员表</w:t>
      </w:r>
    </w:p>
    <w:p w14:paraId="62E2221D">
      <w:pPr>
        <w:shd w:val="clear" w:color="auto" w:fill="auto"/>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八、</w:t>
      </w:r>
      <w:r>
        <w:rPr>
          <w:rFonts w:hint="eastAsia" w:ascii="宋体" w:hAnsi="宋体" w:eastAsia="宋体" w:cs="Times New Roman"/>
          <w:szCs w:val="21"/>
          <w:highlight w:val="none"/>
        </w:rPr>
        <w:t>汽车维修设备一览表</w:t>
      </w:r>
    </w:p>
    <w:p w14:paraId="7540497A">
      <w:pPr>
        <w:shd w:val="clear" w:color="auto" w:fill="auto"/>
        <w:spacing w:line="360" w:lineRule="auto"/>
        <w:ind w:firstLine="420" w:firstLineChars="200"/>
        <w:rPr>
          <w:rFonts w:hint="eastAsia" w:ascii="宋体" w:hAnsi="宋体" w:eastAsia="宋体" w:cs="Times New Roman"/>
          <w:szCs w:val="21"/>
          <w:highlight w:val="none"/>
          <w:lang w:val="en-US" w:eastAsia="zh-CN"/>
        </w:rPr>
      </w:pPr>
      <w:r>
        <w:rPr>
          <w:rFonts w:hint="eastAsia" w:ascii="宋体" w:hAnsi="宋体"/>
          <w:szCs w:val="21"/>
          <w:highlight w:val="none"/>
          <w:lang w:val="en-US" w:eastAsia="zh-CN"/>
        </w:rPr>
        <w:t>九、</w:t>
      </w:r>
      <w:r>
        <w:rPr>
          <w:rFonts w:hint="eastAsia" w:ascii="宋体" w:hAnsi="宋体" w:eastAsia="宋体" w:cs="Times New Roman"/>
          <w:szCs w:val="21"/>
          <w:highlight w:val="none"/>
          <w:lang w:val="en-US" w:eastAsia="zh-CN"/>
        </w:rPr>
        <w:t>规章管理制度一览表</w:t>
      </w:r>
    </w:p>
    <w:p w14:paraId="481D98B2">
      <w:pPr>
        <w:shd w:val="clear" w:color="auto" w:fill="auto"/>
        <w:spacing w:line="360" w:lineRule="auto"/>
        <w:ind w:firstLine="420" w:firstLineChars="200"/>
        <w:rPr>
          <w:rFonts w:hint="eastAsia" w:ascii="宋体" w:hAnsi="宋体" w:eastAsia="宋体" w:cs="Times New Roman"/>
          <w:b w:val="0"/>
          <w:kern w:val="2"/>
          <w:sz w:val="21"/>
          <w:szCs w:val="21"/>
          <w:highlight w:val="none"/>
          <w:lang w:val="en-US" w:eastAsia="zh-CN" w:bidi="ar-SA"/>
        </w:rPr>
      </w:pPr>
      <w:r>
        <w:rPr>
          <w:rFonts w:hint="eastAsia" w:ascii="宋体" w:hAnsi="宋体" w:eastAsia="宋体" w:cs="Times New Roman"/>
          <w:b w:val="0"/>
          <w:kern w:val="2"/>
          <w:sz w:val="21"/>
          <w:szCs w:val="21"/>
          <w:highlight w:val="none"/>
          <w:lang w:val="en-US" w:eastAsia="zh-CN" w:bidi="ar-SA"/>
        </w:rPr>
        <w:t>十、经营场所情况示意图</w:t>
      </w:r>
    </w:p>
    <w:p w14:paraId="326E5D7E">
      <w:pPr>
        <w:shd w:val="clear" w:color="auto" w:fill="auto"/>
        <w:rPr>
          <w:rFonts w:hint="eastAsia" w:ascii="宋体" w:hAnsi="宋体"/>
          <w:b/>
          <w:sz w:val="32"/>
          <w:szCs w:val="32"/>
          <w:highlight w:val="none"/>
        </w:rPr>
      </w:pPr>
    </w:p>
    <w:p w14:paraId="781AB528">
      <w:pPr>
        <w:shd w:val="clear" w:color="auto" w:fill="auto"/>
        <w:spacing w:line="360" w:lineRule="auto"/>
        <w:jc w:val="center"/>
        <w:rPr>
          <w:rFonts w:hint="eastAsia" w:ascii="宋体" w:hAnsi="宋体"/>
          <w:b/>
          <w:szCs w:val="21"/>
          <w:highlight w:val="none"/>
        </w:rPr>
      </w:pPr>
    </w:p>
    <w:p w14:paraId="7EAEA0C5">
      <w:pPr>
        <w:shd w:val="clear" w:color="auto" w:fill="auto"/>
        <w:spacing w:line="360" w:lineRule="auto"/>
        <w:jc w:val="center"/>
        <w:rPr>
          <w:rFonts w:hint="eastAsia" w:ascii="宋体" w:hAnsi="宋体"/>
          <w:b/>
          <w:szCs w:val="21"/>
          <w:highlight w:val="none"/>
        </w:rPr>
      </w:pPr>
    </w:p>
    <w:p w14:paraId="5448D733">
      <w:pPr>
        <w:shd w:val="clear" w:color="auto" w:fill="auto"/>
        <w:spacing w:line="360" w:lineRule="auto"/>
        <w:jc w:val="center"/>
        <w:rPr>
          <w:rFonts w:hint="eastAsia" w:ascii="宋体" w:hAnsi="宋体"/>
          <w:b/>
          <w:szCs w:val="21"/>
          <w:highlight w:val="none"/>
        </w:rPr>
      </w:pPr>
    </w:p>
    <w:p w14:paraId="6B30E655">
      <w:pPr>
        <w:shd w:val="clear" w:color="auto" w:fill="auto"/>
        <w:spacing w:line="360" w:lineRule="auto"/>
        <w:jc w:val="center"/>
        <w:rPr>
          <w:rFonts w:hint="eastAsia" w:ascii="宋体" w:hAnsi="宋体"/>
          <w:b/>
          <w:szCs w:val="21"/>
          <w:highlight w:val="none"/>
        </w:rPr>
      </w:pPr>
    </w:p>
    <w:p w14:paraId="2719F41B">
      <w:pPr>
        <w:shd w:val="clear" w:color="auto" w:fill="auto"/>
        <w:spacing w:line="360" w:lineRule="auto"/>
        <w:jc w:val="center"/>
        <w:rPr>
          <w:rFonts w:hint="eastAsia" w:ascii="宋体" w:hAnsi="宋体"/>
          <w:b/>
          <w:szCs w:val="21"/>
          <w:highlight w:val="none"/>
        </w:rPr>
      </w:pPr>
    </w:p>
    <w:p w14:paraId="4878028D">
      <w:pPr>
        <w:shd w:val="clear" w:color="auto" w:fill="auto"/>
        <w:spacing w:line="360" w:lineRule="auto"/>
        <w:jc w:val="center"/>
        <w:rPr>
          <w:rFonts w:hint="eastAsia" w:ascii="宋体" w:hAnsi="宋体"/>
          <w:b/>
          <w:szCs w:val="21"/>
          <w:highlight w:val="none"/>
        </w:rPr>
      </w:pPr>
    </w:p>
    <w:p w14:paraId="0F38FD82">
      <w:pPr>
        <w:shd w:val="clear" w:color="auto" w:fill="auto"/>
        <w:spacing w:line="360" w:lineRule="auto"/>
        <w:jc w:val="center"/>
        <w:rPr>
          <w:rFonts w:hint="eastAsia" w:ascii="宋体" w:hAnsi="宋体"/>
          <w:b/>
          <w:szCs w:val="21"/>
          <w:highlight w:val="none"/>
        </w:rPr>
      </w:pPr>
    </w:p>
    <w:p w14:paraId="56F91AC3">
      <w:pPr>
        <w:shd w:val="clear" w:color="auto" w:fill="auto"/>
        <w:spacing w:line="360" w:lineRule="auto"/>
        <w:jc w:val="center"/>
        <w:rPr>
          <w:rFonts w:hint="eastAsia" w:ascii="宋体" w:hAnsi="宋体"/>
          <w:b/>
          <w:szCs w:val="21"/>
          <w:highlight w:val="none"/>
        </w:rPr>
      </w:pPr>
    </w:p>
    <w:p w14:paraId="51648062">
      <w:pPr>
        <w:shd w:val="clear" w:color="auto" w:fill="auto"/>
        <w:spacing w:line="360" w:lineRule="auto"/>
        <w:jc w:val="center"/>
        <w:rPr>
          <w:rFonts w:hint="eastAsia" w:ascii="宋体" w:hAnsi="宋体"/>
          <w:b/>
          <w:szCs w:val="21"/>
          <w:highlight w:val="none"/>
        </w:rPr>
      </w:pPr>
    </w:p>
    <w:p w14:paraId="185346E6">
      <w:pPr>
        <w:shd w:val="clear" w:color="auto" w:fill="auto"/>
        <w:spacing w:line="360" w:lineRule="auto"/>
        <w:rPr>
          <w:rFonts w:hint="eastAsia" w:ascii="宋体" w:hAnsi="宋体"/>
          <w:b/>
          <w:szCs w:val="21"/>
          <w:highlight w:val="none"/>
        </w:rPr>
      </w:pPr>
    </w:p>
    <w:p w14:paraId="185E48F3">
      <w:pPr>
        <w:shd w:val="clear" w:color="auto" w:fill="auto"/>
        <w:spacing w:line="360" w:lineRule="auto"/>
        <w:jc w:val="center"/>
        <w:rPr>
          <w:rFonts w:hint="eastAsia" w:ascii="宋体" w:hAnsi="宋体"/>
          <w:b/>
          <w:szCs w:val="21"/>
          <w:highlight w:val="none"/>
        </w:rPr>
      </w:pPr>
      <w:r>
        <w:rPr>
          <w:rFonts w:hint="eastAsia" w:ascii="宋体" w:hAnsi="宋体"/>
          <w:b/>
          <w:szCs w:val="21"/>
          <w:highlight w:val="none"/>
        </w:rPr>
        <w:br w:type="page"/>
      </w:r>
      <w:r>
        <w:rPr>
          <w:rFonts w:hint="eastAsia" w:ascii="宋体" w:hAnsi="宋体" w:eastAsia="宋体" w:cs="Times New Roman"/>
          <w:b/>
          <w:bCs/>
          <w:sz w:val="28"/>
          <w:szCs w:val="28"/>
          <w:highlight w:val="none"/>
        </w:rPr>
        <w:t>一、资格性和符合性检查响应对照表</w:t>
      </w:r>
    </w:p>
    <w:tbl>
      <w:tblPr>
        <w:tblStyle w:val="19"/>
        <w:tblpPr w:leftFromText="180" w:rightFromText="180" w:vertAnchor="text" w:horzAnchor="page" w:tblpX="1807" w:tblpY="428"/>
        <w:tblOverlap w:val="never"/>
        <w:tblW w:w="44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3"/>
        <w:gridCol w:w="5054"/>
        <w:gridCol w:w="1556"/>
        <w:gridCol w:w="1653"/>
      </w:tblGrid>
      <w:tr w14:paraId="2D97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78" w:hRule="atLeast"/>
        </w:trPr>
        <w:tc>
          <w:tcPr>
            <w:tcW w:w="335" w:type="pct"/>
            <w:noWrap w:val="0"/>
            <w:vAlign w:val="center"/>
          </w:tcPr>
          <w:p w14:paraId="49A11042">
            <w:pPr>
              <w:shd w:val="clear" w:color="auto" w:fill="auto"/>
              <w:snapToGrid w:val="0"/>
              <w:spacing w:line="360" w:lineRule="auto"/>
              <w:jc w:val="center"/>
              <w:rPr>
                <w:rFonts w:ascii="宋体" w:hAnsi="宋体"/>
                <w:szCs w:val="21"/>
                <w:highlight w:val="none"/>
              </w:rPr>
            </w:pPr>
            <w:r>
              <w:rPr>
                <w:rFonts w:hint="eastAsia" w:ascii="宋体" w:hAnsi="宋体"/>
                <w:szCs w:val="21"/>
                <w:highlight w:val="none"/>
              </w:rPr>
              <w:t>序号</w:t>
            </w:r>
          </w:p>
        </w:tc>
        <w:tc>
          <w:tcPr>
            <w:tcW w:w="2852" w:type="pct"/>
            <w:noWrap w:val="0"/>
            <w:vAlign w:val="center"/>
          </w:tcPr>
          <w:p w14:paraId="7A185E18">
            <w:pPr>
              <w:shd w:val="clear" w:color="auto" w:fill="auto"/>
              <w:snapToGrid w:val="0"/>
              <w:spacing w:line="360" w:lineRule="auto"/>
              <w:jc w:val="center"/>
              <w:rPr>
                <w:rFonts w:ascii="宋体" w:hAnsi="宋体"/>
                <w:szCs w:val="21"/>
                <w:highlight w:val="none"/>
              </w:rPr>
            </w:pPr>
            <w:r>
              <w:rPr>
                <w:rFonts w:hint="eastAsia" w:ascii="宋体" w:hAnsi="宋体"/>
                <w:szCs w:val="21"/>
                <w:highlight w:val="none"/>
              </w:rPr>
              <w:t>资格和符合性检查响应内容</w:t>
            </w:r>
          </w:p>
        </w:tc>
        <w:tc>
          <w:tcPr>
            <w:tcW w:w="878" w:type="pct"/>
            <w:noWrap w:val="0"/>
            <w:vAlign w:val="center"/>
          </w:tcPr>
          <w:p w14:paraId="4C03642B">
            <w:pPr>
              <w:shd w:val="clear" w:color="auto" w:fill="auto"/>
              <w:snapToGrid w:val="0"/>
              <w:spacing w:line="360" w:lineRule="auto"/>
              <w:jc w:val="center"/>
              <w:rPr>
                <w:rFonts w:ascii="宋体" w:hAnsi="宋体"/>
                <w:szCs w:val="21"/>
                <w:highlight w:val="none"/>
              </w:rPr>
            </w:pPr>
            <w:r>
              <w:rPr>
                <w:rFonts w:hint="eastAsia" w:ascii="宋体" w:hAnsi="宋体"/>
                <w:szCs w:val="21"/>
                <w:highlight w:val="none"/>
              </w:rPr>
              <w:t>是否响应</w:t>
            </w:r>
          </w:p>
          <w:p w14:paraId="12592B06">
            <w:pPr>
              <w:shd w:val="clear" w:color="auto" w:fill="auto"/>
              <w:snapToGrid w:val="0"/>
              <w:spacing w:line="360" w:lineRule="auto"/>
              <w:jc w:val="center"/>
              <w:rPr>
                <w:rFonts w:ascii="宋体" w:hAnsi="宋体"/>
                <w:szCs w:val="21"/>
                <w:highlight w:val="none"/>
              </w:rPr>
            </w:pPr>
            <w:r>
              <w:rPr>
                <w:rFonts w:hint="eastAsia" w:ascii="宋体" w:hAnsi="宋体"/>
                <w:szCs w:val="21"/>
                <w:highlight w:val="none"/>
              </w:rPr>
              <w:t>（填是或者否）</w:t>
            </w:r>
          </w:p>
        </w:tc>
        <w:tc>
          <w:tcPr>
            <w:tcW w:w="933" w:type="pct"/>
            <w:noWrap w:val="0"/>
            <w:vAlign w:val="center"/>
          </w:tcPr>
          <w:p w14:paraId="5BD9FE42">
            <w:pPr>
              <w:shd w:val="clear" w:color="auto" w:fill="auto"/>
              <w:snapToGrid w:val="0"/>
              <w:spacing w:line="360" w:lineRule="auto"/>
              <w:jc w:val="center"/>
              <w:rPr>
                <w:rFonts w:ascii="宋体" w:hAnsi="宋体"/>
                <w:szCs w:val="21"/>
                <w:highlight w:val="none"/>
              </w:rPr>
            </w:pPr>
            <w:r>
              <w:rPr>
                <w:rFonts w:hint="eastAsia" w:ascii="宋体" w:hAnsi="宋体"/>
                <w:szCs w:val="21"/>
                <w:highlight w:val="none"/>
              </w:rPr>
              <w:t>响应文件中的页码位置</w:t>
            </w:r>
          </w:p>
        </w:tc>
      </w:tr>
      <w:tr w14:paraId="03A7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335" w:type="pct"/>
            <w:noWrap w:val="0"/>
            <w:vAlign w:val="center"/>
          </w:tcPr>
          <w:p w14:paraId="150DB160">
            <w:pPr>
              <w:shd w:val="clear" w:color="auto" w:fill="auto"/>
              <w:spacing w:line="360" w:lineRule="auto"/>
              <w:rPr>
                <w:rFonts w:ascii="宋体" w:hAnsi="宋体"/>
                <w:i/>
                <w:szCs w:val="21"/>
                <w:highlight w:val="none"/>
                <w:u w:val="single"/>
              </w:rPr>
            </w:pPr>
            <w:r>
              <w:rPr>
                <w:rFonts w:hint="eastAsia" w:ascii="宋体" w:hAnsi="宋体"/>
                <w:i/>
                <w:szCs w:val="21"/>
                <w:highlight w:val="none"/>
                <w:u w:val="single"/>
              </w:rPr>
              <w:t>1</w:t>
            </w:r>
          </w:p>
        </w:tc>
        <w:tc>
          <w:tcPr>
            <w:tcW w:w="2852" w:type="pct"/>
            <w:noWrap w:val="0"/>
            <w:vAlign w:val="center"/>
          </w:tcPr>
          <w:p w14:paraId="38DBDEA1">
            <w:pPr>
              <w:shd w:val="clear" w:color="auto" w:fill="auto"/>
              <w:spacing w:line="360" w:lineRule="auto"/>
              <w:rPr>
                <w:rFonts w:ascii="宋体" w:hAnsi="宋体"/>
                <w:i/>
                <w:iCs/>
                <w:szCs w:val="21"/>
                <w:highlight w:val="none"/>
                <w:u w:val="single"/>
              </w:rPr>
            </w:pPr>
          </w:p>
        </w:tc>
        <w:tc>
          <w:tcPr>
            <w:tcW w:w="878" w:type="pct"/>
            <w:noWrap w:val="0"/>
            <w:vAlign w:val="center"/>
          </w:tcPr>
          <w:p w14:paraId="1BEE67CF">
            <w:pPr>
              <w:shd w:val="clear" w:color="auto" w:fill="auto"/>
              <w:spacing w:line="360" w:lineRule="auto"/>
              <w:rPr>
                <w:rFonts w:ascii="宋体" w:hAnsi="宋体"/>
                <w:szCs w:val="21"/>
                <w:highlight w:val="none"/>
              </w:rPr>
            </w:pPr>
          </w:p>
        </w:tc>
        <w:tc>
          <w:tcPr>
            <w:tcW w:w="933" w:type="pct"/>
            <w:noWrap w:val="0"/>
            <w:vAlign w:val="center"/>
          </w:tcPr>
          <w:p w14:paraId="58C404F2">
            <w:pPr>
              <w:shd w:val="clear" w:color="auto" w:fill="auto"/>
              <w:spacing w:line="360" w:lineRule="auto"/>
              <w:rPr>
                <w:rFonts w:ascii="宋体" w:hAnsi="宋体"/>
                <w:szCs w:val="21"/>
                <w:highlight w:val="none"/>
              </w:rPr>
            </w:pPr>
          </w:p>
        </w:tc>
      </w:tr>
      <w:tr w14:paraId="7611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335" w:type="pct"/>
            <w:noWrap w:val="0"/>
            <w:vAlign w:val="center"/>
          </w:tcPr>
          <w:p w14:paraId="0B03E003">
            <w:pPr>
              <w:shd w:val="clear" w:color="auto" w:fill="auto"/>
              <w:spacing w:line="360" w:lineRule="auto"/>
              <w:rPr>
                <w:rFonts w:ascii="宋体" w:hAnsi="宋体"/>
                <w:i/>
                <w:szCs w:val="21"/>
                <w:highlight w:val="none"/>
                <w:u w:val="single"/>
              </w:rPr>
            </w:pPr>
            <w:r>
              <w:rPr>
                <w:rFonts w:hint="eastAsia" w:ascii="宋体" w:hAnsi="宋体"/>
                <w:i/>
                <w:szCs w:val="21"/>
                <w:highlight w:val="none"/>
                <w:u w:val="single"/>
              </w:rPr>
              <w:t>2</w:t>
            </w:r>
          </w:p>
        </w:tc>
        <w:tc>
          <w:tcPr>
            <w:tcW w:w="2852" w:type="pct"/>
            <w:noWrap w:val="0"/>
            <w:vAlign w:val="center"/>
          </w:tcPr>
          <w:p w14:paraId="57D4E45D">
            <w:pPr>
              <w:shd w:val="clear" w:color="auto" w:fill="auto"/>
              <w:spacing w:line="360" w:lineRule="auto"/>
              <w:rPr>
                <w:rFonts w:ascii="宋体" w:hAnsi="宋体"/>
                <w:i/>
                <w:iCs/>
                <w:szCs w:val="21"/>
                <w:highlight w:val="none"/>
                <w:u w:val="single"/>
              </w:rPr>
            </w:pPr>
          </w:p>
        </w:tc>
        <w:tc>
          <w:tcPr>
            <w:tcW w:w="878" w:type="pct"/>
            <w:noWrap w:val="0"/>
            <w:vAlign w:val="center"/>
          </w:tcPr>
          <w:p w14:paraId="4A148E32">
            <w:pPr>
              <w:shd w:val="clear" w:color="auto" w:fill="auto"/>
              <w:spacing w:line="360" w:lineRule="auto"/>
              <w:rPr>
                <w:rFonts w:ascii="宋体" w:hAnsi="宋体"/>
                <w:szCs w:val="21"/>
                <w:highlight w:val="none"/>
              </w:rPr>
            </w:pPr>
          </w:p>
        </w:tc>
        <w:tc>
          <w:tcPr>
            <w:tcW w:w="933" w:type="pct"/>
            <w:noWrap w:val="0"/>
            <w:vAlign w:val="center"/>
          </w:tcPr>
          <w:p w14:paraId="2DB03126">
            <w:pPr>
              <w:shd w:val="clear" w:color="auto" w:fill="auto"/>
              <w:spacing w:line="360" w:lineRule="auto"/>
              <w:rPr>
                <w:rFonts w:ascii="宋体" w:hAnsi="宋体"/>
                <w:szCs w:val="21"/>
                <w:highlight w:val="none"/>
              </w:rPr>
            </w:pPr>
          </w:p>
        </w:tc>
      </w:tr>
      <w:tr w14:paraId="3EFB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335" w:type="pct"/>
            <w:noWrap w:val="0"/>
            <w:vAlign w:val="center"/>
          </w:tcPr>
          <w:p w14:paraId="4004373F">
            <w:pPr>
              <w:shd w:val="clear" w:color="auto" w:fill="auto"/>
              <w:spacing w:line="360" w:lineRule="auto"/>
              <w:rPr>
                <w:rFonts w:ascii="宋体" w:hAnsi="宋体"/>
                <w:i/>
                <w:szCs w:val="21"/>
                <w:highlight w:val="none"/>
                <w:u w:val="single"/>
              </w:rPr>
            </w:pPr>
            <w:r>
              <w:rPr>
                <w:rFonts w:hint="eastAsia" w:ascii="宋体" w:hAnsi="宋体"/>
                <w:i/>
                <w:szCs w:val="21"/>
                <w:highlight w:val="none"/>
                <w:u w:val="single"/>
              </w:rPr>
              <w:t>3</w:t>
            </w:r>
          </w:p>
        </w:tc>
        <w:tc>
          <w:tcPr>
            <w:tcW w:w="2852" w:type="pct"/>
            <w:noWrap w:val="0"/>
            <w:vAlign w:val="center"/>
          </w:tcPr>
          <w:p w14:paraId="12A1021A">
            <w:pPr>
              <w:shd w:val="clear" w:color="auto" w:fill="auto"/>
              <w:spacing w:line="360" w:lineRule="auto"/>
              <w:rPr>
                <w:rFonts w:hint="eastAsia" w:ascii="宋体" w:hAnsi="宋体"/>
                <w:i/>
                <w:iCs/>
                <w:szCs w:val="21"/>
                <w:highlight w:val="none"/>
                <w:u w:val="single"/>
              </w:rPr>
            </w:pPr>
          </w:p>
        </w:tc>
        <w:tc>
          <w:tcPr>
            <w:tcW w:w="878" w:type="pct"/>
            <w:noWrap w:val="0"/>
            <w:vAlign w:val="center"/>
          </w:tcPr>
          <w:p w14:paraId="114C2964">
            <w:pPr>
              <w:shd w:val="clear" w:color="auto" w:fill="auto"/>
              <w:spacing w:line="360" w:lineRule="auto"/>
              <w:rPr>
                <w:rFonts w:ascii="宋体" w:hAnsi="宋体"/>
                <w:szCs w:val="21"/>
                <w:highlight w:val="none"/>
              </w:rPr>
            </w:pPr>
          </w:p>
        </w:tc>
        <w:tc>
          <w:tcPr>
            <w:tcW w:w="933" w:type="pct"/>
            <w:noWrap w:val="0"/>
            <w:vAlign w:val="center"/>
          </w:tcPr>
          <w:p w14:paraId="66A206C8">
            <w:pPr>
              <w:shd w:val="clear" w:color="auto" w:fill="auto"/>
              <w:spacing w:line="360" w:lineRule="auto"/>
              <w:rPr>
                <w:rFonts w:ascii="宋体" w:hAnsi="宋体"/>
                <w:szCs w:val="21"/>
                <w:highlight w:val="none"/>
              </w:rPr>
            </w:pPr>
          </w:p>
        </w:tc>
      </w:tr>
      <w:tr w14:paraId="22079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335" w:type="pct"/>
            <w:noWrap w:val="0"/>
            <w:vAlign w:val="center"/>
          </w:tcPr>
          <w:p w14:paraId="48CA821D">
            <w:pPr>
              <w:shd w:val="clear" w:color="auto" w:fill="auto"/>
              <w:spacing w:line="360" w:lineRule="auto"/>
              <w:rPr>
                <w:rFonts w:ascii="宋体" w:hAnsi="宋体"/>
                <w:i/>
                <w:szCs w:val="21"/>
                <w:highlight w:val="none"/>
                <w:u w:val="single"/>
              </w:rPr>
            </w:pPr>
            <w:r>
              <w:rPr>
                <w:rFonts w:hint="eastAsia" w:ascii="宋体" w:hAnsi="宋体"/>
                <w:i/>
                <w:szCs w:val="21"/>
                <w:highlight w:val="none"/>
                <w:u w:val="single"/>
              </w:rPr>
              <w:t>4</w:t>
            </w:r>
          </w:p>
        </w:tc>
        <w:tc>
          <w:tcPr>
            <w:tcW w:w="2852" w:type="pct"/>
            <w:noWrap w:val="0"/>
            <w:vAlign w:val="center"/>
          </w:tcPr>
          <w:p w14:paraId="5735CBD1">
            <w:pPr>
              <w:shd w:val="clear" w:color="auto" w:fill="auto"/>
              <w:spacing w:line="360" w:lineRule="auto"/>
              <w:rPr>
                <w:rFonts w:hint="eastAsia" w:ascii="宋体" w:hAnsi="宋体"/>
                <w:i/>
                <w:iCs/>
                <w:szCs w:val="21"/>
                <w:highlight w:val="none"/>
                <w:u w:val="single"/>
              </w:rPr>
            </w:pPr>
          </w:p>
        </w:tc>
        <w:tc>
          <w:tcPr>
            <w:tcW w:w="878" w:type="pct"/>
            <w:noWrap w:val="0"/>
            <w:vAlign w:val="center"/>
          </w:tcPr>
          <w:p w14:paraId="66717357">
            <w:pPr>
              <w:shd w:val="clear" w:color="auto" w:fill="auto"/>
              <w:spacing w:line="360" w:lineRule="auto"/>
              <w:rPr>
                <w:rFonts w:ascii="宋体" w:hAnsi="宋体"/>
                <w:szCs w:val="21"/>
                <w:highlight w:val="none"/>
              </w:rPr>
            </w:pPr>
          </w:p>
        </w:tc>
        <w:tc>
          <w:tcPr>
            <w:tcW w:w="933" w:type="pct"/>
            <w:noWrap w:val="0"/>
            <w:vAlign w:val="center"/>
          </w:tcPr>
          <w:p w14:paraId="3BACFA87">
            <w:pPr>
              <w:shd w:val="clear" w:color="auto" w:fill="auto"/>
              <w:spacing w:line="360" w:lineRule="auto"/>
              <w:rPr>
                <w:rFonts w:ascii="宋体" w:hAnsi="宋体"/>
                <w:szCs w:val="21"/>
                <w:highlight w:val="none"/>
              </w:rPr>
            </w:pPr>
          </w:p>
        </w:tc>
      </w:tr>
      <w:tr w14:paraId="6E7A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335" w:type="pct"/>
            <w:noWrap w:val="0"/>
            <w:vAlign w:val="center"/>
          </w:tcPr>
          <w:p w14:paraId="0AEB102A">
            <w:pPr>
              <w:shd w:val="clear" w:color="auto" w:fill="auto"/>
              <w:spacing w:line="360" w:lineRule="auto"/>
              <w:rPr>
                <w:rFonts w:ascii="宋体" w:hAnsi="宋体"/>
                <w:i/>
                <w:szCs w:val="21"/>
                <w:highlight w:val="none"/>
                <w:u w:val="single"/>
              </w:rPr>
            </w:pPr>
            <w:r>
              <w:rPr>
                <w:rFonts w:hint="eastAsia" w:ascii="宋体" w:hAnsi="宋体"/>
                <w:i/>
                <w:szCs w:val="21"/>
                <w:highlight w:val="none"/>
                <w:u w:val="single"/>
              </w:rPr>
              <w:t>5</w:t>
            </w:r>
          </w:p>
        </w:tc>
        <w:tc>
          <w:tcPr>
            <w:tcW w:w="2852" w:type="pct"/>
            <w:noWrap w:val="0"/>
            <w:vAlign w:val="center"/>
          </w:tcPr>
          <w:p w14:paraId="230B11A2">
            <w:pPr>
              <w:shd w:val="clear" w:color="auto" w:fill="auto"/>
              <w:snapToGrid w:val="0"/>
              <w:spacing w:line="360" w:lineRule="auto"/>
              <w:rPr>
                <w:rFonts w:ascii="宋体" w:hAnsi="宋体"/>
                <w:i/>
                <w:iCs/>
                <w:szCs w:val="21"/>
                <w:highlight w:val="none"/>
                <w:u w:val="single"/>
              </w:rPr>
            </w:pPr>
          </w:p>
        </w:tc>
        <w:tc>
          <w:tcPr>
            <w:tcW w:w="878" w:type="pct"/>
            <w:noWrap w:val="0"/>
            <w:vAlign w:val="center"/>
          </w:tcPr>
          <w:p w14:paraId="547A92E3">
            <w:pPr>
              <w:shd w:val="clear" w:color="auto" w:fill="auto"/>
              <w:spacing w:line="360" w:lineRule="auto"/>
              <w:rPr>
                <w:rFonts w:ascii="宋体" w:hAnsi="宋体"/>
                <w:szCs w:val="21"/>
                <w:highlight w:val="none"/>
              </w:rPr>
            </w:pPr>
          </w:p>
        </w:tc>
        <w:tc>
          <w:tcPr>
            <w:tcW w:w="933" w:type="pct"/>
            <w:noWrap w:val="0"/>
            <w:vAlign w:val="center"/>
          </w:tcPr>
          <w:p w14:paraId="78A079FD">
            <w:pPr>
              <w:shd w:val="clear" w:color="auto" w:fill="auto"/>
              <w:spacing w:line="360" w:lineRule="auto"/>
              <w:rPr>
                <w:rFonts w:ascii="宋体" w:hAnsi="宋体"/>
                <w:szCs w:val="21"/>
                <w:highlight w:val="none"/>
              </w:rPr>
            </w:pPr>
          </w:p>
        </w:tc>
      </w:tr>
      <w:tr w14:paraId="4715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335" w:type="pct"/>
            <w:noWrap w:val="0"/>
            <w:vAlign w:val="center"/>
          </w:tcPr>
          <w:p w14:paraId="758D2B93">
            <w:pPr>
              <w:shd w:val="clear" w:color="auto" w:fill="auto"/>
              <w:spacing w:line="360" w:lineRule="auto"/>
              <w:rPr>
                <w:rFonts w:ascii="宋体" w:hAnsi="宋体"/>
                <w:i/>
                <w:szCs w:val="21"/>
                <w:highlight w:val="none"/>
                <w:u w:val="single"/>
              </w:rPr>
            </w:pPr>
            <w:r>
              <w:rPr>
                <w:rFonts w:hint="eastAsia" w:ascii="宋体" w:hAnsi="宋体"/>
                <w:i/>
                <w:szCs w:val="21"/>
                <w:highlight w:val="none"/>
                <w:u w:val="single"/>
              </w:rPr>
              <w:t>6</w:t>
            </w:r>
          </w:p>
        </w:tc>
        <w:tc>
          <w:tcPr>
            <w:tcW w:w="2852" w:type="pct"/>
            <w:noWrap w:val="0"/>
            <w:vAlign w:val="center"/>
          </w:tcPr>
          <w:p w14:paraId="33F5CC42">
            <w:pPr>
              <w:shd w:val="clear" w:color="auto" w:fill="auto"/>
              <w:snapToGrid w:val="0"/>
              <w:spacing w:line="360" w:lineRule="auto"/>
              <w:rPr>
                <w:rFonts w:ascii="宋体" w:hAnsi="宋体"/>
                <w:i/>
                <w:iCs/>
                <w:szCs w:val="21"/>
                <w:highlight w:val="none"/>
                <w:u w:val="single"/>
              </w:rPr>
            </w:pPr>
          </w:p>
        </w:tc>
        <w:tc>
          <w:tcPr>
            <w:tcW w:w="878" w:type="pct"/>
            <w:noWrap w:val="0"/>
            <w:vAlign w:val="center"/>
          </w:tcPr>
          <w:p w14:paraId="317A24ED">
            <w:pPr>
              <w:shd w:val="clear" w:color="auto" w:fill="auto"/>
              <w:spacing w:line="360" w:lineRule="auto"/>
              <w:rPr>
                <w:rFonts w:ascii="宋体" w:hAnsi="宋体"/>
                <w:szCs w:val="21"/>
                <w:highlight w:val="none"/>
              </w:rPr>
            </w:pPr>
          </w:p>
        </w:tc>
        <w:tc>
          <w:tcPr>
            <w:tcW w:w="933" w:type="pct"/>
            <w:noWrap w:val="0"/>
            <w:vAlign w:val="center"/>
          </w:tcPr>
          <w:p w14:paraId="397A8EFE">
            <w:pPr>
              <w:shd w:val="clear" w:color="auto" w:fill="auto"/>
              <w:spacing w:line="360" w:lineRule="auto"/>
              <w:rPr>
                <w:rFonts w:ascii="宋体" w:hAnsi="宋体"/>
                <w:szCs w:val="21"/>
                <w:highlight w:val="none"/>
              </w:rPr>
            </w:pPr>
          </w:p>
        </w:tc>
      </w:tr>
      <w:tr w14:paraId="6AF3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335" w:type="pct"/>
            <w:noWrap w:val="0"/>
            <w:vAlign w:val="center"/>
          </w:tcPr>
          <w:p w14:paraId="74689122">
            <w:pPr>
              <w:shd w:val="clear" w:color="auto" w:fill="auto"/>
              <w:spacing w:line="360" w:lineRule="auto"/>
              <w:rPr>
                <w:rFonts w:hint="eastAsia" w:ascii="宋体" w:hAnsi="宋体"/>
                <w:i/>
                <w:szCs w:val="21"/>
                <w:highlight w:val="none"/>
                <w:u w:val="single"/>
              </w:rPr>
            </w:pPr>
            <w:r>
              <w:rPr>
                <w:rFonts w:hint="eastAsia" w:ascii="宋体" w:hAnsi="宋体"/>
                <w:i/>
                <w:szCs w:val="21"/>
                <w:highlight w:val="none"/>
                <w:u w:val="single"/>
              </w:rPr>
              <w:t>7</w:t>
            </w:r>
          </w:p>
        </w:tc>
        <w:tc>
          <w:tcPr>
            <w:tcW w:w="2852" w:type="pct"/>
            <w:noWrap w:val="0"/>
            <w:vAlign w:val="center"/>
          </w:tcPr>
          <w:p w14:paraId="71D4AAE0">
            <w:pPr>
              <w:shd w:val="clear" w:color="auto" w:fill="auto"/>
              <w:snapToGrid w:val="0"/>
              <w:spacing w:line="360" w:lineRule="auto"/>
              <w:rPr>
                <w:rFonts w:hint="eastAsia" w:ascii="宋体" w:hAnsi="宋体"/>
                <w:i/>
                <w:iCs/>
                <w:szCs w:val="21"/>
                <w:highlight w:val="none"/>
                <w:u w:val="single"/>
              </w:rPr>
            </w:pPr>
            <w:r>
              <w:rPr>
                <w:rFonts w:hint="eastAsia" w:ascii="宋体" w:hAnsi="宋体"/>
                <w:i/>
                <w:iCs/>
                <w:szCs w:val="21"/>
                <w:highlight w:val="none"/>
                <w:u w:val="single"/>
              </w:rPr>
              <w:t>磋商文件中的其他实质性要求</w:t>
            </w:r>
          </w:p>
        </w:tc>
        <w:tc>
          <w:tcPr>
            <w:tcW w:w="878" w:type="pct"/>
            <w:noWrap w:val="0"/>
            <w:vAlign w:val="center"/>
          </w:tcPr>
          <w:p w14:paraId="127A0BD2">
            <w:pPr>
              <w:shd w:val="clear" w:color="auto" w:fill="auto"/>
              <w:spacing w:line="360" w:lineRule="auto"/>
              <w:rPr>
                <w:rFonts w:ascii="宋体" w:hAnsi="宋体"/>
                <w:szCs w:val="21"/>
                <w:highlight w:val="none"/>
              </w:rPr>
            </w:pPr>
          </w:p>
        </w:tc>
        <w:tc>
          <w:tcPr>
            <w:tcW w:w="933" w:type="pct"/>
            <w:noWrap w:val="0"/>
            <w:vAlign w:val="center"/>
          </w:tcPr>
          <w:p w14:paraId="423B9634">
            <w:pPr>
              <w:shd w:val="clear" w:color="auto" w:fill="auto"/>
              <w:spacing w:line="360" w:lineRule="auto"/>
              <w:rPr>
                <w:rFonts w:ascii="宋体" w:hAnsi="宋体"/>
                <w:szCs w:val="21"/>
                <w:highlight w:val="none"/>
              </w:rPr>
            </w:pPr>
          </w:p>
        </w:tc>
      </w:tr>
    </w:tbl>
    <w:p w14:paraId="67080F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eastAsia" w:ascii="宋体" w:hAnsi="宋体"/>
          <w:b/>
          <w:szCs w:val="21"/>
          <w:highlight w:val="none"/>
        </w:rPr>
      </w:pPr>
      <w:r>
        <w:rPr>
          <w:rFonts w:hint="eastAsia" w:ascii="宋体" w:hAnsi="宋体"/>
          <w:b/>
          <w:szCs w:val="21"/>
          <w:highlight w:val="none"/>
        </w:rPr>
        <w:t xml:space="preserve"> </w:t>
      </w:r>
    </w:p>
    <w:p w14:paraId="74034D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center"/>
        <w:textAlignment w:val="auto"/>
        <w:rPr>
          <w:rFonts w:hint="default"/>
          <w:highlight w:val="none"/>
          <w:lang w:val="en-US" w:eastAsia="zh-CN"/>
        </w:rPr>
      </w:pPr>
    </w:p>
    <w:p w14:paraId="61FD1D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Times New Roman"/>
          <w:b/>
          <w:bCs/>
          <w:sz w:val="28"/>
          <w:szCs w:val="28"/>
          <w:highlight w:val="none"/>
        </w:rPr>
      </w:pPr>
      <w:r>
        <w:rPr>
          <w:rFonts w:hint="default"/>
          <w:highlight w:val="none"/>
          <w:lang w:val="en-US" w:eastAsia="zh-CN"/>
        </w:rPr>
        <w:br w:type="page"/>
      </w:r>
      <w:r>
        <w:rPr>
          <w:rFonts w:hint="eastAsia" w:ascii="宋体" w:hAnsi="宋体" w:eastAsia="宋体" w:cs="Times New Roman"/>
          <w:b/>
          <w:bCs/>
          <w:sz w:val="28"/>
          <w:szCs w:val="28"/>
          <w:highlight w:val="none"/>
        </w:rPr>
        <w:t>二、资信证明文件</w:t>
      </w:r>
    </w:p>
    <w:p w14:paraId="71C42E2C">
      <w:pPr>
        <w:pageBreakBefore w:val="0"/>
        <w:tabs>
          <w:tab w:val="left" w:pos="900"/>
        </w:tabs>
        <w:kinsoku/>
        <w:wordWrap/>
        <w:overflowPunct/>
        <w:topLinePunct w:val="0"/>
        <w:bidi w:val="0"/>
        <w:adjustRightInd w:val="0"/>
        <w:snapToGrid/>
        <w:spacing w:beforeAutospacing="0" w:line="360" w:lineRule="auto"/>
        <w:ind w:firstLine="420" w:firstLineChars="200"/>
        <w:textAlignment w:val="auto"/>
        <w:rPr>
          <w:rFonts w:hint="eastAsia" w:ascii="宋体" w:hAnsi="宋体" w:cs="宋体"/>
          <w:szCs w:val="21"/>
          <w:highlight w:val="none"/>
        </w:rPr>
      </w:pPr>
      <w:r>
        <w:rPr>
          <w:rFonts w:hint="eastAsia" w:ascii="宋体" w:hAnsi="宋体" w:cs="宋体"/>
          <w:szCs w:val="21"/>
          <w:highlight w:val="none"/>
        </w:rPr>
        <w:t>1、</w:t>
      </w:r>
      <w:r>
        <w:rPr>
          <w:rFonts w:hint="eastAsia" w:ascii="宋体" w:hAnsi="宋体" w:eastAsia="宋体" w:cs="宋体"/>
          <w:color w:val="auto"/>
          <w:spacing w:val="-7"/>
          <w:sz w:val="21"/>
          <w:szCs w:val="21"/>
          <w:highlight w:val="none"/>
        </w:rPr>
        <w:t>供应商应具备相关资格条件，并提供下列材料</w:t>
      </w:r>
      <w:r>
        <w:rPr>
          <w:rFonts w:hint="eastAsia" w:ascii="宋体" w:hAnsi="宋体" w:cs="宋体"/>
          <w:szCs w:val="21"/>
          <w:highlight w:val="none"/>
        </w:rPr>
        <w:t>：</w:t>
      </w:r>
    </w:p>
    <w:p w14:paraId="25D59B68">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（1）</w:t>
      </w:r>
      <w:r>
        <w:rPr>
          <w:rFonts w:hint="eastAsia" w:ascii="宋体" w:hAnsi="宋体" w:cs="宋体"/>
          <w:i/>
          <w:szCs w:val="21"/>
          <w:highlight w:val="none"/>
          <w:u w:val="single"/>
          <w:lang w:val="en-US" w:eastAsia="zh-CN"/>
        </w:rPr>
        <w:t>磋商响应</w:t>
      </w:r>
      <w:r>
        <w:rPr>
          <w:rFonts w:hint="eastAsia" w:ascii="宋体" w:hAnsi="宋体" w:cs="宋体"/>
          <w:i/>
          <w:szCs w:val="21"/>
          <w:highlight w:val="none"/>
          <w:u w:val="single"/>
        </w:rPr>
        <w:t>函</w:t>
      </w:r>
      <w:r>
        <w:rPr>
          <w:rFonts w:hint="eastAsia" w:ascii="宋体" w:hAnsi="宋体" w:cs="宋体"/>
          <w:b/>
          <w:i/>
          <w:szCs w:val="21"/>
          <w:highlight w:val="none"/>
          <w:u w:val="single"/>
        </w:rPr>
        <w:t>(原件)</w:t>
      </w:r>
    </w:p>
    <w:p w14:paraId="740B9665">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（2）资格声明</w:t>
      </w:r>
      <w:r>
        <w:rPr>
          <w:rFonts w:hint="eastAsia" w:ascii="宋体" w:hAnsi="宋体" w:cs="宋体"/>
          <w:b/>
          <w:i/>
          <w:szCs w:val="21"/>
          <w:highlight w:val="none"/>
          <w:u w:val="single"/>
        </w:rPr>
        <w:t>(原件)</w:t>
      </w:r>
    </w:p>
    <w:p w14:paraId="4945DA4C">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（3）若法定代表人参加</w:t>
      </w:r>
      <w:r>
        <w:rPr>
          <w:rFonts w:hint="eastAsia" w:ascii="宋体" w:hAnsi="宋体" w:cs="宋体"/>
          <w:i/>
          <w:szCs w:val="21"/>
          <w:highlight w:val="none"/>
          <w:u w:val="single"/>
          <w:lang w:val="en-US" w:eastAsia="zh-CN"/>
        </w:rPr>
        <w:t>磋商</w:t>
      </w:r>
      <w:r>
        <w:rPr>
          <w:rFonts w:hint="eastAsia" w:ascii="宋体" w:hAnsi="宋体" w:cs="宋体"/>
          <w:i/>
          <w:szCs w:val="21"/>
          <w:highlight w:val="none"/>
          <w:u w:val="single"/>
        </w:rPr>
        <w:t>的，须提供本人身份证</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r>
        <w:rPr>
          <w:rFonts w:hint="eastAsia" w:ascii="宋体" w:hAnsi="宋体" w:cs="宋体"/>
          <w:b/>
          <w:i/>
          <w:szCs w:val="21"/>
          <w:highlight w:val="none"/>
          <w:u w:val="single"/>
          <w:lang w:eastAsia="zh-CN"/>
        </w:rPr>
        <w:t>，</w:t>
      </w:r>
      <w:r>
        <w:rPr>
          <w:rFonts w:hint="eastAsia" w:ascii="宋体" w:hAnsi="宋体" w:cs="宋体"/>
          <w:b/>
          <w:i/>
          <w:szCs w:val="21"/>
          <w:highlight w:val="none"/>
          <w:u w:val="single"/>
        </w:rPr>
        <w:t>原件备查)</w:t>
      </w:r>
      <w:r>
        <w:rPr>
          <w:rFonts w:hint="eastAsia" w:ascii="宋体" w:hAnsi="宋体" w:cs="宋体"/>
          <w:i/>
          <w:szCs w:val="21"/>
          <w:highlight w:val="none"/>
          <w:u w:val="single"/>
        </w:rPr>
        <w:t>；若授权代表参加的，须提供《法人授权书》原件和授权代表身份证</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r>
        <w:rPr>
          <w:rFonts w:hint="eastAsia" w:ascii="宋体" w:hAnsi="宋体" w:cs="宋体"/>
          <w:b/>
          <w:i/>
          <w:szCs w:val="21"/>
          <w:highlight w:val="none"/>
          <w:u w:val="single"/>
          <w:lang w:eastAsia="zh-CN"/>
        </w:rPr>
        <w:t>，</w:t>
      </w:r>
      <w:r>
        <w:rPr>
          <w:rFonts w:hint="eastAsia" w:ascii="宋体" w:hAnsi="宋体" w:cs="宋体"/>
          <w:b/>
          <w:i/>
          <w:szCs w:val="21"/>
          <w:highlight w:val="none"/>
          <w:u w:val="single"/>
        </w:rPr>
        <w:t>原件备查）</w:t>
      </w:r>
    </w:p>
    <w:p w14:paraId="42AEAEED">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（4）营业执照副本</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p>
    <w:p w14:paraId="33B81802">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（5）依法缴纳职工社会保障资金的证明材料</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公章)(税务、银行或社会保险基金管理部门出具的</w:t>
      </w:r>
      <w:r>
        <w:rPr>
          <w:rFonts w:hint="eastAsia" w:ascii="宋体" w:hAnsi="宋体" w:cs="宋体"/>
          <w:b/>
          <w:i/>
          <w:szCs w:val="21"/>
          <w:highlight w:val="none"/>
          <w:u w:val="single"/>
          <w:lang w:eastAsia="zh-CN"/>
        </w:rPr>
        <w:t>近</w:t>
      </w:r>
      <w:r>
        <w:rPr>
          <w:rFonts w:hint="eastAsia" w:ascii="宋体" w:hAnsi="宋体" w:cs="宋体"/>
          <w:b/>
          <w:i/>
          <w:szCs w:val="21"/>
          <w:highlight w:val="none"/>
          <w:u w:val="single"/>
          <w:lang w:val="en-US" w:eastAsia="zh-CN"/>
        </w:rPr>
        <w:t>一年</w:t>
      </w:r>
      <w:r>
        <w:rPr>
          <w:rFonts w:hint="eastAsia" w:ascii="宋体" w:hAnsi="宋体" w:cs="宋体"/>
          <w:b/>
          <w:i/>
          <w:szCs w:val="21"/>
          <w:highlight w:val="none"/>
          <w:u w:val="single"/>
          <w:lang w:eastAsia="zh-CN"/>
        </w:rPr>
        <w:t>内任意</w:t>
      </w:r>
      <w:r>
        <w:rPr>
          <w:rFonts w:hint="eastAsia" w:ascii="宋体" w:hAnsi="宋体" w:cs="宋体"/>
          <w:b/>
          <w:i/>
          <w:szCs w:val="21"/>
          <w:highlight w:val="none"/>
          <w:u w:val="single"/>
        </w:rPr>
        <w:t>一份缴纳职工社会保障资金的缴款凭证或缴款证明)</w:t>
      </w:r>
    </w:p>
    <w:p w14:paraId="2D8463F3">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b/>
          <w:i/>
          <w:szCs w:val="21"/>
          <w:highlight w:val="none"/>
          <w:u w:val="single"/>
        </w:rPr>
      </w:pPr>
      <w:r>
        <w:rPr>
          <w:rFonts w:hint="eastAsia" w:ascii="宋体" w:hAnsi="宋体" w:cs="宋体"/>
          <w:i/>
          <w:szCs w:val="21"/>
          <w:highlight w:val="none"/>
          <w:u w:val="single"/>
        </w:rPr>
        <w:t>（6）</w:t>
      </w:r>
      <w:r>
        <w:rPr>
          <w:rFonts w:hint="eastAsia" w:ascii="宋体" w:hAnsi="宋体" w:cs="宋体"/>
          <w:i/>
          <w:szCs w:val="21"/>
          <w:highlight w:val="none"/>
          <w:u w:val="single"/>
          <w:lang w:val="en-US" w:eastAsia="zh-CN"/>
        </w:rPr>
        <w:t>供应商</w:t>
      </w:r>
      <w:r>
        <w:rPr>
          <w:rFonts w:hint="eastAsia" w:ascii="宋体" w:hAnsi="宋体" w:cs="宋体"/>
          <w:b/>
          <w:i/>
          <w:szCs w:val="21"/>
          <w:highlight w:val="none"/>
          <w:u w:val="single"/>
          <w:lang w:eastAsia="zh-CN"/>
        </w:rPr>
        <w:t>近</w:t>
      </w:r>
      <w:r>
        <w:rPr>
          <w:rFonts w:hint="eastAsia" w:ascii="宋体" w:hAnsi="宋体" w:cs="宋体"/>
          <w:b/>
          <w:i/>
          <w:szCs w:val="21"/>
          <w:highlight w:val="none"/>
          <w:u w:val="single"/>
          <w:lang w:val="en-US" w:eastAsia="zh-CN"/>
        </w:rPr>
        <w:t>一年</w:t>
      </w:r>
      <w:r>
        <w:rPr>
          <w:rFonts w:hint="eastAsia" w:ascii="宋体" w:hAnsi="宋体" w:cs="宋体"/>
          <w:b/>
          <w:i/>
          <w:szCs w:val="21"/>
          <w:highlight w:val="none"/>
          <w:u w:val="single"/>
          <w:lang w:eastAsia="zh-CN"/>
        </w:rPr>
        <w:t>内任意</w:t>
      </w:r>
      <w:r>
        <w:rPr>
          <w:rFonts w:hint="eastAsia" w:ascii="宋体" w:hAnsi="宋体" w:cs="宋体"/>
          <w:i/>
          <w:szCs w:val="21"/>
          <w:highlight w:val="none"/>
          <w:u w:val="single"/>
        </w:rPr>
        <w:t>一份依法纳税的缴款凭证</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p>
    <w:p w14:paraId="509B4F43">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i/>
          <w:szCs w:val="21"/>
          <w:highlight w:val="none"/>
          <w:u w:val="single"/>
        </w:rPr>
      </w:pPr>
      <w:r>
        <w:rPr>
          <w:rFonts w:hint="eastAsia" w:ascii="宋体" w:hAnsi="宋体" w:cs="宋体"/>
          <w:i/>
          <w:szCs w:val="21"/>
          <w:highlight w:val="none"/>
          <w:u w:val="single"/>
        </w:rPr>
        <w:t>（7）</w:t>
      </w:r>
      <w:r>
        <w:rPr>
          <w:rFonts w:hint="eastAsia" w:ascii="宋体" w:hAnsi="宋体" w:cs="宋体"/>
          <w:i/>
          <w:szCs w:val="21"/>
          <w:highlight w:val="none"/>
          <w:u w:val="single"/>
          <w:lang w:val="en-US" w:eastAsia="zh-CN"/>
        </w:rPr>
        <w:t>2024年度或2025年度财务状况报告</w:t>
      </w:r>
      <w:r>
        <w:rPr>
          <w:rFonts w:hint="eastAsia" w:ascii="宋体" w:hAnsi="宋体" w:cs="宋体"/>
          <w:b/>
          <w:i/>
          <w:szCs w:val="21"/>
          <w:highlight w:val="none"/>
          <w:u w:val="single"/>
        </w:rPr>
        <w:t>(复印件加盖</w:t>
      </w:r>
      <w:r>
        <w:rPr>
          <w:rFonts w:hint="eastAsia" w:ascii="宋体" w:hAnsi="宋体" w:cs="宋体"/>
          <w:b/>
          <w:i/>
          <w:szCs w:val="21"/>
          <w:highlight w:val="none"/>
          <w:u w:val="single"/>
          <w:lang w:val="en-US" w:eastAsia="zh-CN"/>
        </w:rPr>
        <w:t>供应商</w:t>
      </w:r>
      <w:r>
        <w:rPr>
          <w:rFonts w:hint="eastAsia" w:ascii="宋体" w:hAnsi="宋体" w:cs="宋体"/>
          <w:b/>
          <w:i/>
          <w:szCs w:val="21"/>
          <w:highlight w:val="none"/>
          <w:u w:val="single"/>
        </w:rPr>
        <w:t>公章)</w:t>
      </w:r>
    </w:p>
    <w:p w14:paraId="1137F897">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b/>
          <w:bCs/>
          <w:i/>
          <w:szCs w:val="21"/>
          <w:highlight w:val="none"/>
          <w:u w:val="single"/>
        </w:rPr>
      </w:pPr>
      <w:r>
        <w:rPr>
          <w:rFonts w:hint="eastAsia" w:ascii="宋体" w:hAnsi="宋体" w:cs="宋体"/>
          <w:i/>
          <w:szCs w:val="21"/>
          <w:highlight w:val="none"/>
          <w:u w:val="single"/>
        </w:rPr>
        <w:t>（8）</w:t>
      </w:r>
      <w:r>
        <w:rPr>
          <w:rFonts w:hint="eastAsia" w:ascii="宋体" w:hAnsi="宋体" w:cs="宋体"/>
          <w:i/>
          <w:szCs w:val="21"/>
          <w:highlight w:val="none"/>
          <w:u w:val="single"/>
          <w:lang w:val="en-US" w:eastAsia="zh-CN"/>
        </w:rPr>
        <w:t>供应商</w:t>
      </w:r>
      <w:r>
        <w:rPr>
          <w:rFonts w:hint="eastAsia" w:ascii="宋体" w:hAnsi="宋体" w:cs="宋体"/>
          <w:i/>
          <w:szCs w:val="21"/>
          <w:highlight w:val="none"/>
          <w:u w:val="single"/>
        </w:rPr>
        <w:t>参加本次采购活动前3年内在经营活动中没有重大违法记录的书面声明</w:t>
      </w:r>
      <w:r>
        <w:rPr>
          <w:rFonts w:hint="eastAsia" w:ascii="宋体" w:hAnsi="宋体" w:cs="宋体"/>
          <w:b/>
          <w:bCs/>
          <w:i/>
          <w:szCs w:val="21"/>
          <w:highlight w:val="none"/>
          <w:u w:val="single"/>
        </w:rPr>
        <w:t>（原件）</w:t>
      </w:r>
    </w:p>
    <w:p w14:paraId="51EE3826">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b/>
          <w:bCs/>
          <w:i/>
          <w:szCs w:val="21"/>
          <w:highlight w:val="none"/>
          <w:u w:val="single"/>
        </w:rPr>
      </w:pPr>
      <w:r>
        <w:rPr>
          <w:rFonts w:hint="eastAsia" w:ascii="宋体" w:hAnsi="宋体" w:cs="宋体"/>
          <w:i/>
          <w:szCs w:val="21"/>
          <w:highlight w:val="none"/>
          <w:u w:val="single"/>
        </w:rPr>
        <w:t>（9）未被“信用中国”网站（www.creditchina.gov.cn）、“中国政府采购网"(www.ccgp.gov.cn)列入失信被执行人、重大税收违法案件当事人名单、政府采购严重违法失信行为记录名单</w:t>
      </w:r>
      <w:r>
        <w:rPr>
          <w:rFonts w:hint="eastAsia" w:ascii="宋体" w:hAnsi="宋体" w:cs="宋体"/>
          <w:b/>
          <w:bCs/>
          <w:i/>
          <w:iCs/>
          <w:color w:val="auto"/>
          <w:szCs w:val="21"/>
          <w:highlight w:val="none"/>
          <w:u w:val="single"/>
        </w:rPr>
        <w:t>（提供网站查询截图加盖</w:t>
      </w:r>
      <w:r>
        <w:rPr>
          <w:rFonts w:hint="eastAsia" w:ascii="宋体" w:hAnsi="宋体" w:cs="宋体"/>
          <w:b/>
          <w:i/>
          <w:szCs w:val="21"/>
          <w:highlight w:val="none"/>
          <w:u w:val="single"/>
          <w:lang w:val="en-US" w:eastAsia="zh-CN"/>
        </w:rPr>
        <w:t>供应商</w:t>
      </w:r>
      <w:r>
        <w:rPr>
          <w:rFonts w:hint="eastAsia" w:ascii="宋体" w:hAnsi="宋体" w:cs="宋体"/>
          <w:b/>
          <w:bCs/>
          <w:i/>
          <w:iCs/>
          <w:color w:val="auto"/>
          <w:szCs w:val="21"/>
          <w:highlight w:val="none"/>
          <w:u w:val="single"/>
        </w:rPr>
        <w:t>公章，查询时间以采购文件获取时间到</w:t>
      </w:r>
      <w:r>
        <w:rPr>
          <w:rFonts w:hint="eastAsia" w:ascii="宋体" w:hAnsi="宋体" w:cs="宋体"/>
          <w:b/>
          <w:bCs/>
          <w:i/>
          <w:iCs/>
          <w:color w:val="auto"/>
          <w:szCs w:val="21"/>
          <w:highlight w:val="none"/>
          <w:u w:val="single"/>
          <w:lang w:val="en-US" w:eastAsia="zh-CN"/>
        </w:rPr>
        <w:t>磋商</w:t>
      </w:r>
      <w:r>
        <w:rPr>
          <w:rFonts w:hint="eastAsia" w:ascii="宋体" w:hAnsi="宋体" w:cs="宋体"/>
          <w:b/>
          <w:bCs/>
          <w:i/>
          <w:iCs/>
          <w:color w:val="auto"/>
          <w:szCs w:val="21"/>
          <w:highlight w:val="none"/>
          <w:u w:val="single"/>
        </w:rPr>
        <w:t>截止日期间结果为准）</w:t>
      </w:r>
    </w:p>
    <w:p w14:paraId="01387FD1">
      <w:pPr>
        <w:pageBreakBefore w:val="0"/>
        <w:kinsoku/>
        <w:wordWrap/>
        <w:overflowPunct/>
        <w:topLinePunct w:val="0"/>
        <w:bidi w:val="0"/>
        <w:snapToGrid/>
        <w:spacing w:beforeAutospacing="0" w:line="360" w:lineRule="auto"/>
        <w:ind w:left="420" w:leftChars="200"/>
        <w:textAlignment w:val="auto"/>
        <w:rPr>
          <w:rFonts w:hint="eastAsia" w:ascii="宋体" w:hAnsi="宋体" w:cs="宋体"/>
          <w:b/>
          <w:i/>
          <w:szCs w:val="21"/>
          <w:highlight w:val="none"/>
          <w:u w:val="single"/>
        </w:rPr>
      </w:pPr>
      <w:r>
        <w:rPr>
          <w:rFonts w:hint="eastAsia" w:ascii="宋体" w:hAnsi="宋体" w:cs="宋体"/>
          <w:i/>
          <w:szCs w:val="21"/>
          <w:highlight w:val="none"/>
          <w:u w:val="single"/>
        </w:rPr>
        <w:t>（10）供应商信用承诺书</w:t>
      </w:r>
      <w:r>
        <w:rPr>
          <w:rFonts w:hint="eastAsia" w:ascii="宋体" w:hAnsi="宋体" w:cs="宋体"/>
          <w:b/>
          <w:i/>
          <w:szCs w:val="21"/>
          <w:highlight w:val="none"/>
          <w:u w:val="single"/>
        </w:rPr>
        <w:t>（原件）</w:t>
      </w:r>
    </w:p>
    <w:p w14:paraId="541DD94D">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2、拒绝下述供应商参加本次采购活动：</w:t>
      </w:r>
    </w:p>
    <w:p w14:paraId="68CBE10C">
      <w:pPr>
        <w:pageBreakBefore w:val="0"/>
        <w:kinsoku/>
        <w:wordWrap/>
        <w:overflowPunct/>
        <w:topLinePunct w:val="0"/>
        <w:bidi w:val="0"/>
        <w:adjustRightInd w:val="0"/>
        <w:snapToGrid/>
        <w:spacing w:beforeAutospacing="0" w:line="360" w:lineRule="auto"/>
        <w:ind w:firstLine="420" w:firstLineChars="200"/>
        <w:jc w:val="left"/>
        <w:textAlignment w:val="auto"/>
        <w:rPr>
          <w:rFonts w:ascii="宋体" w:hAnsi="宋体" w:cs="宋体"/>
          <w:szCs w:val="21"/>
          <w:highlight w:val="none"/>
        </w:rPr>
      </w:pPr>
      <w:r>
        <w:rPr>
          <w:rFonts w:hint="eastAsia" w:ascii="宋体" w:hAnsi="宋体" w:cs="宋体"/>
          <w:szCs w:val="21"/>
          <w:highlight w:val="none"/>
        </w:rPr>
        <w:t>（1）供应商单位负责人为同一人或者存在直接控股、管理关系的不同供应商，不得参加同一合同项下的采购活动。</w:t>
      </w:r>
    </w:p>
    <w:p w14:paraId="6945B9B4">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2</w:t>
      </w:r>
      <w:r>
        <w:rPr>
          <w:rFonts w:hint="eastAsia" w:ascii="宋体" w:hAnsi="宋体" w:cs="宋体"/>
          <w:szCs w:val="21"/>
          <w:highlight w:val="none"/>
        </w:rPr>
        <w:t>）供应商被“信用中国”网站（www.creditchina.gov.cn）、“中国政府采购网"(www.ccgp.gov.cn)列入失信被执行人、重大税收违法案件当事人名单、政府采购严重违法失信行为记录名单。</w:t>
      </w:r>
    </w:p>
    <w:p w14:paraId="5E494D61">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lang w:val="en-US" w:eastAsia="zh-CN"/>
        </w:rPr>
        <w:t>3、</w:t>
      </w:r>
      <w:r>
        <w:rPr>
          <w:rFonts w:hint="eastAsia" w:ascii="宋体" w:hAnsi="宋体" w:cs="宋体"/>
          <w:szCs w:val="21"/>
          <w:highlight w:val="none"/>
        </w:rPr>
        <w:t>本项目的特定资格要求：</w:t>
      </w:r>
    </w:p>
    <w:p w14:paraId="08B80BBD">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auto"/>
        <w:ind w:firstLine="420" w:firstLineChars="200"/>
        <w:jc w:val="left"/>
        <w:textAlignment w:val="auto"/>
        <w:rPr>
          <w:rFonts w:hint="eastAsia" w:ascii="宋体" w:hAnsi="宋体" w:cs="宋体"/>
          <w:i/>
          <w:iCs/>
          <w:szCs w:val="21"/>
          <w:highlight w:val="none"/>
          <w:u w:val="single"/>
        </w:rPr>
      </w:pPr>
      <w:r>
        <w:rPr>
          <w:rFonts w:hint="eastAsia" w:ascii="宋体" w:hAnsi="宋体" w:cs="宋体"/>
          <w:i/>
          <w:iCs/>
          <w:szCs w:val="21"/>
          <w:highlight w:val="none"/>
          <w:u w:val="single"/>
        </w:rPr>
        <w:t>供应商须在扬州市</w:t>
      </w:r>
      <w:r>
        <w:rPr>
          <w:rFonts w:hint="eastAsia" w:ascii="宋体" w:hAnsi="宋体" w:cs="宋体"/>
          <w:i/>
          <w:iCs/>
          <w:szCs w:val="21"/>
          <w:highlight w:val="none"/>
          <w:u w:val="single"/>
          <w:lang w:val="en-US" w:eastAsia="zh-CN"/>
        </w:rPr>
        <w:t>市区</w:t>
      </w:r>
      <w:r>
        <w:rPr>
          <w:rFonts w:hint="eastAsia" w:ascii="宋体" w:hAnsi="宋体" w:cs="宋体"/>
          <w:i/>
          <w:iCs/>
          <w:szCs w:val="21"/>
          <w:highlight w:val="none"/>
          <w:u w:val="single"/>
        </w:rPr>
        <w:t>有固定的维修场所</w:t>
      </w:r>
      <w:r>
        <w:rPr>
          <w:rFonts w:hint="eastAsia" w:ascii="宋体" w:hAnsi="宋体" w:cs="宋体"/>
          <w:i/>
          <w:iCs/>
          <w:szCs w:val="21"/>
          <w:highlight w:val="none"/>
          <w:u w:val="single"/>
          <w:lang w:eastAsia="zh-CN"/>
        </w:rPr>
        <w:t>，</w:t>
      </w:r>
      <w:r>
        <w:rPr>
          <w:rFonts w:hint="eastAsia" w:ascii="宋体" w:hAnsi="宋体" w:eastAsia="宋体" w:cs="宋体"/>
          <w:i/>
          <w:iCs/>
          <w:szCs w:val="21"/>
          <w:highlight w:val="none"/>
          <w:u w:val="single"/>
          <w:lang w:val="en-US" w:eastAsia="zh-CN"/>
        </w:rPr>
        <w:t>并在</w:t>
      </w:r>
      <w:r>
        <w:rPr>
          <w:rFonts w:hint="eastAsia" w:ascii="宋体" w:hAnsi="宋体" w:eastAsia="宋体" w:cs="宋体"/>
          <w:i/>
          <w:iCs/>
          <w:szCs w:val="21"/>
          <w:highlight w:val="none"/>
          <w:u w:val="single"/>
        </w:rPr>
        <w:t>行业</w:t>
      </w:r>
      <w:r>
        <w:rPr>
          <w:rFonts w:hint="eastAsia" w:ascii="宋体" w:hAnsi="宋体" w:eastAsia="宋体" w:cs="宋体"/>
          <w:i/>
          <w:iCs/>
          <w:szCs w:val="21"/>
          <w:highlight w:val="none"/>
          <w:u w:val="single"/>
          <w:lang w:val="en-US" w:eastAsia="zh-CN"/>
        </w:rPr>
        <w:t>主管</w:t>
      </w:r>
      <w:r>
        <w:rPr>
          <w:rFonts w:hint="eastAsia" w:ascii="宋体" w:hAnsi="宋体" w:eastAsia="宋体" w:cs="宋体"/>
          <w:i/>
          <w:iCs/>
          <w:szCs w:val="21"/>
          <w:highlight w:val="none"/>
          <w:u w:val="single"/>
        </w:rPr>
        <w:t>部门</w:t>
      </w:r>
      <w:r>
        <w:rPr>
          <w:rFonts w:hint="eastAsia" w:ascii="宋体" w:hAnsi="宋体" w:eastAsia="宋体" w:cs="宋体"/>
          <w:i/>
          <w:iCs/>
          <w:szCs w:val="21"/>
          <w:highlight w:val="none"/>
          <w:u w:val="single"/>
          <w:lang w:val="en-US" w:eastAsia="zh-CN"/>
        </w:rPr>
        <w:t>备案</w:t>
      </w:r>
      <w:r>
        <w:rPr>
          <w:rFonts w:hint="eastAsia" w:ascii="宋体" w:hAnsi="宋体" w:eastAsia="宋体" w:cs="宋体"/>
          <w:i/>
          <w:iCs/>
          <w:szCs w:val="21"/>
          <w:highlight w:val="none"/>
          <w:u w:val="single"/>
        </w:rPr>
        <w:t>的二类及以上维修资质的汽车维修企业</w:t>
      </w:r>
      <w:r>
        <w:rPr>
          <w:rFonts w:hint="eastAsia" w:ascii="宋体" w:hAnsi="宋体" w:eastAsia="宋体" w:cs="宋体"/>
          <w:b/>
          <w:bCs/>
          <w:i/>
          <w:iCs/>
          <w:szCs w:val="21"/>
          <w:highlight w:val="none"/>
          <w:u w:val="single"/>
          <w:lang w:eastAsia="zh-CN"/>
        </w:rPr>
        <w:t>（</w:t>
      </w:r>
      <w:r>
        <w:rPr>
          <w:rFonts w:hint="eastAsia" w:ascii="宋体" w:hAnsi="宋体" w:eastAsia="宋体" w:cs="宋体"/>
          <w:b/>
          <w:bCs/>
          <w:i/>
          <w:iCs/>
          <w:szCs w:val="21"/>
          <w:highlight w:val="none"/>
          <w:u w:val="single"/>
          <w:lang w:val="en-US" w:eastAsia="zh-CN"/>
        </w:rPr>
        <w:t>提供有效期内的证书复印件加盖供应商公章</w:t>
      </w:r>
      <w:r>
        <w:rPr>
          <w:rFonts w:hint="eastAsia" w:ascii="宋体" w:hAnsi="宋体" w:eastAsia="宋体" w:cs="宋体"/>
          <w:b/>
          <w:bCs/>
          <w:i/>
          <w:iCs/>
          <w:szCs w:val="21"/>
          <w:highlight w:val="none"/>
          <w:u w:val="single"/>
          <w:lang w:eastAsia="zh-CN"/>
        </w:rPr>
        <w:t>）。</w:t>
      </w:r>
    </w:p>
    <w:p w14:paraId="37027BE9">
      <w:pPr>
        <w:pageBreakBefore w:val="0"/>
        <w:kinsoku/>
        <w:wordWrap/>
        <w:overflowPunct/>
        <w:topLinePunct w:val="0"/>
        <w:bidi w:val="0"/>
        <w:adjustRightInd w:val="0"/>
        <w:snapToGrid/>
        <w:spacing w:beforeAutospacing="0" w:line="360" w:lineRule="auto"/>
        <w:ind w:firstLine="420" w:firstLineChars="200"/>
        <w:jc w:val="left"/>
        <w:textAlignment w:val="auto"/>
        <w:rPr>
          <w:rFonts w:hint="eastAsia" w:ascii="宋体" w:hAnsi="宋体" w:cs="宋体"/>
          <w:szCs w:val="21"/>
          <w:highlight w:val="none"/>
        </w:rPr>
      </w:pPr>
    </w:p>
    <w:p w14:paraId="310C96D9">
      <w:pPr>
        <w:pStyle w:val="28"/>
        <w:shd w:val="clear" w:color="auto" w:fill="auto"/>
        <w:spacing w:line="360" w:lineRule="auto"/>
        <w:ind w:firstLine="482"/>
        <w:jc w:val="center"/>
        <w:rPr>
          <w:rFonts w:hint="eastAsia" w:ascii="宋体" w:hAnsi="宋体"/>
          <w:b/>
          <w:bCs/>
          <w:szCs w:val="21"/>
          <w:highlight w:val="none"/>
        </w:rPr>
      </w:pPr>
      <w:r>
        <w:rPr>
          <w:rFonts w:hint="default"/>
          <w:highlight w:val="none"/>
          <w:lang w:val="en-US" w:eastAsia="zh-CN"/>
        </w:rPr>
        <w:br w:type="page"/>
      </w:r>
      <w:r>
        <w:rPr>
          <w:rFonts w:hint="eastAsia" w:ascii="宋体" w:hAnsi="宋体"/>
          <w:b/>
          <w:bCs/>
          <w:szCs w:val="21"/>
          <w:highlight w:val="none"/>
        </w:rPr>
        <w:t>资 格 声 明</w:t>
      </w:r>
    </w:p>
    <w:p w14:paraId="57BBE9AF">
      <w:pPr>
        <w:shd w:val="clear" w:color="auto" w:fill="auto"/>
        <w:spacing w:line="360" w:lineRule="auto"/>
        <w:rPr>
          <w:rFonts w:ascii="宋体" w:hAnsi="宋体"/>
          <w:szCs w:val="21"/>
          <w:highlight w:val="none"/>
        </w:rPr>
      </w:pPr>
      <w:r>
        <w:rPr>
          <w:rFonts w:hint="eastAsia" w:ascii="宋体" w:hAnsi="宋体"/>
          <w:szCs w:val="21"/>
          <w:highlight w:val="none"/>
        </w:rPr>
        <w:t>1、名称及其它情况：</w:t>
      </w:r>
    </w:p>
    <w:p w14:paraId="631B0DD0">
      <w:pPr>
        <w:shd w:val="clear" w:color="auto" w:fill="auto"/>
        <w:spacing w:line="360" w:lineRule="auto"/>
        <w:rPr>
          <w:rFonts w:ascii="宋体" w:hAnsi="宋体"/>
          <w:szCs w:val="21"/>
          <w:highlight w:val="none"/>
        </w:rPr>
      </w:pPr>
      <w:r>
        <w:rPr>
          <w:rFonts w:hint="eastAsia" w:ascii="宋体" w:hAnsi="宋体"/>
          <w:szCs w:val="21"/>
          <w:highlight w:val="none"/>
        </w:rPr>
        <w:t>（1）供应商名称：</w:t>
      </w:r>
      <w:r>
        <w:rPr>
          <w:rFonts w:hint="eastAsia" w:ascii="宋体" w:hAnsi="宋体"/>
          <w:szCs w:val="21"/>
          <w:highlight w:val="none"/>
          <w:u w:val="single"/>
        </w:rPr>
        <w:t xml:space="preserve">                            </w:t>
      </w:r>
    </w:p>
    <w:p w14:paraId="6EE492C3">
      <w:pPr>
        <w:shd w:val="clear" w:color="auto" w:fill="auto"/>
        <w:tabs>
          <w:tab w:val="left" w:pos="4530"/>
        </w:tabs>
        <w:spacing w:line="360" w:lineRule="auto"/>
        <w:rPr>
          <w:rFonts w:ascii="宋体" w:hAnsi="宋体"/>
          <w:szCs w:val="21"/>
          <w:highlight w:val="none"/>
        </w:rPr>
      </w:pPr>
      <w:r>
        <w:rPr>
          <w:rFonts w:hint="eastAsia" w:ascii="宋体" w:hAnsi="宋体"/>
          <w:szCs w:val="21"/>
          <w:highlight w:val="none"/>
        </w:rPr>
        <w:t>（2）地址：</w:t>
      </w:r>
      <w:r>
        <w:rPr>
          <w:rFonts w:hint="eastAsia" w:ascii="宋体" w:hAnsi="宋体"/>
          <w:szCs w:val="21"/>
          <w:highlight w:val="none"/>
          <w:u w:val="single"/>
        </w:rPr>
        <w:t xml:space="preserve">                           </w:t>
      </w:r>
      <w:r>
        <w:rPr>
          <w:rFonts w:hint="eastAsia" w:ascii="宋体" w:hAnsi="宋体"/>
          <w:szCs w:val="21"/>
          <w:highlight w:val="none"/>
        </w:rPr>
        <w:tab/>
      </w:r>
      <w:r>
        <w:rPr>
          <w:rFonts w:hint="eastAsia" w:ascii="宋体" w:hAnsi="宋体"/>
          <w:szCs w:val="21"/>
          <w:highlight w:val="none"/>
        </w:rPr>
        <w:t>邮编：</w:t>
      </w:r>
      <w:r>
        <w:rPr>
          <w:rFonts w:hint="eastAsia" w:ascii="宋体" w:hAnsi="宋体"/>
          <w:szCs w:val="21"/>
          <w:highlight w:val="none"/>
          <w:u w:val="single"/>
        </w:rPr>
        <w:t xml:space="preserve">                  </w:t>
      </w:r>
      <w:r>
        <w:rPr>
          <w:rFonts w:hint="eastAsia" w:ascii="宋体" w:hAnsi="宋体"/>
          <w:szCs w:val="21"/>
          <w:highlight w:val="none"/>
        </w:rPr>
        <w:t xml:space="preserve"> </w:t>
      </w:r>
    </w:p>
    <w:p w14:paraId="6A582E59">
      <w:pPr>
        <w:shd w:val="clear" w:color="auto" w:fill="auto"/>
        <w:tabs>
          <w:tab w:val="left" w:pos="600"/>
          <w:tab w:val="left" w:pos="4320"/>
        </w:tabs>
        <w:spacing w:line="360" w:lineRule="auto"/>
        <w:ind w:firstLine="525" w:firstLineChars="250"/>
        <w:rPr>
          <w:rFonts w:ascii="宋体" w:hAnsi="宋体"/>
          <w:szCs w:val="21"/>
          <w:highlight w:val="none"/>
        </w:rPr>
      </w:pPr>
      <w:r>
        <w:rPr>
          <w:rFonts w:hint="eastAsia" w:ascii="宋体" w:hAnsi="宋体"/>
          <w:szCs w:val="21"/>
          <w:highlight w:val="none"/>
        </w:rPr>
        <w:t>电话：</w:t>
      </w:r>
      <w:r>
        <w:rPr>
          <w:rFonts w:hint="eastAsia" w:ascii="宋体" w:hAnsi="宋体"/>
          <w:szCs w:val="21"/>
          <w:highlight w:val="none"/>
          <w:u w:val="single"/>
        </w:rPr>
        <w:t xml:space="preserve">                           </w:t>
      </w:r>
      <w:r>
        <w:rPr>
          <w:rFonts w:hint="eastAsia" w:ascii="宋体" w:hAnsi="宋体"/>
          <w:szCs w:val="21"/>
          <w:highlight w:val="none"/>
        </w:rPr>
        <w:t xml:space="preserve">     传真：</w:t>
      </w:r>
      <w:r>
        <w:rPr>
          <w:rFonts w:hint="eastAsia" w:ascii="宋体" w:hAnsi="宋体"/>
          <w:szCs w:val="21"/>
          <w:highlight w:val="none"/>
          <w:u w:val="single"/>
        </w:rPr>
        <w:t xml:space="preserve">                  </w:t>
      </w:r>
    </w:p>
    <w:p w14:paraId="2F9DB17F">
      <w:pPr>
        <w:shd w:val="clear" w:color="auto" w:fill="auto"/>
        <w:spacing w:line="360" w:lineRule="auto"/>
        <w:rPr>
          <w:rFonts w:ascii="宋体" w:hAnsi="宋体"/>
          <w:szCs w:val="21"/>
          <w:highlight w:val="none"/>
          <w:u w:val="single"/>
        </w:rPr>
      </w:pPr>
      <w:r>
        <w:rPr>
          <w:rFonts w:hint="eastAsia" w:ascii="宋体" w:hAnsi="宋体"/>
          <w:szCs w:val="21"/>
          <w:highlight w:val="none"/>
        </w:rPr>
        <w:t>（3）成立和/或注册日期：</w:t>
      </w:r>
      <w:r>
        <w:rPr>
          <w:rFonts w:hint="eastAsia" w:ascii="宋体" w:hAnsi="宋体"/>
          <w:szCs w:val="21"/>
          <w:highlight w:val="none"/>
          <w:u w:val="single"/>
        </w:rPr>
        <w:t xml:space="preserve">                        </w:t>
      </w:r>
      <w:r>
        <w:rPr>
          <w:rFonts w:hint="eastAsia" w:ascii="宋体" w:hAnsi="宋体"/>
          <w:szCs w:val="21"/>
          <w:highlight w:val="none"/>
        </w:rPr>
        <w:t xml:space="preserve"> </w:t>
      </w:r>
    </w:p>
    <w:p w14:paraId="503121D6">
      <w:pPr>
        <w:shd w:val="clear" w:color="auto" w:fill="auto"/>
        <w:spacing w:line="360" w:lineRule="auto"/>
        <w:rPr>
          <w:rFonts w:ascii="宋体" w:hAnsi="宋体"/>
          <w:szCs w:val="21"/>
          <w:highlight w:val="none"/>
        </w:rPr>
      </w:pPr>
      <w:r>
        <w:rPr>
          <w:rFonts w:hint="eastAsia" w:ascii="宋体" w:hAnsi="宋体"/>
          <w:szCs w:val="21"/>
          <w:highlight w:val="none"/>
        </w:rPr>
        <w:t>（4）法定代表人：</w:t>
      </w:r>
      <w:r>
        <w:rPr>
          <w:rFonts w:hint="eastAsia" w:ascii="宋体" w:hAnsi="宋体"/>
          <w:szCs w:val="21"/>
          <w:highlight w:val="none"/>
          <w:u w:val="single"/>
        </w:rPr>
        <w:t xml:space="preserve">                    </w:t>
      </w:r>
    </w:p>
    <w:p w14:paraId="16C1C2BA">
      <w:pPr>
        <w:shd w:val="clear" w:color="auto" w:fill="auto"/>
        <w:spacing w:line="360" w:lineRule="auto"/>
        <w:rPr>
          <w:rFonts w:ascii="宋体" w:hAnsi="宋体"/>
          <w:szCs w:val="21"/>
          <w:highlight w:val="none"/>
          <w:u w:val="single"/>
        </w:rPr>
      </w:pPr>
      <w:r>
        <w:rPr>
          <w:rFonts w:hint="eastAsia" w:ascii="宋体" w:hAnsi="宋体"/>
          <w:szCs w:val="21"/>
          <w:highlight w:val="none"/>
        </w:rPr>
        <w:t>（5）实收资本：</w:t>
      </w:r>
      <w:r>
        <w:rPr>
          <w:rFonts w:hint="eastAsia" w:ascii="宋体" w:hAnsi="宋体"/>
          <w:szCs w:val="21"/>
          <w:highlight w:val="none"/>
          <w:u w:val="single"/>
        </w:rPr>
        <w:t xml:space="preserve">                                 </w:t>
      </w:r>
    </w:p>
    <w:p w14:paraId="2632EFC1">
      <w:pPr>
        <w:shd w:val="clear" w:color="auto" w:fill="auto"/>
        <w:spacing w:line="360" w:lineRule="auto"/>
        <w:rPr>
          <w:rFonts w:ascii="宋体" w:hAnsi="宋体"/>
          <w:szCs w:val="21"/>
          <w:highlight w:val="none"/>
        </w:rPr>
      </w:pPr>
      <w:r>
        <w:rPr>
          <w:rFonts w:hint="eastAsia" w:ascii="宋体" w:hAnsi="宋体"/>
          <w:szCs w:val="21"/>
          <w:highlight w:val="none"/>
        </w:rPr>
        <w:t>（6）近期资产负债表：（到</w:t>
      </w:r>
      <w:r>
        <w:rPr>
          <w:rFonts w:hint="eastAsia" w:ascii="宋体" w:hAnsi="宋体"/>
          <w:szCs w:val="21"/>
          <w:highlight w:val="none"/>
          <w:u w:val="single"/>
        </w:rPr>
        <w:t>20  年12月31日</w:t>
      </w:r>
      <w:r>
        <w:rPr>
          <w:rFonts w:hint="eastAsia" w:ascii="宋体" w:hAnsi="宋体"/>
          <w:szCs w:val="21"/>
          <w:highlight w:val="none"/>
        </w:rPr>
        <w:t>）</w:t>
      </w:r>
    </w:p>
    <w:p w14:paraId="65D54081">
      <w:pPr>
        <w:shd w:val="clear" w:color="auto" w:fill="auto"/>
        <w:spacing w:line="360" w:lineRule="auto"/>
        <w:ind w:firstLine="240"/>
        <w:rPr>
          <w:rFonts w:ascii="宋体" w:hAnsi="宋体"/>
          <w:szCs w:val="21"/>
          <w:highlight w:val="none"/>
        </w:rPr>
      </w:pPr>
      <w:r>
        <w:rPr>
          <w:rFonts w:hint="eastAsia" w:ascii="宋体" w:hAnsi="宋体"/>
          <w:szCs w:val="21"/>
          <w:highlight w:val="none"/>
        </w:rPr>
        <w:t>&lt;1&gt; 固定资产：</w:t>
      </w:r>
      <w:r>
        <w:rPr>
          <w:rFonts w:hint="eastAsia" w:ascii="宋体" w:hAnsi="宋体"/>
          <w:szCs w:val="21"/>
          <w:highlight w:val="none"/>
          <w:u w:val="single"/>
        </w:rPr>
        <w:t xml:space="preserve">                          </w:t>
      </w:r>
    </w:p>
    <w:p w14:paraId="03211A7D">
      <w:pPr>
        <w:shd w:val="clear" w:color="auto" w:fill="auto"/>
        <w:spacing w:line="360" w:lineRule="auto"/>
        <w:ind w:firstLine="240"/>
        <w:rPr>
          <w:rFonts w:ascii="宋体" w:hAnsi="宋体"/>
          <w:szCs w:val="21"/>
          <w:highlight w:val="none"/>
        </w:rPr>
      </w:pPr>
      <w:r>
        <w:rPr>
          <w:rFonts w:hint="eastAsia" w:ascii="宋体" w:hAnsi="宋体"/>
          <w:szCs w:val="21"/>
          <w:highlight w:val="none"/>
        </w:rPr>
        <w:t>&lt;2&gt; 流动资金：</w:t>
      </w:r>
      <w:r>
        <w:rPr>
          <w:rFonts w:hint="eastAsia" w:ascii="宋体" w:hAnsi="宋体"/>
          <w:szCs w:val="21"/>
          <w:highlight w:val="none"/>
          <w:u w:val="single"/>
        </w:rPr>
        <w:t xml:space="preserve">                          </w:t>
      </w:r>
    </w:p>
    <w:p w14:paraId="5AB68765">
      <w:pPr>
        <w:shd w:val="clear" w:color="auto" w:fill="auto"/>
        <w:spacing w:line="360" w:lineRule="auto"/>
        <w:ind w:firstLine="240"/>
        <w:rPr>
          <w:rFonts w:ascii="宋体" w:hAnsi="宋体"/>
          <w:szCs w:val="21"/>
          <w:highlight w:val="none"/>
        </w:rPr>
      </w:pPr>
      <w:r>
        <w:rPr>
          <w:rFonts w:hint="eastAsia" w:ascii="宋体" w:hAnsi="宋体"/>
          <w:szCs w:val="21"/>
          <w:highlight w:val="none"/>
        </w:rPr>
        <w:t>&lt;3&gt; 长期负债：</w:t>
      </w:r>
      <w:r>
        <w:rPr>
          <w:rFonts w:hint="eastAsia" w:ascii="宋体" w:hAnsi="宋体"/>
          <w:szCs w:val="21"/>
          <w:highlight w:val="none"/>
          <w:u w:val="single"/>
        </w:rPr>
        <w:t xml:space="preserve">                          </w:t>
      </w:r>
    </w:p>
    <w:p w14:paraId="4733E648">
      <w:pPr>
        <w:shd w:val="clear" w:color="auto" w:fill="auto"/>
        <w:spacing w:line="360" w:lineRule="auto"/>
        <w:ind w:firstLine="240"/>
        <w:rPr>
          <w:rFonts w:ascii="宋体" w:hAnsi="宋体"/>
          <w:szCs w:val="21"/>
          <w:highlight w:val="none"/>
        </w:rPr>
      </w:pPr>
      <w:r>
        <w:rPr>
          <w:rFonts w:hint="eastAsia" w:ascii="宋体" w:hAnsi="宋体"/>
          <w:szCs w:val="21"/>
          <w:highlight w:val="none"/>
        </w:rPr>
        <w:t>&lt;4&gt; 短期负债：</w:t>
      </w:r>
      <w:r>
        <w:rPr>
          <w:rFonts w:hint="eastAsia" w:ascii="宋体" w:hAnsi="宋体"/>
          <w:szCs w:val="21"/>
          <w:highlight w:val="none"/>
          <w:u w:val="single"/>
        </w:rPr>
        <w:t xml:space="preserve">                          </w:t>
      </w:r>
    </w:p>
    <w:p w14:paraId="2C5259EE">
      <w:pPr>
        <w:shd w:val="clear" w:color="auto" w:fill="auto"/>
        <w:spacing w:line="360" w:lineRule="auto"/>
        <w:rPr>
          <w:rFonts w:ascii="宋体" w:hAnsi="宋体"/>
          <w:szCs w:val="21"/>
          <w:highlight w:val="none"/>
        </w:rPr>
      </w:pPr>
      <w:r>
        <w:rPr>
          <w:rFonts w:hint="eastAsia" w:ascii="宋体" w:hAnsi="宋体"/>
          <w:szCs w:val="21"/>
          <w:highlight w:val="none"/>
        </w:rPr>
        <w:t>2、近三年同类货物和服务的主要销售业绩（无有效联系人、联系方式和合同复印件的视为未填报本项目）：</w:t>
      </w:r>
    </w:p>
    <w:tbl>
      <w:tblPr>
        <w:tblStyle w:val="19"/>
        <w:tblW w:w="0" w:type="auto"/>
        <w:tblInd w:w="0" w:type="dxa"/>
        <w:tblLayout w:type="fixed"/>
        <w:tblCellMar>
          <w:top w:w="0" w:type="dxa"/>
          <w:left w:w="108" w:type="dxa"/>
          <w:bottom w:w="0" w:type="dxa"/>
          <w:right w:w="108" w:type="dxa"/>
        </w:tblCellMar>
      </w:tblPr>
      <w:tblGrid>
        <w:gridCol w:w="4643"/>
        <w:gridCol w:w="4643"/>
      </w:tblGrid>
      <w:tr w14:paraId="1F8053BD">
        <w:tblPrEx>
          <w:tblCellMar>
            <w:top w:w="0" w:type="dxa"/>
            <w:left w:w="108" w:type="dxa"/>
            <w:bottom w:w="0" w:type="dxa"/>
            <w:right w:w="108" w:type="dxa"/>
          </w:tblCellMar>
        </w:tblPrEx>
        <w:tc>
          <w:tcPr>
            <w:tcW w:w="4643" w:type="dxa"/>
            <w:noWrap w:val="0"/>
            <w:vAlign w:val="top"/>
          </w:tcPr>
          <w:p w14:paraId="60B064CC">
            <w:pPr>
              <w:shd w:val="clear" w:color="auto" w:fill="auto"/>
              <w:spacing w:line="360" w:lineRule="auto"/>
              <w:jc w:val="center"/>
              <w:rPr>
                <w:rFonts w:ascii="宋体" w:hAnsi="宋体"/>
                <w:szCs w:val="21"/>
                <w:highlight w:val="none"/>
                <w:u w:val="single"/>
              </w:rPr>
            </w:pPr>
            <w:r>
              <w:rPr>
                <w:rFonts w:hint="eastAsia" w:ascii="宋体" w:hAnsi="宋体"/>
                <w:szCs w:val="21"/>
                <w:highlight w:val="none"/>
                <w:u w:val="single"/>
              </w:rPr>
              <w:t>甲方名称、联系人、联系方式</w:t>
            </w:r>
          </w:p>
        </w:tc>
        <w:tc>
          <w:tcPr>
            <w:tcW w:w="4643" w:type="dxa"/>
            <w:noWrap w:val="0"/>
            <w:vAlign w:val="top"/>
          </w:tcPr>
          <w:p w14:paraId="26D06320">
            <w:pPr>
              <w:shd w:val="clear" w:color="auto" w:fill="auto"/>
              <w:spacing w:line="360" w:lineRule="auto"/>
              <w:jc w:val="center"/>
              <w:rPr>
                <w:rFonts w:ascii="宋体" w:hAnsi="宋体"/>
                <w:szCs w:val="21"/>
                <w:highlight w:val="none"/>
                <w:u w:val="single"/>
              </w:rPr>
            </w:pPr>
            <w:r>
              <w:rPr>
                <w:rFonts w:hint="eastAsia" w:ascii="宋体" w:hAnsi="宋体"/>
                <w:szCs w:val="21"/>
                <w:highlight w:val="none"/>
                <w:u w:val="single"/>
              </w:rPr>
              <w:t>项   目   名   称</w:t>
            </w:r>
          </w:p>
        </w:tc>
      </w:tr>
      <w:tr w14:paraId="551BAC7C">
        <w:tblPrEx>
          <w:tblCellMar>
            <w:top w:w="0" w:type="dxa"/>
            <w:left w:w="108" w:type="dxa"/>
            <w:bottom w:w="0" w:type="dxa"/>
            <w:right w:w="108" w:type="dxa"/>
          </w:tblCellMar>
        </w:tblPrEx>
        <w:tc>
          <w:tcPr>
            <w:tcW w:w="4643" w:type="dxa"/>
            <w:noWrap w:val="0"/>
            <w:vAlign w:val="top"/>
          </w:tcPr>
          <w:p w14:paraId="0D94F82F">
            <w:pPr>
              <w:shd w:val="clear" w:color="auto" w:fill="auto"/>
              <w:spacing w:line="360" w:lineRule="auto"/>
              <w:rPr>
                <w:rFonts w:ascii="宋体" w:hAnsi="宋体"/>
                <w:szCs w:val="21"/>
                <w:highlight w:val="none"/>
              </w:rPr>
            </w:pPr>
            <w:r>
              <w:rPr>
                <w:rFonts w:hint="eastAsia" w:ascii="宋体" w:hAnsi="宋体"/>
                <w:szCs w:val="21"/>
                <w:highlight w:val="none"/>
                <w:u w:val="single"/>
              </w:rPr>
              <w:t xml:space="preserve">                                                    </w:t>
            </w:r>
          </w:p>
        </w:tc>
        <w:tc>
          <w:tcPr>
            <w:tcW w:w="4643" w:type="dxa"/>
            <w:noWrap w:val="0"/>
            <w:vAlign w:val="top"/>
          </w:tcPr>
          <w:p w14:paraId="791D3545">
            <w:pPr>
              <w:shd w:val="clear" w:color="auto" w:fill="auto"/>
              <w:spacing w:line="360" w:lineRule="auto"/>
              <w:rPr>
                <w:rFonts w:ascii="宋体" w:hAnsi="宋体"/>
                <w:szCs w:val="21"/>
                <w:highlight w:val="none"/>
              </w:rPr>
            </w:pPr>
            <w:r>
              <w:rPr>
                <w:rFonts w:hint="eastAsia" w:ascii="宋体" w:hAnsi="宋体"/>
                <w:szCs w:val="21"/>
                <w:highlight w:val="none"/>
                <w:u w:val="single"/>
              </w:rPr>
              <w:t xml:space="preserve">                                          </w:t>
            </w:r>
          </w:p>
        </w:tc>
      </w:tr>
      <w:tr w14:paraId="4CEE55FD">
        <w:tblPrEx>
          <w:tblCellMar>
            <w:top w:w="0" w:type="dxa"/>
            <w:left w:w="108" w:type="dxa"/>
            <w:bottom w:w="0" w:type="dxa"/>
            <w:right w:w="108" w:type="dxa"/>
          </w:tblCellMar>
        </w:tblPrEx>
        <w:tc>
          <w:tcPr>
            <w:tcW w:w="4643" w:type="dxa"/>
            <w:noWrap w:val="0"/>
            <w:vAlign w:val="top"/>
          </w:tcPr>
          <w:p w14:paraId="21EF555B">
            <w:pPr>
              <w:shd w:val="clear" w:color="auto" w:fill="auto"/>
              <w:spacing w:line="360" w:lineRule="auto"/>
              <w:rPr>
                <w:rFonts w:ascii="宋体" w:hAnsi="宋体"/>
                <w:szCs w:val="21"/>
                <w:highlight w:val="none"/>
              </w:rPr>
            </w:pPr>
            <w:r>
              <w:rPr>
                <w:rFonts w:hint="eastAsia" w:ascii="宋体" w:hAnsi="宋体"/>
                <w:szCs w:val="21"/>
                <w:highlight w:val="none"/>
                <w:u w:val="single"/>
              </w:rPr>
              <w:t xml:space="preserve">                                          </w:t>
            </w:r>
          </w:p>
        </w:tc>
        <w:tc>
          <w:tcPr>
            <w:tcW w:w="4643" w:type="dxa"/>
            <w:noWrap w:val="0"/>
            <w:vAlign w:val="top"/>
          </w:tcPr>
          <w:p w14:paraId="413F76E0">
            <w:pPr>
              <w:shd w:val="clear" w:color="auto" w:fill="auto"/>
              <w:spacing w:line="360" w:lineRule="auto"/>
              <w:rPr>
                <w:rFonts w:ascii="宋体" w:hAnsi="宋体"/>
                <w:szCs w:val="21"/>
                <w:highlight w:val="none"/>
              </w:rPr>
            </w:pPr>
            <w:r>
              <w:rPr>
                <w:rFonts w:hint="eastAsia" w:ascii="宋体" w:hAnsi="宋体"/>
                <w:szCs w:val="21"/>
                <w:highlight w:val="none"/>
                <w:u w:val="single"/>
              </w:rPr>
              <w:t xml:space="preserve">                                          </w:t>
            </w:r>
          </w:p>
        </w:tc>
      </w:tr>
    </w:tbl>
    <w:p w14:paraId="16814D5B">
      <w:pPr>
        <w:shd w:val="clear" w:color="auto" w:fill="auto"/>
        <w:spacing w:line="360" w:lineRule="auto"/>
        <w:rPr>
          <w:rFonts w:ascii="宋体" w:hAnsi="宋体"/>
          <w:szCs w:val="21"/>
          <w:highlight w:val="none"/>
        </w:rPr>
      </w:pPr>
    </w:p>
    <w:p w14:paraId="2AF7CBE5">
      <w:pPr>
        <w:shd w:val="clear" w:color="auto" w:fill="auto"/>
        <w:spacing w:line="360" w:lineRule="auto"/>
        <w:ind w:left="410" w:hanging="410"/>
        <w:rPr>
          <w:rFonts w:ascii="宋体" w:hAnsi="宋体"/>
          <w:szCs w:val="21"/>
          <w:highlight w:val="none"/>
        </w:rPr>
      </w:pPr>
      <w:r>
        <w:rPr>
          <w:rFonts w:hint="eastAsia" w:ascii="宋体" w:hAnsi="宋体"/>
          <w:szCs w:val="21"/>
          <w:highlight w:val="none"/>
        </w:rPr>
        <w:t>3、本次采购要求的其他资格文件以及供应商认为需要声明的其他情况：</w:t>
      </w:r>
      <w:r>
        <w:rPr>
          <w:rFonts w:hint="eastAsia" w:ascii="宋体" w:hAnsi="宋体"/>
          <w:szCs w:val="21"/>
          <w:highlight w:val="none"/>
          <w:u w:val="single"/>
        </w:rPr>
        <w:t xml:space="preserve">                         </w:t>
      </w:r>
    </w:p>
    <w:p w14:paraId="3D4211D3">
      <w:pPr>
        <w:shd w:val="clear" w:color="auto" w:fill="auto"/>
        <w:spacing w:line="360" w:lineRule="auto"/>
        <w:ind w:firstLine="420" w:firstLineChars="200"/>
        <w:rPr>
          <w:rFonts w:ascii="宋体" w:hAnsi="宋体"/>
          <w:szCs w:val="21"/>
          <w:highlight w:val="none"/>
        </w:rPr>
      </w:pPr>
      <w:r>
        <w:rPr>
          <w:rFonts w:hint="eastAsia" w:ascii="宋体" w:hAnsi="宋体"/>
          <w:szCs w:val="21"/>
          <w:highlight w:val="none"/>
        </w:rPr>
        <w:t>兹证明上述声明是真实的、正确的，并提供了全部能提供的资料和数据，我们同意遵照贵方要求出示有关证明文件，如有虚假，自愿丧失中标资格，一年内退出扬州采购市场。</w:t>
      </w:r>
    </w:p>
    <w:p w14:paraId="1E5A1A72">
      <w:pPr>
        <w:shd w:val="clear" w:color="auto" w:fill="auto"/>
        <w:spacing w:line="360" w:lineRule="auto"/>
        <w:ind w:firstLine="420" w:firstLineChars="200"/>
        <w:rPr>
          <w:rFonts w:ascii="宋体" w:hAnsi="宋体"/>
          <w:szCs w:val="21"/>
          <w:highlight w:val="none"/>
        </w:rPr>
      </w:pPr>
      <w:r>
        <w:rPr>
          <w:rFonts w:hint="eastAsia" w:ascii="宋体" w:hAnsi="宋体"/>
          <w:szCs w:val="21"/>
          <w:highlight w:val="none"/>
        </w:rPr>
        <w:t>供应商公章：</w:t>
      </w:r>
      <w:r>
        <w:rPr>
          <w:rFonts w:hint="eastAsia" w:ascii="宋体" w:hAnsi="宋体"/>
          <w:szCs w:val="21"/>
          <w:highlight w:val="none"/>
          <w:u w:val="single"/>
        </w:rPr>
        <w:t xml:space="preserve">                         </w:t>
      </w:r>
    </w:p>
    <w:p w14:paraId="1FA17852">
      <w:pPr>
        <w:shd w:val="clear" w:color="auto" w:fill="auto"/>
        <w:spacing w:line="360" w:lineRule="auto"/>
        <w:ind w:firstLine="420" w:firstLineChars="200"/>
        <w:rPr>
          <w:rFonts w:ascii="宋体" w:hAnsi="宋体"/>
          <w:szCs w:val="21"/>
          <w:highlight w:val="none"/>
        </w:rPr>
      </w:pPr>
      <w:r>
        <w:rPr>
          <w:rFonts w:hint="eastAsia" w:ascii="宋体" w:hAnsi="宋体"/>
          <w:szCs w:val="21"/>
          <w:highlight w:val="none"/>
        </w:rPr>
        <w:t>法定代表人或授权代表签字：</w:t>
      </w:r>
      <w:r>
        <w:rPr>
          <w:rFonts w:hint="eastAsia" w:ascii="宋体" w:hAnsi="宋体"/>
          <w:szCs w:val="21"/>
          <w:highlight w:val="none"/>
          <w:u w:val="single"/>
        </w:rPr>
        <w:t xml:space="preserve">                          </w:t>
      </w:r>
    </w:p>
    <w:p w14:paraId="335D7DB5">
      <w:pPr>
        <w:shd w:val="clear" w:color="auto" w:fill="auto"/>
        <w:spacing w:line="360" w:lineRule="auto"/>
        <w:ind w:firstLine="420" w:firstLineChars="200"/>
        <w:rPr>
          <w:rFonts w:ascii="宋体" w:hAnsi="宋体"/>
          <w:szCs w:val="21"/>
          <w:highlight w:val="none"/>
        </w:rPr>
      </w:pPr>
      <w:r>
        <w:rPr>
          <w:rFonts w:hint="eastAsia" w:ascii="宋体" w:hAnsi="宋体"/>
          <w:szCs w:val="21"/>
          <w:highlight w:val="none"/>
        </w:rPr>
        <w:t>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 xml:space="preserve">日        </w:t>
      </w:r>
    </w:p>
    <w:p w14:paraId="0C85D669">
      <w:pPr>
        <w:shd w:val="clear" w:color="auto" w:fill="auto"/>
        <w:spacing w:line="360" w:lineRule="auto"/>
        <w:jc w:val="center"/>
        <w:rPr>
          <w:rFonts w:hint="eastAsia" w:ascii="宋体" w:hAnsi="宋体"/>
          <w:b/>
          <w:bCs/>
          <w:szCs w:val="21"/>
          <w:highlight w:val="none"/>
        </w:rPr>
      </w:pPr>
      <w:r>
        <w:rPr>
          <w:rFonts w:hint="eastAsia" w:ascii="宋体" w:hAnsi="宋体"/>
          <w:b/>
          <w:bCs/>
          <w:szCs w:val="21"/>
          <w:highlight w:val="none"/>
        </w:rPr>
        <w:t>（注：资格声明为格式文件,实质性内容请勿修改，否则将导致</w:t>
      </w:r>
      <w:r>
        <w:rPr>
          <w:rFonts w:hint="eastAsia" w:ascii="宋体" w:hAnsi="宋体"/>
          <w:b/>
          <w:bCs/>
          <w:szCs w:val="21"/>
          <w:highlight w:val="none"/>
          <w:lang w:val="en-US" w:eastAsia="zh-CN"/>
        </w:rPr>
        <w:t>响应</w:t>
      </w:r>
      <w:r>
        <w:rPr>
          <w:rFonts w:hint="eastAsia" w:ascii="宋体" w:hAnsi="宋体"/>
          <w:b/>
          <w:bCs/>
          <w:szCs w:val="21"/>
          <w:highlight w:val="none"/>
        </w:rPr>
        <w:t>文件无效）</w:t>
      </w:r>
    </w:p>
    <w:p w14:paraId="006CFD6B">
      <w:pPr>
        <w:pStyle w:val="28"/>
        <w:shd w:val="clear" w:color="auto" w:fill="auto"/>
        <w:spacing w:line="360" w:lineRule="auto"/>
        <w:ind w:firstLine="482"/>
        <w:jc w:val="center"/>
        <w:rPr>
          <w:rFonts w:hint="eastAsia" w:ascii="宋体" w:hAnsi="宋体" w:eastAsia="宋体" w:cs="Times New Roman"/>
          <w:b/>
          <w:bCs/>
          <w:szCs w:val="21"/>
          <w:highlight w:val="none"/>
        </w:rPr>
      </w:pPr>
      <w:r>
        <w:rPr>
          <w:rFonts w:hint="eastAsia" w:ascii="宋体" w:hAnsi="宋体"/>
          <w:b/>
          <w:bCs/>
          <w:sz w:val="21"/>
          <w:szCs w:val="21"/>
          <w:highlight w:val="none"/>
        </w:rPr>
        <w:br w:type="page"/>
      </w:r>
      <w:r>
        <w:rPr>
          <w:rFonts w:hint="eastAsia" w:ascii="宋体" w:hAnsi="宋体" w:eastAsia="宋体" w:cs="Times New Roman"/>
          <w:b/>
          <w:bCs/>
          <w:szCs w:val="21"/>
          <w:highlight w:val="none"/>
        </w:rPr>
        <w:t>法人授权书</w:t>
      </w:r>
    </w:p>
    <w:p w14:paraId="1585BF32">
      <w:pPr>
        <w:pStyle w:val="28"/>
        <w:shd w:val="clear" w:color="auto" w:fill="auto"/>
        <w:spacing w:line="360" w:lineRule="auto"/>
        <w:ind w:left="210" w:leftChars="100" w:firstLine="268" w:firstLineChars="128"/>
        <w:rPr>
          <w:rFonts w:hint="eastAsia" w:ascii="宋体" w:hAnsi="宋体"/>
          <w:sz w:val="21"/>
          <w:szCs w:val="21"/>
          <w:highlight w:val="none"/>
        </w:rPr>
      </w:pPr>
      <w:r>
        <w:rPr>
          <w:rFonts w:hint="eastAsia" w:ascii="宋体" w:hAnsi="宋体"/>
          <w:sz w:val="21"/>
          <w:szCs w:val="21"/>
          <w:highlight w:val="none"/>
        </w:rPr>
        <w:t xml:space="preserve">本授权书声明：_______（供应商名称）授权________（被授权人的姓名）为我方就 </w:t>
      </w:r>
      <w:r>
        <w:rPr>
          <w:rFonts w:hint="eastAsia" w:ascii="宋体" w:hAnsi="宋体"/>
          <w:sz w:val="21"/>
          <w:szCs w:val="21"/>
          <w:highlight w:val="none"/>
          <w:u w:val="single"/>
        </w:rPr>
        <w:t xml:space="preserve">       </w:t>
      </w:r>
      <w:r>
        <w:rPr>
          <w:rFonts w:hint="eastAsia" w:ascii="宋体" w:hAnsi="宋体"/>
          <w:sz w:val="21"/>
          <w:szCs w:val="21"/>
          <w:highlight w:val="none"/>
        </w:rPr>
        <w:t>号</w:t>
      </w:r>
      <w:r>
        <w:rPr>
          <w:rFonts w:hint="eastAsia" w:ascii="宋体" w:hAnsi="宋体"/>
          <w:sz w:val="21"/>
          <w:szCs w:val="21"/>
          <w:highlight w:val="none"/>
          <w:u w:val="single"/>
        </w:rPr>
        <w:t xml:space="preserve">    </w:t>
      </w:r>
      <w:r>
        <w:rPr>
          <w:rFonts w:hint="eastAsia" w:ascii="宋体" w:hAnsi="宋体"/>
          <w:sz w:val="21"/>
          <w:szCs w:val="21"/>
          <w:highlight w:val="none"/>
        </w:rPr>
        <w:t>项目采购活动的合法代理人，以本公司名义全权处理一切与该项目采购有关的事务。</w:t>
      </w:r>
    </w:p>
    <w:p w14:paraId="4160FA59">
      <w:pPr>
        <w:pStyle w:val="28"/>
        <w:shd w:val="clear" w:color="auto" w:fill="auto"/>
        <w:spacing w:line="360" w:lineRule="auto"/>
        <w:ind w:firstLine="480"/>
        <w:rPr>
          <w:rFonts w:hint="eastAsia" w:ascii="宋体" w:hAnsi="宋体"/>
          <w:sz w:val="21"/>
          <w:szCs w:val="21"/>
          <w:highlight w:val="none"/>
        </w:rPr>
      </w:pPr>
      <w:r>
        <w:rPr>
          <w:rFonts w:hint="eastAsia" w:ascii="宋体" w:hAnsi="宋体"/>
          <w:sz w:val="21"/>
          <w:szCs w:val="21"/>
          <w:highlight w:val="none"/>
        </w:rPr>
        <w:t>本授权书于______年____月____日起生效，特此声明。</w:t>
      </w:r>
    </w:p>
    <w:p w14:paraId="3ED2269D">
      <w:pPr>
        <w:pStyle w:val="28"/>
        <w:shd w:val="clear" w:color="auto" w:fill="auto"/>
        <w:spacing w:line="360" w:lineRule="auto"/>
        <w:ind w:firstLine="480"/>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被授权人：_____________________________________</w:t>
      </w:r>
    </w:p>
    <w:p w14:paraId="177D7A98">
      <w:pPr>
        <w:pStyle w:val="28"/>
        <w:shd w:val="clear" w:color="auto" w:fill="auto"/>
        <w:spacing w:line="360" w:lineRule="auto"/>
        <w:ind w:firstLine="480"/>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单位名称：_____________________________________</w:t>
      </w:r>
    </w:p>
    <w:p w14:paraId="3D0D98BE">
      <w:pPr>
        <w:pStyle w:val="28"/>
        <w:shd w:val="clear" w:color="auto" w:fill="auto"/>
        <w:spacing w:line="360" w:lineRule="auto"/>
        <w:ind w:firstLine="480"/>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授权单位盖章：_________________________________</w:t>
      </w:r>
    </w:p>
    <w:p w14:paraId="46D8A06F">
      <w:pPr>
        <w:pStyle w:val="28"/>
        <w:shd w:val="clear" w:color="auto" w:fill="auto"/>
        <w:spacing w:line="360" w:lineRule="auto"/>
        <w:ind w:firstLine="480"/>
        <w:rPr>
          <w:rFonts w:hint="eastAsia" w:ascii="宋体" w:hAnsi="宋体"/>
          <w:sz w:val="21"/>
          <w:szCs w:val="21"/>
          <w:highlight w:val="none"/>
        </w:rPr>
      </w:pPr>
      <w:r>
        <w:rPr>
          <w:rFonts w:hint="eastAsia" w:ascii="宋体" w:hAnsi="宋体"/>
          <w:sz w:val="21"/>
          <w:szCs w:val="21"/>
          <w:highlight w:val="none"/>
        </w:rPr>
        <w:t>单位名称：_____________________________________</w:t>
      </w:r>
    </w:p>
    <w:p w14:paraId="652D3E43">
      <w:pPr>
        <w:pStyle w:val="28"/>
        <w:shd w:val="clear" w:color="auto" w:fill="auto"/>
        <w:spacing w:line="360" w:lineRule="auto"/>
        <w:ind w:firstLine="480"/>
        <w:rPr>
          <w:rFonts w:hint="eastAsia" w:ascii="宋体" w:hAnsi="宋体"/>
          <w:sz w:val="21"/>
          <w:szCs w:val="21"/>
          <w:highlight w:val="none"/>
          <w:u w:val="single"/>
        </w:rPr>
      </w:pPr>
      <w:r>
        <w:rPr>
          <w:rFonts w:hint="eastAsia" w:ascii="宋体" w:hAnsi="宋体"/>
          <w:sz w:val="21"/>
          <w:szCs w:val="21"/>
          <w:highlight w:val="none"/>
        </w:rPr>
        <w:t>地址：</w:t>
      </w:r>
      <w:r>
        <w:rPr>
          <w:rFonts w:hint="eastAsia" w:ascii="宋体" w:hAnsi="宋体"/>
          <w:sz w:val="21"/>
          <w:szCs w:val="21"/>
          <w:highlight w:val="none"/>
          <w:u w:val="single"/>
        </w:rPr>
        <w:t xml:space="preserve">                                         </w:t>
      </w:r>
    </w:p>
    <w:p w14:paraId="7BF36714">
      <w:pPr>
        <w:pStyle w:val="28"/>
        <w:shd w:val="clear" w:color="auto" w:fill="auto"/>
        <w:spacing w:line="360" w:lineRule="auto"/>
        <w:ind w:firstLine="480"/>
        <w:rPr>
          <w:rFonts w:hint="eastAsia" w:ascii="宋体" w:hAnsi="宋体"/>
          <w:sz w:val="21"/>
          <w:szCs w:val="21"/>
          <w:highlight w:val="none"/>
        </w:rPr>
      </w:pPr>
      <w:r>
        <w:rPr>
          <w:rFonts w:hint="eastAsia" w:ascii="宋体" w:hAnsi="宋体"/>
          <w:sz w:val="21"/>
          <w:szCs w:val="21"/>
          <w:highlight w:val="none"/>
        </w:rPr>
        <w:t>日期：</w:t>
      </w:r>
      <w:r>
        <w:rPr>
          <w:rFonts w:hint="eastAsia" w:ascii="宋体" w:hAnsi="宋体"/>
          <w:sz w:val="21"/>
          <w:szCs w:val="21"/>
          <w:highlight w:val="none"/>
          <w:u w:val="single"/>
        </w:rPr>
        <w:t xml:space="preserve">   </w:t>
      </w:r>
      <w:r>
        <w:rPr>
          <w:rFonts w:hint="eastAsia" w:ascii="宋体" w:hAnsi="宋体"/>
          <w:sz w:val="21"/>
          <w:szCs w:val="21"/>
          <w:highlight w:val="none"/>
        </w:rPr>
        <w:t>年</w:t>
      </w:r>
      <w:r>
        <w:rPr>
          <w:rFonts w:hint="eastAsia" w:ascii="宋体" w:hAnsi="宋体"/>
          <w:sz w:val="21"/>
          <w:szCs w:val="21"/>
          <w:highlight w:val="none"/>
          <w:u w:val="single"/>
        </w:rPr>
        <w:t xml:space="preserve">   </w:t>
      </w:r>
      <w:r>
        <w:rPr>
          <w:rFonts w:hint="eastAsia" w:ascii="宋体" w:hAnsi="宋体"/>
          <w:sz w:val="21"/>
          <w:szCs w:val="21"/>
          <w:highlight w:val="none"/>
        </w:rPr>
        <w:t>月</w:t>
      </w:r>
      <w:r>
        <w:rPr>
          <w:rFonts w:hint="eastAsia" w:ascii="宋体" w:hAnsi="宋体"/>
          <w:sz w:val="21"/>
          <w:szCs w:val="21"/>
          <w:highlight w:val="none"/>
          <w:u w:val="single"/>
        </w:rPr>
        <w:t xml:space="preserve">   </w:t>
      </w:r>
      <w:r>
        <w:rPr>
          <w:rFonts w:hint="eastAsia" w:ascii="宋体" w:hAnsi="宋体"/>
          <w:sz w:val="21"/>
          <w:szCs w:val="21"/>
          <w:highlight w:val="none"/>
        </w:rPr>
        <w:t>日</w:t>
      </w:r>
    </w:p>
    <w:p w14:paraId="7C0FAFE9">
      <w:pPr>
        <w:pStyle w:val="4"/>
        <w:shd w:val="clear" w:color="auto" w:fill="auto"/>
        <w:spacing w:line="360" w:lineRule="auto"/>
        <w:rPr>
          <w:rFonts w:hint="eastAsia" w:ascii="宋体" w:hAnsi="宋体"/>
          <w:szCs w:val="21"/>
          <w:highlight w:val="none"/>
        </w:rPr>
      </w:pPr>
    </w:p>
    <w:p w14:paraId="37C353D7">
      <w:pPr>
        <w:shd w:val="clear" w:color="auto" w:fill="auto"/>
        <w:spacing w:line="460" w:lineRule="exact"/>
        <w:ind w:firstLine="420" w:firstLineChars="200"/>
        <w:rPr>
          <w:rFonts w:ascii="宋体"/>
          <w:bCs/>
          <w:szCs w:val="21"/>
          <w:highlight w:val="none"/>
        </w:rPr>
      </w:pPr>
      <w:r>
        <w:rPr>
          <w:rFonts w:hint="eastAsia" w:ascii="宋体" w:hAnsi="宋体"/>
          <w:bCs/>
          <w:szCs w:val="21"/>
          <w:highlight w:val="none"/>
        </w:rPr>
        <w:t>被授权人身份证复印件：</w:t>
      </w:r>
    </w:p>
    <w:p w14:paraId="7E811EED">
      <w:pPr>
        <w:pStyle w:val="4"/>
        <w:shd w:val="clear" w:color="auto" w:fill="auto"/>
        <w:spacing w:line="360" w:lineRule="auto"/>
        <w:rPr>
          <w:rFonts w:hint="eastAsia" w:ascii="宋体" w:hAnsi="宋体"/>
          <w:szCs w:val="21"/>
          <w:highlight w:val="none"/>
        </w:rPr>
      </w:pPr>
    </w:p>
    <w:p w14:paraId="7B8E2722">
      <w:pPr>
        <w:pStyle w:val="28"/>
        <w:shd w:val="clear" w:color="auto" w:fill="auto"/>
        <w:spacing w:line="360" w:lineRule="auto"/>
        <w:ind w:firstLine="482"/>
        <w:jc w:val="center"/>
        <w:rPr>
          <w:rFonts w:hint="eastAsia" w:ascii="宋体" w:hAnsi="宋体" w:eastAsia="宋体" w:cs="Times New Roman"/>
          <w:b/>
          <w:bCs/>
          <w:szCs w:val="21"/>
          <w:highlight w:val="none"/>
        </w:rPr>
      </w:pPr>
      <w:r>
        <w:rPr>
          <w:rFonts w:ascii="宋体" w:hAnsi="宋体"/>
          <w:b/>
          <w:bCs/>
          <w:szCs w:val="21"/>
          <w:highlight w:val="none"/>
        </w:rPr>
        <w:br w:type="page"/>
      </w:r>
      <w:r>
        <w:rPr>
          <w:rFonts w:hint="eastAsia" w:ascii="宋体" w:hAnsi="宋体" w:eastAsia="宋体" w:cs="Times New Roman"/>
          <w:b/>
          <w:bCs/>
          <w:szCs w:val="21"/>
          <w:highlight w:val="none"/>
        </w:rPr>
        <w:t>参加本次采购活动前 3 年内在经营活动中没有重大违法记录的书面声明</w:t>
      </w:r>
    </w:p>
    <w:p w14:paraId="0272EDA4">
      <w:pPr>
        <w:shd w:val="clear" w:color="auto" w:fill="auto"/>
        <w:spacing w:line="360" w:lineRule="auto"/>
        <w:rPr>
          <w:rFonts w:hint="eastAsia" w:ascii="宋体" w:hAnsi="宋体"/>
          <w:b/>
          <w:bCs/>
          <w:szCs w:val="21"/>
          <w:highlight w:val="none"/>
        </w:rPr>
      </w:pPr>
      <w:r>
        <w:rPr>
          <w:rFonts w:hint="eastAsia" w:ascii="宋体" w:hAnsi="宋体"/>
          <w:b/>
          <w:bCs/>
          <w:szCs w:val="21"/>
          <w:highlight w:val="none"/>
        </w:rPr>
        <w:t xml:space="preserve">                          </w:t>
      </w:r>
    </w:p>
    <w:p w14:paraId="07A7A921">
      <w:pPr>
        <w:shd w:val="clear" w:color="auto" w:fill="auto"/>
        <w:spacing w:line="360" w:lineRule="auto"/>
        <w:jc w:val="center"/>
        <w:rPr>
          <w:rFonts w:hint="eastAsia" w:ascii="宋体" w:hAnsi="宋体"/>
          <w:b/>
          <w:bCs/>
          <w:szCs w:val="21"/>
          <w:highlight w:val="none"/>
        </w:rPr>
      </w:pPr>
      <w:r>
        <w:rPr>
          <w:rFonts w:hint="eastAsia" w:ascii="宋体" w:hAnsi="宋体"/>
          <w:b/>
          <w:bCs/>
          <w:szCs w:val="21"/>
          <w:highlight w:val="none"/>
        </w:rPr>
        <w:t>声  明</w:t>
      </w:r>
    </w:p>
    <w:p w14:paraId="04F5B296">
      <w:pPr>
        <w:shd w:val="clear" w:color="auto" w:fill="auto"/>
        <w:spacing w:line="360" w:lineRule="auto"/>
        <w:rPr>
          <w:rFonts w:hint="eastAsia" w:ascii="宋体" w:hAnsi="宋体"/>
          <w:bCs/>
          <w:szCs w:val="21"/>
          <w:highlight w:val="none"/>
        </w:rPr>
      </w:pPr>
      <w:r>
        <w:rPr>
          <w:rFonts w:hint="eastAsia" w:ascii="宋体" w:hAnsi="宋体"/>
          <w:b/>
          <w:bCs/>
          <w:szCs w:val="21"/>
          <w:highlight w:val="none"/>
        </w:rPr>
        <w:t xml:space="preserve">    </w:t>
      </w:r>
      <w:r>
        <w:rPr>
          <w:rFonts w:hint="eastAsia" w:ascii="宋体" w:hAnsi="宋体"/>
          <w:bCs/>
          <w:szCs w:val="21"/>
          <w:highlight w:val="none"/>
        </w:rPr>
        <w:t>我公司郑重声明：参加本次采购活动前 3 年内，我公司在经营活动中没有因违法经营受到刑事处罚或者责令停产停业、吊销许可证或者执照、较大数额罚款等行政处罚。</w:t>
      </w:r>
    </w:p>
    <w:p w14:paraId="1590C7F6">
      <w:pPr>
        <w:shd w:val="clear" w:color="auto" w:fill="auto"/>
        <w:spacing w:line="360" w:lineRule="auto"/>
        <w:rPr>
          <w:rFonts w:hint="eastAsia" w:ascii="宋体" w:hAnsi="宋体"/>
          <w:bCs/>
          <w:szCs w:val="21"/>
          <w:highlight w:val="none"/>
        </w:rPr>
      </w:pPr>
      <w:r>
        <w:rPr>
          <w:rFonts w:hint="eastAsia" w:ascii="宋体" w:hAnsi="宋体"/>
          <w:bCs/>
          <w:szCs w:val="21"/>
          <w:highlight w:val="none"/>
        </w:rPr>
        <w:t xml:space="preserve">                                      </w:t>
      </w:r>
    </w:p>
    <w:p w14:paraId="0A9547D6">
      <w:pPr>
        <w:shd w:val="clear" w:color="auto" w:fill="auto"/>
        <w:spacing w:line="360" w:lineRule="auto"/>
        <w:ind w:firstLine="4410" w:firstLineChars="2100"/>
        <w:rPr>
          <w:rFonts w:hint="eastAsia" w:ascii="宋体" w:hAnsi="宋体"/>
          <w:bCs/>
          <w:szCs w:val="21"/>
          <w:highlight w:val="none"/>
        </w:rPr>
      </w:pPr>
      <w:r>
        <w:rPr>
          <w:rFonts w:hint="eastAsia" w:ascii="宋体" w:hAnsi="宋体"/>
          <w:bCs/>
          <w:szCs w:val="21"/>
          <w:highlight w:val="none"/>
        </w:rPr>
        <w:t>供应商名称（公章）：</w:t>
      </w:r>
    </w:p>
    <w:p w14:paraId="11EAEA66">
      <w:pPr>
        <w:shd w:val="clear" w:color="auto" w:fill="auto"/>
        <w:spacing w:line="360" w:lineRule="auto"/>
        <w:rPr>
          <w:rFonts w:hint="eastAsia" w:ascii="宋体" w:hAnsi="宋体"/>
          <w:bCs/>
          <w:szCs w:val="21"/>
          <w:highlight w:val="none"/>
        </w:rPr>
      </w:pPr>
      <w:r>
        <w:rPr>
          <w:rFonts w:hint="eastAsia" w:ascii="宋体" w:hAnsi="宋体"/>
          <w:bCs/>
          <w:szCs w:val="21"/>
          <w:highlight w:val="none"/>
        </w:rPr>
        <w:t xml:space="preserve">                                          法定代表人或授权代表签字：</w:t>
      </w:r>
      <w:r>
        <w:rPr>
          <w:rFonts w:hint="eastAsia" w:ascii="宋体" w:hAnsi="宋体"/>
          <w:bCs/>
          <w:szCs w:val="21"/>
          <w:highlight w:val="none"/>
          <w:u w:val="single"/>
        </w:rPr>
        <w:t xml:space="preserve">        </w:t>
      </w:r>
    </w:p>
    <w:p w14:paraId="31CF6864">
      <w:pPr>
        <w:shd w:val="clear" w:color="auto" w:fill="auto"/>
        <w:spacing w:line="360" w:lineRule="auto"/>
        <w:rPr>
          <w:rFonts w:hint="eastAsia" w:ascii="宋体" w:hAnsi="宋体"/>
          <w:bCs/>
          <w:szCs w:val="21"/>
          <w:highlight w:val="none"/>
        </w:rPr>
      </w:pPr>
      <w:r>
        <w:rPr>
          <w:rFonts w:hint="eastAsia" w:ascii="宋体" w:hAnsi="宋体"/>
          <w:bCs/>
          <w:szCs w:val="21"/>
          <w:highlight w:val="none"/>
        </w:rPr>
        <w:t xml:space="preserve">                                          日期：</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7336E95E">
      <w:pPr>
        <w:shd w:val="clear" w:color="auto" w:fill="auto"/>
        <w:spacing w:line="360" w:lineRule="auto"/>
        <w:rPr>
          <w:rFonts w:hint="eastAsia" w:ascii="宋体" w:hAnsi="宋体"/>
          <w:bCs/>
          <w:szCs w:val="21"/>
          <w:highlight w:val="none"/>
        </w:rPr>
      </w:pPr>
    </w:p>
    <w:p w14:paraId="204F35DD">
      <w:pPr>
        <w:pStyle w:val="25"/>
        <w:shd w:val="clear" w:color="auto" w:fill="auto"/>
        <w:ind w:firstLine="420"/>
        <w:rPr>
          <w:rFonts w:hint="eastAsia"/>
          <w:bCs/>
          <w:szCs w:val="21"/>
          <w:highlight w:val="none"/>
        </w:rPr>
      </w:pPr>
    </w:p>
    <w:p w14:paraId="1926EE41">
      <w:pPr>
        <w:shd w:val="clear" w:color="auto" w:fill="auto"/>
        <w:spacing w:before="286" w:beforeLines="100" w:after="286" w:afterLines="100" w:line="360" w:lineRule="auto"/>
        <w:jc w:val="center"/>
        <w:rPr>
          <w:rFonts w:ascii="宋体" w:hAnsi="宋体"/>
          <w:b/>
          <w:bCs/>
          <w:szCs w:val="21"/>
          <w:highlight w:val="none"/>
        </w:rPr>
      </w:pPr>
    </w:p>
    <w:p w14:paraId="516E7877">
      <w:pPr>
        <w:shd w:val="clear" w:color="auto" w:fill="auto"/>
        <w:rPr>
          <w:rFonts w:ascii="宋体" w:hAnsi="宋体"/>
          <w:b/>
          <w:bCs/>
          <w:szCs w:val="21"/>
          <w:highlight w:val="none"/>
        </w:rPr>
      </w:pPr>
    </w:p>
    <w:p w14:paraId="243AA428">
      <w:pPr>
        <w:shd w:val="clear" w:color="auto" w:fill="auto"/>
        <w:rPr>
          <w:rFonts w:ascii="宋体" w:hAnsi="宋体"/>
          <w:b/>
          <w:bCs/>
          <w:szCs w:val="21"/>
          <w:highlight w:val="none"/>
        </w:rPr>
      </w:pPr>
    </w:p>
    <w:p w14:paraId="097DF449">
      <w:pPr>
        <w:shd w:val="clear" w:color="auto" w:fill="auto"/>
        <w:rPr>
          <w:rFonts w:ascii="宋体" w:hAnsi="宋体"/>
          <w:b/>
          <w:bCs/>
          <w:szCs w:val="21"/>
          <w:highlight w:val="none"/>
        </w:rPr>
      </w:pPr>
    </w:p>
    <w:p w14:paraId="55B6C744">
      <w:pPr>
        <w:shd w:val="clear" w:color="auto" w:fill="auto"/>
        <w:rPr>
          <w:rFonts w:ascii="宋体" w:hAnsi="宋体"/>
          <w:b/>
          <w:bCs/>
          <w:szCs w:val="21"/>
          <w:highlight w:val="none"/>
        </w:rPr>
      </w:pPr>
    </w:p>
    <w:p w14:paraId="1EF31775">
      <w:pPr>
        <w:shd w:val="clear" w:color="auto" w:fill="auto"/>
        <w:rPr>
          <w:rFonts w:ascii="宋体" w:hAnsi="宋体"/>
          <w:b/>
          <w:bCs/>
          <w:szCs w:val="21"/>
          <w:highlight w:val="none"/>
        </w:rPr>
      </w:pPr>
    </w:p>
    <w:p w14:paraId="11C704F2">
      <w:pPr>
        <w:shd w:val="clear" w:color="auto" w:fill="auto"/>
        <w:rPr>
          <w:rFonts w:ascii="宋体" w:hAnsi="宋体"/>
          <w:b/>
          <w:bCs/>
          <w:szCs w:val="21"/>
          <w:highlight w:val="none"/>
        </w:rPr>
      </w:pPr>
    </w:p>
    <w:p w14:paraId="18D7B9A5">
      <w:pPr>
        <w:shd w:val="clear" w:color="auto" w:fill="auto"/>
        <w:rPr>
          <w:rFonts w:ascii="宋体" w:hAnsi="宋体"/>
          <w:b/>
          <w:bCs/>
          <w:szCs w:val="21"/>
          <w:highlight w:val="none"/>
        </w:rPr>
      </w:pPr>
    </w:p>
    <w:p w14:paraId="36508359">
      <w:pPr>
        <w:shd w:val="clear" w:color="auto" w:fill="auto"/>
        <w:rPr>
          <w:rFonts w:ascii="宋体" w:hAnsi="宋体"/>
          <w:b/>
          <w:bCs/>
          <w:szCs w:val="21"/>
          <w:highlight w:val="none"/>
        </w:rPr>
      </w:pPr>
    </w:p>
    <w:p w14:paraId="07A930E1">
      <w:pPr>
        <w:shd w:val="clear" w:color="auto" w:fill="auto"/>
        <w:rPr>
          <w:rFonts w:ascii="宋体" w:hAnsi="宋体"/>
          <w:b/>
          <w:bCs/>
          <w:szCs w:val="21"/>
          <w:highlight w:val="none"/>
        </w:rPr>
      </w:pPr>
    </w:p>
    <w:p w14:paraId="28E85C14">
      <w:pPr>
        <w:shd w:val="clear" w:color="auto" w:fill="auto"/>
        <w:rPr>
          <w:rFonts w:ascii="宋体" w:hAnsi="宋体"/>
          <w:b/>
          <w:bCs/>
          <w:szCs w:val="21"/>
          <w:highlight w:val="none"/>
        </w:rPr>
      </w:pPr>
    </w:p>
    <w:p w14:paraId="367E2A9D">
      <w:pPr>
        <w:shd w:val="clear" w:color="auto" w:fill="auto"/>
        <w:rPr>
          <w:rFonts w:ascii="宋体" w:hAnsi="宋体"/>
          <w:b/>
          <w:bCs/>
          <w:szCs w:val="21"/>
          <w:highlight w:val="none"/>
        </w:rPr>
      </w:pPr>
    </w:p>
    <w:p w14:paraId="432C4A5C">
      <w:pPr>
        <w:shd w:val="clear" w:color="auto" w:fill="auto"/>
        <w:rPr>
          <w:rFonts w:ascii="宋体" w:hAnsi="宋体"/>
          <w:b/>
          <w:bCs/>
          <w:szCs w:val="21"/>
          <w:highlight w:val="none"/>
        </w:rPr>
      </w:pPr>
    </w:p>
    <w:p w14:paraId="00F6A9B3">
      <w:pPr>
        <w:shd w:val="clear" w:color="auto" w:fill="auto"/>
        <w:rPr>
          <w:rFonts w:ascii="宋体" w:hAnsi="宋体"/>
          <w:b/>
          <w:bCs/>
          <w:szCs w:val="21"/>
          <w:highlight w:val="none"/>
        </w:rPr>
      </w:pPr>
    </w:p>
    <w:p w14:paraId="59CC0B66">
      <w:pPr>
        <w:shd w:val="clear" w:color="auto" w:fill="auto"/>
        <w:rPr>
          <w:rFonts w:ascii="宋体" w:hAnsi="宋体"/>
          <w:b/>
          <w:bCs/>
          <w:szCs w:val="21"/>
          <w:highlight w:val="none"/>
        </w:rPr>
      </w:pPr>
    </w:p>
    <w:p w14:paraId="59AC2D31">
      <w:pPr>
        <w:shd w:val="clear" w:color="auto" w:fill="auto"/>
        <w:rPr>
          <w:rFonts w:ascii="宋体" w:hAnsi="宋体"/>
          <w:b/>
          <w:bCs/>
          <w:szCs w:val="21"/>
          <w:highlight w:val="none"/>
        </w:rPr>
      </w:pPr>
    </w:p>
    <w:p w14:paraId="1AF9C931">
      <w:pPr>
        <w:shd w:val="clear" w:color="auto" w:fill="auto"/>
        <w:rPr>
          <w:rFonts w:ascii="宋体" w:hAnsi="宋体"/>
          <w:b/>
          <w:bCs/>
          <w:szCs w:val="21"/>
          <w:highlight w:val="none"/>
        </w:rPr>
      </w:pPr>
    </w:p>
    <w:p w14:paraId="021964DD">
      <w:pPr>
        <w:shd w:val="clear" w:color="auto" w:fill="auto"/>
        <w:rPr>
          <w:rFonts w:ascii="宋体" w:hAnsi="宋体"/>
          <w:b/>
          <w:bCs/>
          <w:szCs w:val="21"/>
          <w:highlight w:val="none"/>
        </w:rPr>
      </w:pPr>
    </w:p>
    <w:p w14:paraId="284623FC">
      <w:pPr>
        <w:shd w:val="clear" w:color="auto" w:fill="auto"/>
        <w:rPr>
          <w:highlight w:val="none"/>
        </w:rPr>
      </w:pPr>
    </w:p>
    <w:p w14:paraId="053FA1E0">
      <w:pPr>
        <w:pStyle w:val="28"/>
        <w:shd w:val="clear" w:color="auto" w:fill="auto"/>
        <w:spacing w:line="360" w:lineRule="auto"/>
        <w:ind w:firstLine="482"/>
        <w:jc w:val="center"/>
        <w:rPr>
          <w:rFonts w:hint="eastAsia" w:ascii="宋体" w:hAnsi="宋体" w:eastAsia="宋体" w:cs="Times New Roman"/>
          <w:b/>
          <w:bCs/>
          <w:szCs w:val="21"/>
          <w:highlight w:val="none"/>
        </w:rPr>
      </w:pPr>
      <w:r>
        <w:rPr>
          <w:rFonts w:hint="eastAsia"/>
          <w:b/>
          <w:bCs/>
          <w:highlight w:val="none"/>
        </w:rPr>
        <w:br w:type="page"/>
      </w:r>
      <w:r>
        <w:rPr>
          <w:rFonts w:hint="eastAsia" w:ascii="宋体" w:hAnsi="宋体" w:eastAsia="宋体" w:cs="Times New Roman"/>
          <w:b/>
          <w:bCs/>
          <w:szCs w:val="21"/>
          <w:highlight w:val="none"/>
        </w:rPr>
        <w:t>供应商信用承诺书</w:t>
      </w:r>
    </w:p>
    <w:p w14:paraId="082CF77B">
      <w:pPr>
        <w:shd w:val="clear" w:color="auto" w:fill="auto"/>
        <w:spacing w:line="560" w:lineRule="exact"/>
        <w:rPr>
          <w:rFonts w:hint="eastAsia" w:ascii="宋体" w:hAnsi="宋体" w:cs="宋体"/>
          <w:szCs w:val="32"/>
          <w:highlight w:val="none"/>
        </w:rPr>
      </w:pPr>
      <w:r>
        <w:rPr>
          <w:rFonts w:hint="eastAsia" w:ascii="宋体" w:hAnsi="宋体" w:cs="宋体"/>
          <w:szCs w:val="32"/>
          <w:highlight w:val="none"/>
        </w:rPr>
        <w:t>承诺主体名称：</w:t>
      </w:r>
    </w:p>
    <w:p w14:paraId="02CC8D6D">
      <w:pPr>
        <w:shd w:val="clear" w:color="auto" w:fill="auto"/>
        <w:spacing w:line="560" w:lineRule="exact"/>
        <w:rPr>
          <w:rFonts w:hint="eastAsia" w:ascii="宋体" w:hAnsi="宋体" w:cs="宋体"/>
          <w:szCs w:val="32"/>
          <w:highlight w:val="none"/>
        </w:rPr>
      </w:pPr>
      <w:r>
        <w:rPr>
          <w:rFonts w:hint="eastAsia" w:ascii="宋体" w:hAnsi="宋体" w:cs="宋体"/>
          <w:szCs w:val="32"/>
          <w:highlight w:val="none"/>
        </w:rPr>
        <w:t>统一社会信用代码：</w:t>
      </w:r>
    </w:p>
    <w:p w14:paraId="2C6D8C88">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为维护公平竞争、规范有序的市场秩序，营造诚实守信的信用环境，共同推进社会信用体系建设完善，树立企业诚信守法形象，本企业对________________________项目采购活动郑重承诺如下:</w:t>
      </w:r>
    </w:p>
    <w:p w14:paraId="7B3DFD0A">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一、对提供给注册登记部门、行业管理部门、司法部门、行业组织以及在采购活动中提交的所有资料的合法性、真实性、准确性和有效性负责；</w:t>
      </w:r>
    </w:p>
    <w:p w14:paraId="37E0EEBF">
      <w:pPr>
        <w:shd w:val="clear" w:color="auto" w:fill="auto"/>
        <w:spacing w:line="560" w:lineRule="exact"/>
        <w:ind w:firstLine="420" w:firstLineChars="200"/>
        <w:rPr>
          <w:rFonts w:hint="eastAsia" w:ascii="宋体" w:hAnsi="宋体" w:eastAsia="宋体" w:cs="宋体"/>
          <w:szCs w:val="32"/>
          <w:highlight w:val="none"/>
          <w:lang w:eastAsia="zh-CN"/>
        </w:rPr>
      </w:pPr>
      <w:r>
        <w:rPr>
          <w:rFonts w:hint="eastAsia" w:ascii="宋体" w:hAnsi="宋体" w:cs="宋体"/>
          <w:szCs w:val="32"/>
          <w:highlight w:val="none"/>
        </w:rPr>
        <w:t>二、严格按照国家法律、法规和规章开展采购活动，全面履行应尽的责任和义务，全面做到履约守信，具备采购法第二十二条第一款规定的条件</w:t>
      </w:r>
      <w:r>
        <w:rPr>
          <w:rFonts w:hint="eastAsia" w:ascii="宋体" w:hAnsi="宋体" w:cs="宋体"/>
          <w:szCs w:val="32"/>
          <w:highlight w:val="none"/>
          <w:lang w:eastAsia="zh-CN"/>
        </w:rPr>
        <w:t>；</w:t>
      </w:r>
    </w:p>
    <w:p w14:paraId="20E70181">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三、严格依法开展生产经营活动，主动接受行业监管，自愿接受依法开展的日常检查；违法失信经营后将自愿接受约束和惩戒，并依法承担相应责任；</w:t>
      </w:r>
    </w:p>
    <w:p w14:paraId="2B41E329">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四、自觉接受行政管理部门、行业组织、社会公众、新闻舆论的监督；</w:t>
      </w:r>
    </w:p>
    <w:p w14:paraId="21BCA0F2">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五、自觉做到自我约束、自我管理，不制假售假、商标侵权、虚假宣传、违约毁约、恶意逃债、偷税漏税、垄断和不正当竞争，维护经营者、消费者的合法权益；</w:t>
      </w:r>
    </w:p>
    <w:p w14:paraId="7C5487CF">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六、提出采购质疑和投诉坚持依法依规、诚实信用原则，在全国范围12个月内没有三次以上查无实据的采购投诉；</w:t>
      </w:r>
    </w:p>
    <w:p w14:paraId="7CE69842">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七、严格遵守信用信息公示相关规定，向社会公示信用信息；</w:t>
      </w:r>
    </w:p>
    <w:p w14:paraId="2A70A753">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八、在“信用中国”和“中国政府采购网”网站中无违法违规、较重或严重失信记录；</w:t>
      </w:r>
    </w:p>
    <w:p w14:paraId="296D0EA3">
      <w:pPr>
        <w:shd w:val="clear" w:color="auto" w:fill="auto"/>
        <w:spacing w:line="560" w:lineRule="exact"/>
        <w:ind w:firstLine="420" w:firstLineChars="200"/>
        <w:rPr>
          <w:rFonts w:hint="eastAsia" w:ascii="宋体" w:hAnsi="宋体" w:eastAsia="宋体" w:cs="宋体"/>
          <w:szCs w:val="32"/>
          <w:highlight w:val="none"/>
          <w:lang w:eastAsia="zh-CN"/>
        </w:rPr>
      </w:pPr>
      <w:r>
        <w:rPr>
          <w:rFonts w:hint="eastAsia" w:ascii="宋体" w:hAnsi="宋体" w:cs="宋体"/>
          <w:szCs w:val="32"/>
          <w:highlight w:val="none"/>
        </w:rPr>
        <w:t>九、如违反承诺，自愿接受管理部门依法给予的行政处罚，同意将违反承诺的行为作为不良记录记入信用档案，依法依规进行信息公示，并承担所产生的一切法律责任和经济损失</w:t>
      </w:r>
      <w:r>
        <w:rPr>
          <w:rFonts w:hint="eastAsia" w:ascii="宋体" w:hAnsi="宋体" w:cs="宋体"/>
          <w:szCs w:val="32"/>
          <w:highlight w:val="none"/>
          <w:lang w:eastAsia="zh-CN"/>
        </w:rPr>
        <w:t>；</w:t>
      </w:r>
    </w:p>
    <w:p w14:paraId="5FA0DD29">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十、本承诺书自签订之日起生效。</w:t>
      </w:r>
    </w:p>
    <w:p w14:paraId="7CD05EFB">
      <w:pPr>
        <w:shd w:val="clear" w:color="auto" w:fill="auto"/>
        <w:spacing w:line="560" w:lineRule="exact"/>
        <w:ind w:firstLine="420" w:firstLineChars="200"/>
        <w:rPr>
          <w:rFonts w:hint="eastAsia" w:ascii="宋体" w:hAnsi="宋体" w:cs="宋体"/>
          <w:szCs w:val="32"/>
          <w:highlight w:val="none"/>
        </w:rPr>
      </w:pPr>
      <w:r>
        <w:rPr>
          <w:rFonts w:hint="eastAsia" w:ascii="宋体" w:hAnsi="宋体" w:cs="宋体"/>
          <w:szCs w:val="32"/>
          <w:highlight w:val="none"/>
        </w:rPr>
        <w:t>（注：法定代表人或负责人、主体名称发生变更的应当重新做出承诺。）</w:t>
      </w:r>
    </w:p>
    <w:p w14:paraId="3913539D">
      <w:pPr>
        <w:shd w:val="clear" w:color="auto" w:fill="auto"/>
        <w:spacing w:line="560" w:lineRule="exact"/>
        <w:rPr>
          <w:rFonts w:hint="eastAsia" w:ascii="宋体" w:hAnsi="宋体" w:cs="宋体"/>
          <w:szCs w:val="32"/>
          <w:highlight w:val="none"/>
        </w:rPr>
      </w:pPr>
      <w:r>
        <w:rPr>
          <w:rFonts w:hint="eastAsia" w:ascii="宋体" w:hAnsi="宋体" w:cs="宋体"/>
          <w:szCs w:val="32"/>
          <w:highlight w:val="none"/>
        </w:rPr>
        <w:t>承诺单位（签章）：           　　　　　　法定代表人（负责人）：</w:t>
      </w:r>
    </w:p>
    <w:p w14:paraId="7AC4A8D8">
      <w:pPr>
        <w:shd w:val="clear" w:color="auto" w:fill="auto"/>
        <w:spacing w:line="560" w:lineRule="exact"/>
        <w:jc w:val="center"/>
        <w:rPr>
          <w:rFonts w:hint="eastAsia" w:ascii="宋体" w:hAnsi="宋体" w:cs="宋体"/>
          <w:szCs w:val="32"/>
          <w:highlight w:val="none"/>
        </w:rPr>
      </w:pPr>
      <w:r>
        <w:rPr>
          <w:rFonts w:hint="eastAsia" w:ascii="宋体" w:hAnsi="宋体" w:cs="宋体"/>
          <w:szCs w:val="32"/>
          <w:highlight w:val="none"/>
        </w:rPr>
        <w:t>　　　　　　　　　      　年    月    日</w:t>
      </w:r>
    </w:p>
    <w:p w14:paraId="3B6F58B5">
      <w:pPr>
        <w:shd w:val="clear" w:color="auto" w:fill="auto"/>
        <w:spacing w:line="560" w:lineRule="exact"/>
        <w:jc w:val="center"/>
        <w:rPr>
          <w:rFonts w:hint="eastAsia" w:ascii="宋体" w:hAnsi="宋体" w:cs="宋体"/>
          <w:szCs w:val="32"/>
          <w:highlight w:val="none"/>
        </w:rPr>
        <w:sectPr>
          <w:pgSz w:w="11906" w:h="16838"/>
          <w:pgMar w:top="1440" w:right="1080" w:bottom="1440" w:left="1080" w:header="737" w:footer="907" w:gutter="0"/>
          <w:pgNumType w:fmt="decimal"/>
          <w:cols w:space="720" w:num="1"/>
          <w:docGrid w:type="lines" w:linePitch="286" w:charSpace="0"/>
        </w:sectPr>
      </w:pPr>
    </w:p>
    <w:p w14:paraId="40EC5CD3">
      <w:pPr>
        <w:shd w:val="clear" w:color="auto" w:fill="auto"/>
        <w:spacing w:line="360" w:lineRule="auto"/>
        <w:jc w:val="center"/>
        <w:rPr>
          <w:rFonts w:hint="eastAsia" w:ascii="宋体" w:hAnsi="宋体" w:eastAsia="宋体" w:cs="Times New Roman"/>
          <w:b/>
          <w:bCs/>
          <w:sz w:val="28"/>
          <w:szCs w:val="28"/>
          <w:highlight w:val="none"/>
        </w:rPr>
      </w:pPr>
      <w:r>
        <w:rPr>
          <w:rFonts w:hint="eastAsia" w:ascii="宋体" w:hAnsi="宋体" w:eastAsia="宋体" w:cs="Times New Roman"/>
          <w:b/>
          <w:bCs/>
          <w:sz w:val="28"/>
          <w:szCs w:val="28"/>
          <w:highlight w:val="none"/>
        </w:rPr>
        <w:t>三、磋商响应函</w:t>
      </w:r>
    </w:p>
    <w:p w14:paraId="12935247">
      <w:pPr>
        <w:pStyle w:val="28"/>
        <w:shd w:val="clear" w:color="auto" w:fill="auto"/>
        <w:spacing w:line="360" w:lineRule="auto"/>
        <w:rPr>
          <w:rFonts w:hint="eastAsia" w:ascii="宋体" w:hAnsi="宋体"/>
          <w:sz w:val="21"/>
          <w:szCs w:val="21"/>
          <w:highlight w:val="none"/>
        </w:rPr>
      </w:pPr>
      <w:r>
        <w:rPr>
          <w:rFonts w:hint="eastAsia" w:ascii="宋体" w:hAnsi="宋体"/>
          <w:sz w:val="21"/>
          <w:szCs w:val="21"/>
          <w:highlight w:val="none"/>
        </w:rPr>
        <w:t>致：</w:t>
      </w:r>
      <w:r>
        <w:rPr>
          <w:rFonts w:hint="eastAsia" w:ascii="宋体" w:hAnsi="宋体"/>
          <w:sz w:val="21"/>
          <w:szCs w:val="21"/>
          <w:highlight w:val="none"/>
          <w:lang w:val="en-US" w:eastAsia="zh-CN"/>
        </w:rPr>
        <w:t>江苏长江水务股份</w:t>
      </w:r>
      <w:r>
        <w:rPr>
          <w:rFonts w:hint="eastAsia" w:ascii="宋体" w:hAnsi="宋体"/>
          <w:sz w:val="21"/>
          <w:szCs w:val="21"/>
          <w:highlight w:val="none"/>
        </w:rPr>
        <w:t>有限公司</w:t>
      </w:r>
    </w:p>
    <w:p w14:paraId="5862CFE1">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根据贵方的</w:t>
      </w:r>
      <w:r>
        <w:rPr>
          <w:rFonts w:hint="eastAsia" w:ascii="宋体" w:hAnsi="宋体"/>
          <w:sz w:val="21"/>
          <w:szCs w:val="21"/>
          <w:highlight w:val="none"/>
          <w:u w:val="single"/>
        </w:rPr>
        <w:t xml:space="preserve">       </w:t>
      </w:r>
      <w:r>
        <w:rPr>
          <w:rFonts w:hint="eastAsia" w:ascii="宋体" w:hAnsi="宋体"/>
          <w:sz w:val="21"/>
          <w:szCs w:val="21"/>
          <w:highlight w:val="none"/>
        </w:rPr>
        <w:t>号磋商文件，正式授权下述签字人_________(姓名和职务)代表我方______________（供应商的名称），全权处理本次项目磋商采购的有关事宜。</w:t>
      </w:r>
    </w:p>
    <w:p w14:paraId="738625E5">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据此函，__________（签字人）兹宣布同意如下：</w:t>
      </w:r>
    </w:p>
    <w:p w14:paraId="7AD83E2A">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1.按磋商文件规定的各项要求，向买方提供所需服务。</w:t>
      </w:r>
    </w:p>
    <w:p w14:paraId="10E419E6">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2.我们已详细审核全部磋商文件及其有效补充文件，我们知道必须放弃提出含糊不清或误解问题的权利。</w:t>
      </w:r>
    </w:p>
    <w:p w14:paraId="34E7B082">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3.我们同意从规定的响应文件接收截止时间起遵循本响应文件，并在规定的磋商有效期期满之前均具有约束力。</w:t>
      </w:r>
    </w:p>
    <w:p w14:paraId="3DC4FCC1">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4.如果在响应文件接收截止时间后规定的磋商有效期内撤回响应文件或成交后拒绝签订合同，我们的磋商保证金可被贵方没收。</w:t>
      </w:r>
    </w:p>
    <w:p w14:paraId="7E5B84EC">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5.同意向贵方提供贵方可能另外要求的与磋商采购有关的任何证据或资料，并保证我方已提供和将要提供的文件是真实的、准确的。</w:t>
      </w:r>
    </w:p>
    <w:p w14:paraId="5A7A2306">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6.一旦我方成交，我方将根据磋商文件的规定，严格履行合同的责任和义务，并保证在磋商文件规定的时间完成项目，交付买方验收、使用。</w:t>
      </w:r>
    </w:p>
    <w:p w14:paraId="35360482">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7.遵守磋商文件中要求的收费项目和标准。</w:t>
      </w:r>
    </w:p>
    <w:p w14:paraId="56DDA63D">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8.与本磋商采购有关的正式通讯地址为：</w:t>
      </w:r>
    </w:p>
    <w:p w14:paraId="316EC867">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地 址：                         邮 编：</w:t>
      </w:r>
    </w:p>
    <w:p w14:paraId="504326D6">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电 话：                         传 真：</w:t>
      </w:r>
    </w:p>
    <w:p w14:paraId="19EFE5CA">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 xml:space="preserve">供应商开户行：                  账 户： </w:t>
      </w:r>
    </w:p>
    <w:p w14:paraId="0640239E">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 xml:space="preserve">供应商名称（公章）：            </w:t>
      </w:r>
    </w:p>
    <w:p w14:paraId="41E55F1E">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法定代表人或授权代表（签字）：     联系电话：</w:t>
      </w:r>
    </w:p>
    <w:p w14:paraId="0F2A1E8F">
      <w:pPr>
        <w:pStyle w:val="28"/>
        <w:shd w:val="clear" w:color="auto" w:fill="auto"/>
        <w:spacing w:line="360" w:lineRule="auto"/>
        <w:ind w:firstLine="482"/>
        <w:rPr>
          <w:rFonts w:hint="eastAsia" w:ascii="宋体" w:hAnsi="宋体"/>
          <w:sz w:val="21"/>
          <w:szCs w:val="21"/>
          <w:highlight w:val="none"/>
        </w:rPr>
      </w:pPr>
      <w:r>
        <w:rPr>
          <w:rFonts w:hint="eastAsia" w:ascii="宋体" w:hAnsi="宋体"/>
          <w:sz w:val="21"/>
          <w:szCs w:val="21"/>
          <w:highlight w:val="none"/>
        </w:rPr>
        <w:t>日 期：________年____月____日</w:t>
      </w:r>
    </w:p>
    <w:p w14:paraId="200DA164">
      <w:pPr>
        <w:pStyle w:val="25"/>
        <w:rPr>
          <w:rFonts w:hint="eastAsia"/>
          <w:highlight w:val="none"/>
        </w:rPr>
        <w:sectPr>
          <w:pgSz w:w="11906" w:h="16838"/>
          <w:pgMar w:top="1440" w:right="1179" w:bottom="1440" w:left="1179" w:header="737" w:footer="907" w:gutter="0"/>
          <w:pgNumType w:fmt="decimal"/>
          <w:cols w:space="720" w:num="1"/>
          <w:docGrid w:type="lines" w:linePitch="286" w:charSpace="0"/>
        </w:sectPr>
      </w:pPr>
    </w:p>
    <w:p w14:paraId="161A2EAB">
      <w:pPr>
        <w:spacing w:line="360" w:lineRule="auto"/>
        <w:jc w:val="center"/>
        <w:rPr>
          <w:rFonts w:hint="eastAsia" w:ascii="宋体" w:hAnsi="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四、</w:t>
      </w:r>
      <w:r>
        <w:rPr>
          <w:rFonts w:hint="eastAsia" w:ascii="宋体" w:hAnsi="宋体" w:eastAsia="宋体" w:cs="宋体"/>
          <w:b/>
          <w:bCs/>
          <w:color w:val="000000"/>
          <w:sz w:val="24"/>
          <w:szCs w:val="24"/>
          <w:highlight w:val="none"/>
        </w:rPr>
        <w:t>开 标 一 览 表</w:t>
      </w: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报价表）</w:t>
      </w:r>
    </w:p>
    <w:p w14:paraId="2D517CB6">
      <w:pPr>
        <w:pStyle w:val="16"/>
        <w:rPr>
          <w:rFonts w:hint="eastAsia" w:ascii="宋体" w:hAnsi="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t>项目名称：</w:t>
      </w:r>
    </w:p>
    <w:tbl>
      <w:tblPr>
        <w:tblStyle w:val="20"/>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7"/>
        <w:gridCol w:w="1127"/>
        <w:gridCol w:w="3215"/>
        <w:gridCol w:w="2829"/>
      </w:tblGrid>
      <w:tr w14:paraId="6C38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647" w:type="dxa"/>
            <w:vAlign w:val="center"/>
          </w:tcPr>
          <w:p w14:paraId="37F430B5">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投标人名称</w:t>
            </w:r>
          </w:p>
        </w:tc>
        <w:tc>
          <w:tcPr>
            <w:tcW w:w="7171" w:type="dxa"/>
            <w:gridSpan w:val="3"/>
            <w:vAlign w:val="center"/>
          </w:tcPr>
          <w:p w14:paraId="5C5E201D">
            <w:pPr>
              <w:jc w:val="center"/>
              <w:rPr>
                <w:rFonts w:hint="eastAsia" w:ascii="宋体" w:hAnsi="宋体" w:cs="宋体"/>
                <w:b/>
                <w:bCs/>
                <w:color w:val="000000"/>
                <w:sz w:val="24"/>
                <w:szCs w:val="24"/>
                <w:highlight w:val="none"/>
                <w:vertAlign w:val="baseline"/>
                <w:lang w:val="en-US" w:eastAsia="zh-CN"/>
              </w:rPr>
            </w:pPr>
          </w:p>
        </w:tc>
      </w:tr>
      <w:tr w14:paraId="5357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647" w:type="dxa"/>
            <w:vAlign w:val="center"/>
          </w:tcPr>
          <w:p w14:paraId="4EE3711E">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资质等级</w:t>
            </w:r>
          </w:p>
        </w:tc>
        <w:tc>
          <w:tcPr>
            <w:tcW w:w="7171" w:type="dxa"/>
            <w:gridSpan w:val="3"/>
            <w:vAlign w:val="center"/>
          </w:tcPr>
          <w:p w14:paraId="5B3D51CD">
            <w:pPr>
              <w:jc w:val="center"/>
              <w:rPr>
                <w:rFonts w:hint="eastAsia" w:ascii="宋体" w:hAnsi="宋体" w:cs="宋体"/>
                <w:b/>
                <w:bCs/>
                <w:color w:val="000000"/>
                <w:sz w:val="24"/>
                <w:szCs w:val="24"/>
                <w:highlight w:val="none"/>
                <w:vertAlign w:val="baseline"/>
                <w:lang w:val="en-US" w:eastAsia="zh-CN"/>
              </w:rPr>
            </w:pPr>
          </w:p>
        </w:tc>
      </w:tr>
      <w:tr w14:paraId="2A51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gridSpan w:val="2"/>
            <w:vAlign w:val="center"/>
          </w:tcPr>
          <w:p w14:paraId="6F478289">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工时费（最高限价）</w:t>
            </w:r>
          </w:p>
        </w:tc>
        <w:tc>
          <w:tcPr>
            <w:tcW w:w="3215" w:type="dxa"/>
            <w:vAlign w:val="center"/>
          </w:tcPr>
          <w:p w14:paraId="337FB621">
            <w:pPr>
              <w:jc w:val="center"/>
              <w:rPr>
                <w:rFonts w:hint="default"/>
                <w:b/>
                <w:bCs/>
                <w:highlight w:val="none"/>
                <w:lang w:val="en-US" w:eastAsia="zh-CN"/>
              </w:rPr>
            </w:pPr>
            <w:r>
              <w:rPr>
                <w:rFonts w:hint="eastAsia" w:ascii="宋体" w:hAnsi="宋体" w:cs="宋体"/>
                <w:b/>
                <w:bCs/>
                <w:color w:val="000000"/>
                <w:sz w:val="24"/>
                <w:szCs w:val="24"/>
                <w:highlight w:val="none"/>
                <w:vertAlign w:val="baseline"/>
                <w:lang w:val="en-US" w:eastAsia="zh-CN"/>
              </w:rPr>
              <w:t>综合进销价差率（最高限价）</w:t>
            </w:r>
          </w:p>
        </w:tc>
        <w:tc>
          <w:tcPr>
            <w:tcW w:w="2829" w:type="dxa"/>
            <w:vAlign w:val="center"/>
          </w:tcPr>
          <w:p w14:paraId="2D994C19">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主要材料单价总和限价附表1加附表2</w:t>
            </w:r>
          </w:p>
        </w:tc>
      </w:tr>
      <w:tr w14:paraId="0624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774" w:type="dxa"/>
            <w:gridSpan w:val="2"/>
            <w:vAlign w:val="center"/>
          </w:tcPr>
          <w:p w14:paraId="2C08ACB9">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6元/工时</w:t>
            </w:r>
          </w:p>
        </w:tc>
        <w:tc>
          <w:tcPr>
            <w:tcW w:w="3215" w:type="dxa"/>
            <w:vAlign w:val="center"/>
          </w:tcPr>
          <w:p w14:paraId="1DB57BC6">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7%</w:t>
            </w:r>
          </w:p>
        </w:tc>
        <w:tc>
          <w:tcPr>
            <w:tcW w:w="2829" w:type="dxa"/>
            <w:vAlign w:val="center"/>
          </w:tcPr>
          <w:p w14:paraId="12B61C57">
            <w:pPr>
              <w:jc w:val="center"/>
              <w:rPr>
                <w:rFonts w:hint="eastAsia"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61546元</w:t>
            </w:r>
          </w:p>
        </w:tc>
      </w:tr>
      <w:tr w14:paraId="6951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774" w:type="dxa"/>
            <w:gridSpan w:val="2"/>
            <w:vAlign w:val="center"/>
          </w:tcPr>
          <w:p w14:paraId="355AB3AB">
            <w:pPr>
              <w:jc w:val="center"/>
              <w:rPr>
                <w:rFonts w:hint="eastAsia" w:ascii="宋体" w:hAnsi="宋体" w:eastAsia="宋体" w:cs="宋体"/>
                <w:b/>
                <w:bCs/>
                <w:color w:val="000000"/>
                <w:kern w:val="2"/>
                <w:sz w:val="24"/>
                <w:szCs w:val="24"/>
                <w:highlight w:val="none"/>
                <w:vertAlign w:val="baseline"/>
                <w:lang w:val="en-US" w:eastAsia="zh-CN" w:bidi="ar-SA"/>
              </w:rPr>
            </w:pPr>
            <w:r>
              <w:rPr>
                <w:rFonts w:hint="eastAsia" w:ascii="宋体" w:hAnsi="宋体" w:cs="宋体"/>
                <w:b/>
                <w:bCs/>
                <w:color w:val="000000"/>
                <w:sz w:val="24"/>
                <w:szCs w:val="24"/>
                <w:highlight w:val="none"/>
                <w:vertAlign w:val="baseline"/>
                <w:lang w:val="en-US" w:eastAsia="zh-CN"/>
              </w:rPr>
              <w:t>工时费（投标报价）</w:t>
            </w:r>
          </w:p>
        </w:tc>
        <w:tc>
          <w:tcPr>
            <w:tcW w:w="3215" w:type="dxa"/>
            <w:vAlign w:val="center"/>
          </w:tcPr>
          <w:p w14:paraId="77F787EA">
            <w:pPr>
              <w:jc w:val="center"/>
              <w:rPr>
                <w:rFonts w:hint="eastAsia" w:ascii="Calibri" w:hAnsi="Calibri" w:eastAsia="宋体" w:cs="Times New Roman"/>
                <w:b/>
                <w:bCs/>
                <w:kern w:val="2"/>
                <w:sz w:val="21"/>
                <w:szCs w:val="22"/>
                <w:highlight w:val="none"/>
                <w:lang w:val="en-US" w:eastAsia="zh-CN" w:bidi="ar-SA"/>
              </w:rPr>
            </w:pPr>
            <w:r>
              <w:rPr>
                <w:rFonts w:hint="eastAsia" w:ascii="宋体" w:hAnsi="宋体" w:cs="宋体"/>
                <w:b/>
                <w:bCs/>
                <w:color w:val="000000"/>
                <w:sz w:val="24"/>
                <w:szCs w:val="24"/>
                <w:highlight w:val="none"/>
                <w:vertAlign w:val="baseline"/>
                <w:lang w:val="en-US" w:eastAsia="zh-CN"/>
              </w:rPr>
              <w:t>综合进销价差率（投标报价）</w:t>
            </w:r>
          </w:p>
        </w:tc>
        <w:tc>
          <w:tcPr>
            <w:tcW w:w="2829" w:type="dxa"/>
            <w:vAlign w:val="center"/>
          </w:tcPr>
          <w:p w14:paraId="7C48FAFB">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主要材料单价总和报价</w:t>
            </w:r>
          </w:p>
        </w:tc>
      </w:tr>
      <w:tr w14:paraId="78A6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774" w:type="dxa"/>
            <w:gridSpan w:val="2"/>
            <w:vAlign w:val="center"/>
          </w:tcPr>
          <w:p w14:paraId="4904FDD2">
            <w:pPr>
              <w:jc w:val="center"/>
              <w:rPr>
                <w:rFonts w:hint="eastAsia" w:ascii="宋体" w:hAnsi="宋体" w:cs="宋体"/>
                <w:b/>
                <w:bCs/>
                <w:color w:val="000000"/>
                <w:sz w:val="24"/>
                <w:szCs w:val="24"/>
                <w:highlight w:val="none"/>
                <w:vertAlign w:val="baseline"/>
                <w:lang w:val="en-US" w:eastAsia="zh-CN"/>
              </w:rPr>
            </w:pPr>
          </w:p>
        </w:tc>
        <w:tc>
          <w:tcPr>
            <w:tcW w:w="3215" w:type="dxa"/>
            <w:vAlign w:val="center"/>
          </w:tcPr>
          <w:p w14:paraId="15FE03AF">
            <w:pPr>
              <w:jc w:val="center"/>
              <w:rPr>
                <w:rFonts w:hint="eastAsia" w:ascii="宋体" w:hAnsi="宋体" w:cs="宋体"/>
                <w:b/>
                <w:bCs/>
                <w:color w:val="000000"/>
                <w:sz w:val="24"/>
                <w:szCs w:val="24"/>
                <w:highlight w:val="none"/>
                <w:vertAlign w:val="baseline"/>
                <w:lang w:val="en-US" w:eastAsia="zh-CN"/>
              </w:rPr>
            </w:pPr>
          </w:p>
        </w:tc>
        <w:tc>
          <w:tcPr>
            <w:tcW w:w="2829" w:type="dxa"/>
            <w:vAlign w:val="center"/>
          </w:tcPr>
          <w:p w14:paraId="6F8FCC7F">
            <w:pPr>
              <w:jc w:val="center"/>
              <w:rPr>
                <w:rFonts w:hint="eastAsia" w:ascii="宋体" w:hAnsi="宋体" w:cs="宋体"/>
                <w:b/>
                <w:bCs/>
                <w:color w:val="000000"/>
                <w:sz w:val="24"/>
                <w:szCs w:val="24"/>
                <w:highlight w:val="none"/>
                <w:vertAlign w:val="baseline"/>
                <w:lang w:val="en-US" w:eastAsia="zh-CN"/>
              </w:rPr>
            </w:pPr>
          </w:p>
        </w:tc>
      </w:tr>
      <w:tr w14:paraId="6829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47" w:type="dxa"/>
            <w:vAlign w:val="center"/>
          </w:tcPr>
          <w:p w14:paraId="5701FE87">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服务期</w:t>
            </w:r>
          </w:p>
        </w:tc>
        <w:tc>
          <w:tcPr>
            <w:tcW w:w="7171" w:type="dxa"/>
            <w:gridSpan w:val="3"/>
            <w:vAlign w:val="center"/>
          </w:tcPr>
          <w:p w14:paraId="797BA5FD">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三年</w:t>
            </w:r>
          </w:p>
        </w:tc>
      </w:tr>
      <w:tr w14:paraId="48C0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647" w:type="dxa"/>
            <w:vAlign w:val="center"/>
          </w:tcPr>
          <w:p w14:paraId="2BA7D88B">
            <w:pPr>
              <w:jc w:val="center"/>
              <w:rPr>
                <w:rFonts w:hint="default" w:ascii="宋体" w:hAnsi="宋体" w:cs="宋体"/>
                <w:b/>
                <w:bCs/>
                <w:color w:val="000000"/>
                <w:sz w:val="24"/>
                <w:szCs w:val="24"/>
                <w:highlight w:val="none"/>
                <w:vertAlign w:val="baseline"/>
                <w:lang w:val="en-US" w:eastAsia="zh-CN"/>
              </w:rPr>
            </w:pPr>
            <w:r>
              <w:rPr>
                <w:rFonts w:hint="eastAsia" w:ascii="宋体" w:hAnsi="宋体" w:cs="宋体"/>
                <w:b/>
                <w:bCs/>
                <w:color w:val="000000"/>
                <w:sz w:val="24"/>
                <w:szCs w:val="24"/>
                <w:highlight w:val="none"/>
                <w:vertAlign w:val="baseline"/>
                <w:lang w:val="en-US" w:eastAsia="zh-CN"/>
              </w:rPr>
              <w:t>质保期</w:t>
            </w:r>
          </w:p>
        </w:tc>
        <w:tc>
          <w:tcPr>
            <w:tcW w:w="7171" w:type="dxa"/>
            <w:gridSpan w:val="3"/>
            <w:vAlign w:val="center"/>
          </w:tcPr>
          <w:p w14:paraId="264E5F12">
            <w:pPr>
              <w:jc w:val="center"/>
              <w:rPr>
                <w:rFonts w:hint="eastAsia" w:ascii="宋体" w:hAnsi="宋体" w:cs="宋体"/>
                <w:b/>
                <w:bCs/>
                <w:color w:val="000000"/>
                <w:sz w:val="24"/>
                <w:szCs w:val="24"/>
                <w:highlight w:val="none"/>
                <w:vertAlign w:val="baseline"/>
                <w:lang w:val="en-US" w:eastAsia="zh-CN"/>
              </w:rPr>
            </w:pPr>
          </w:p>
        </w:tc>
      </w:tr>
    </w:tbl>
    <w:p w14:paraId="3598E284">
      <w:pPr>
        <w:rPr>
          <w:rFonts w:hint="eastAsia" w:ascii="宋体" w:hAnsi="宋体" w:cs="宋体"/>
          <w:b/>
          <w:bCs/>
          <w:color w:val="000000"/>
          <w:sz w:val="24"/>
          <w:szCs w:val="24"/>
          <w:highlight w:val="none"/>
          <w:lang w:val="en-US" w:eastAsia="zh-CN"/>
        </w:rPr>
      </w:pPr>
    </w:p>
    <w:p w14:paraId="0125B14B">
      <w:pPr>
        <w:spacing w:line="360" w:lineRule="auto"/>
        <w:ind w:firstLine="480" w:firstLineChars="200"/>
        <w:rPr>
          <w:rFonts w:hint="default" w:ascii="宋体" w:hAnsi="宋体" w:eastAsia="宋体" w:cs="宋体"/>
          <w:sz w:val="24"/>
          <w:szCs w:val="24"/>
          <w:highlight w:val="none"/>
          <w:lang w:val="en-US" w:eastAsia="zh-CN"/>
        </w:rPr>
      </w:pPr>
    </w:p>
    <w:p w14:paraId="54A8AD8E">
      <w:pPr>
        <w:spacing w:line="360" w:lineRule="auto"/>
        <w:ind w:firstLine="1298" w:firstLineChars="541"/>
        <w:rPr>
          <w:rFonts w:hint="eastAsia" w:ascii="宋体" w:hAnsi="宋体" w:eastAsia="宋体" w:cs="宋体"/>
          <w:sz w:val="24"/>
          <w:szCs w:val="24"/>
          <w:highlight w:val="none"/>
        </w:rPr>
      </w:pPr>
    </w:p>
    <w:p w14:paraId="6A910747">
      <w:pPr>
        <w:spacing w:line="360" w:lineRule="auto"/>
        <w:ind w:firstLine="1303" w:firstLineChars="541"/>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法定代表人或授权代表签字：</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 xml:space="preserve">     </w:t>
      </w:r>
    </w:p>
    <w:p w14:paraId="5AFE9840">
      <w:pPr>
        <w:spacing w:line="360" w:lineRule="auto"/>
        <w:ind w:firstLine="1303" w:firstLineChars="541"/>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盖 章（公章）：</w:t>
      </w:r>
    </w:p>
    <w:p w14:paraId="588C7A8B">
      <w:pPr>
        <w:pStyle w:val="16"/>
        <w:ind w:firstLine="1440" w:firstLineChars="600"/>
        <w:rPr>
          <w:rFonts w:hint="eastAsia"/>
          <w:highlight w:val="none"/>
        </w:rPr>
      </w:pPr>
      <w:r>
        <w:rPr>
          <w:rFonts w:hint="eastAsia" w:ascii="宋体" w:hAnsi="宋体" w:eastAsia="宋体" w:cs="宋体"/>
          <w:sz w:val="24"/>
          <w:szCs w:val="24"/>
          <w:highlight w:val="none"/>
        </w:rPr>
        <w:t>日期：</w:t>
      </w:r>
    </w:p>
    <w:p w14:paraId="7484E4CF">
      <w:pPr>
        <w:tabs>
          <w:tab w:val="left" w:pos="3780"/>
        </w:tabs>
        <w:spacing w:line="360" w:lineRule="auto"/>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ab/>
      </w:r>
    </w:p>
    <w:p w14:paraId="35DC8507">
      <w:pPr>
        <w:spacing w:line="360" w:lineRule="auto"/>
        <w:ind w:left="630" w:hanging="630"/>
        <w:rPr>
          <w:rFonts w:hint="eastAsia" w:ascii="宋体" w:hAnsi="宋体" w:eastAsia="宋体" w:cs="宋体"/>
          <w:b/>
          <w:bCs/>
          <w:color w:val="000000"/>
          <w:sz w:val="24"/>
          <w:szCs w:val="24"/>
          <w:highlight w:val="none"/>
        </w:rPr>
      </w:pPr>
      <w:r>
        <w:rPr>
          <w:rFonts w:hint="eastAsia" w:ascii="宋体" w:hAnsi="宋体" w:eastAsia="宋体" w:cs="宋体"/>
          <w:sz w:val="24"/>
          <w:szCs w:val="24"/>
          <w:highlight w:val="none"/>
        </w:rPr>
        <w:t>注：</w:t>
      </w:r>
      <w:r>
        <w:rPr>
          <w:rFonts w:hint="eastAsia" w:ascii="宋体" w:hAnsi="宋体" w:cs="宋体"/>
          <w:sz w:val="24"/>
          <w:szCs w:val="24"/>
          <w:highlight w:val="none"/>
          <w:lang w:val="en-US" w:eastAsia="zh-CN"/>
        </w:rPr>
        <w:t>1、</w:t>
      </w:r>
      <w:r>
        <w:rPr>
          <w:rFonts w:hint="eastAsia" w:ascii="宋体" w:hAnsi="宋体" w:eastAsia="宋体" w:cs="宋体"/>
          <w:b/>
          <w:bCs/>
          <w:color w:val="000000"/>
          <w:sz w:val="24"/>
          <w:szCs w:val="24"/>
          <w:highlight w:val="none"/>
        </w:rPr>
        <w:t>“开标一览表”投标时请单独密封递交</w:t>
      </w: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标书中一并提供</w:t>
      </w:r>
      <w:r>
        <w:rPr>
          <w:rFonts w:hint="eastAsia" w:ascii="宋体" w:hAnsi="宋体" w:eastAsia="宋体" w:cs="宋体"/>
          <w:b/>
          <w:bCs/>
          <w:color w:val="000000"/>
          <w:sz w:val="24"/>
          <w:szCs w:val="24"/>
          <w:highlight w:val="none"/>
        </w:rPr>
        <w:t>。</w:t>
      </w:r>
    </w:p>
    <w:p w14:paraId="6DC2F206">
      <w:pPr>
        <w:pStyle w:val="16"/>
        <w:numPr>
          <w:ilvl w:val="0"/>
          <w:numId w:val="4"/>
        </w:numPr>
        <w:ind w:left="360" w:leftChars="0" w:firstLine="0" w:firstLineChars="0"/>
        <w:rPr>
          <w:rFonts w:hint="eastAsia" w:ascii="宋体" w:hAnsi="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所有报价（含各分项报价）必须符合国家法律法规及本次招标文件要求。</w:t>
      </w:r>
    </w:p>
    <w:p w14:paraId="0F89D9D4">
      <w:pPr>
        <w:pStyle w:val="4"/>
        <w:spacing w:line="400" w:lineRule="exact"/>
        <w:ind w:firstLine="0"/>
        <w:rPr>
          <w:rFonts w:hint="eastAsia" w:ascii="宋体" w:hAnsi="宋体" w:eastAsia="宋体" w:cs="宋体"/>
          <w:b/>
          <w:bCs/>
          <w:kern w:val="2"/>
          <w:sz w:val="24"/>
          <w:szCs w:val="24"/>
          <w:highlight w:val="none"/>
          <w:lang w:val="en-US" w:eastAsia="zh-CN"/>
        </w:rPr>
      </w:pPr>
    </w:p>
    <w:p w14:paraId="794FF0E9">
      <w:pPr>
        <w:shd w:val="clear" w:color="auto" w:fill="auto"/>
        <w:spacing w:line="360" w:lineRule="auto"/>
        <w:jc w:val="center"/>
        <w:rPr>
          <w:rFonts w:hint="eastAsia" w:ascii="宋体" w:hAnsi="宋体" w:eastAsia="宋体" w:cs="Times New Roman"/>
          <w:b/>
          <w:bCs/>
          <w:sz w:val="28"/>
          <w:szCs w:val="28"/>
          <w:highlight w:val="none"/>
        </w:rPr>
      </w:pPr>
    </w:p>
    <w:p w14:paraId="50037404">
      <w:pPr>
        <w:shd w:val="clear" w:color="auto" w:fill="auto"/>
        <w:spacing w:line="360" w:lineRule="auto"/>
        <w:jc w:val="center"/>
        <w:rPr>
          <w:rFonts w:hint="eastAsia" w:ascii="宋体" w:hAnsi="宋体" w:eastAsia="宋体" w:cs="Times New Roman"/>
          <w:b/>
          <w:bCs/>
          <w:sz w:val="28"/>
          <w:szCs w:val="28"/>
          <w:highlight w:val="none"/>
        </w:rPr>
      </w:pPr>
    </w:p>
    <w:p w14:paraId="32D235A0">
      <w:pPr>
        <w:shd w:val="clear" w:color="auto" w:fill="auto"/>
        <w:spacing w:line="360" w:lineRule="auto"/>
        <w:jc w:val="center"/>
        <w:rPr>
          <w:rFonts w:hint="eastAsia" w:ascii="宋体" w:hAnsi="宋体" w:eastAsia="宋体" w:cs="Times New Roman"/>
          <w:b/>
          <w:bCs/>
          <w:sz w:val="28"/>
          <w:szCs w:val="28"/>
          <w:highlight w:val="none"/>
        </w:rPr>
      </w:pPr>
    </w:p>
    <w:p w14:paraId="26BCBA02">
      <w:pPr>
        <w:shd w:val="clear" w:color="auto" w:fill="auto"/>
        <w:spacing w:line="360" w:lineRule="auto"/>
        <w:jc w:val="center"/>
        <w:rPr>
          <w:rFonts w:hint="eastAsia" w:ascii="宋体" w:hAnsi="宋体" w:eastAsia="宋体" w:cs="Times New Roman"/>
          <w:b/>
          <w:bCs/>
          <w:sz w:val="28"/>
          <w:szCs w:val="28"/>
          <w:highlight w:val="none"/>
        </w:rPr>
      </w:pPr>
    </w:p>
    <w:p w14:paraId="5C3778B6">
      <w:pPr>
        <w:shd w:val="clear" w:color="auto" w:fill="auto"/>
        <w:spacing w:line="360" w:lineRule="auto"/>
        <w:jc w:val="center"/>
        <w:rPr>
          <w:rFonts w:hint="eastAsia" w:ascii="宋体" w:hAnsi="宋体" w:eastAsia="宋体" w:cs="Times New Roman"/>
          <w:b/>
          <w:bCs/>
          <w:sz w:val="28"/>
          <w:szCs w:val="28"/>
          <w:highlight w:val="none"/>
        </w:rPr>
      </w:pPr>
      <w:r>
        <w:rPr>
          <w:rFonts w:hint="eastAsia" w:ascii="宋体" w:hAnsi="宋体" w:eastAsia="宋体" w:cs="Times New Roman"/>
          <w:b/>
          <w:bCs/>
          <w:sz w:val="28"/>
          <w:szCs w:val="28"/>
          <w:highlight w:val="none"/>
        </w:rPr>
        <w:t>五、项目需求响应表</w:t>
      </w:r>
    </w:p>
    <w:p w14:paraId="143A9D0C">
      <w:pPr>
        <w:shd w:val="clear" w:color="auto" w:fill="auto"/>
        <w:spacing w:line="360" w:lineRule="auto"/>
        <w:rPr>
          <w:rFonts w:hint="eastAsia" w:ascii="宋体" w:hAnsi="宋体"/>
          <w:szCs w:val="21"/>
          <w:highlight w:val="none"/>
        </w:rPr>
      </w:pPr>
      <w:r>
        <w:rPr>
          <w:rFonts w:hint="eastAsia" w:ascii="宋体" w:hAnsi="宋体"/>
          <w:szCs w:val="21"/>
          <w:highlight w:val="none"/>
        </w:rPr>
        <w:t>项目名称：</w:t>
      </w:r>
    </w:p>
    <w:p w14:paraId="33F4FADC">
      <w:pPr>
        <w:shd w:val="clear" w:color="auto" w:fill="auto"/>
        <w:spacing w:line="360" w:lineRule="auto"/>
        <w:rPr>
          <w:rFonts w:hint="eastAsia" w:ascii="宋体" w:hAnsi="宋体"/>
          <w:szCs w:val="21"/>
          <w:highlight w:val="none"/>
        </w:rPr>
      </w:pPr>
      <w:r>
        <w:rPr>
          <w:rFonts w:hint="eastAsia" w:ascii="宋体" w:hAnsi="宋体"/>
          <w:szCs w:val="21"/>
          <w:highlight w:val="none"/>
        </w:rPr>
        <w:t>项目编号：</w:t>
      </w:r>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097"/>
        <w:gridCol w:w="1922"/>
        <w:gridCol w:w="1328"/>
        <w:gridCol w:w="1182"/>
        <w:gridCol w:w="1272"/>
      </w:tblGrid>
      <w:tr w14:paraId="7B8E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1" w:type="pct"/>
            <w:tcBorders>
              <w:top w:val="single" w:color="auto" w:sz="4" w:space="0"/>
              <w:left w:val="single" w:color="auto" w:sz="4" w:space="0"/>
              <w:bottom w:val="single" w:color="auto" w:sz="4" w:space="0"/>
              <w:right w:val="single" w:color="auto" w:sz="4" w:space="0"/>
            </w:tcBorders>
            <w:noWrap w:val="0"/>
            <w:vAlign w:val="center"/>
          </w:tcPr>
          <w:p w14:paraId="72A0E67B">
            <w:pPr>
              <w:shd w:val="clear" w:color="auto" w:fill="auto"/>
              <w:adjustRightInd w:val="0"/>
              <w:snapToGrid w:val="0"/>
              <w:spacing w:after="200" w:line="220" w:lineRule="atLeast"/>
              <w:jc w:val="center"/>
              <w:rPr>
                <w:rFonts w:ascii="宋体" w:hAnsi="宋体"/>
                <w:szCs w:val="21"/>
                <w:highlight w:val="none"/>
              </w:rPr>
            </w:pPr>
            <w:r>
              <w:rPr>
                <w:rFonts w:hint="eastAsia" w:ascii="宋体" w:hAnsi="宋体"/>
                <w:szCs w:val="21"/>
                <w:highlight w:val="none"/>
              </w:rPr>
              <w:t>序号</w:t>
            </w:r>
          </w:p>
        </w:tc>
        <w:tc>
          <w:tcPr>
            <w:tcW w:w="1230" w:type="pct"/>
            <w:tcBorders>
              <w:top w:val="single" w:color="auto" w:sz="4" w:space="0"/>
              <w:left w:val="single" w:color="auto" w:sz="4" w:space="0"/>
              <w:bottom w:val="single" w:color="auto" w:sz="4" w:space="0"/>
              <w:right w:val="single" w:color="auto" w:sz="4" w:space="0"/>
            </w:tcBorders>
            <w:noWrap w:val="0"/>
            <w:vAlign w:val="center"/>
          </w:tcPr>
          <w:p w14:paraId="45F4FCCF">
            <w:pPr>
              <w:shd w:val="clear" w:color="auto" w:fill="auto"/>
              <w:adjustRightInd w:val="0"/>
              <w:snapToGrid w:val="0"/>
              <w:spacing w:after="200" w:line="220" w:lineRule="atLeast"/>
              <w:rPr>
                <w:rFonts w:ascii="宋体" w:hAnsi="宋体"/>
                <w:szCs w:val="21"/>
                <w:highlight w:val="none"/>
              </w:rPr>
            </w:pPr>
            <w:r>
              <w:rPr>
                <w:rFonts w:hint="eastAsia" w:ascii="宋体" w:hAnsi="宋体"/>
                <w:szCs w:val="21"/>
                <w:highlight w:val="none"/>
              </w:rPr>
              <w:t xml:space="preserve">       项目名称</w:t>
            </w:r>
          </w:p>
        </w:tc>
        <w:tc>
          <w:tcPr>
            <w:tcW w:w="1127" w:type="pct"/>
            <w:tcBorders>
              <w:top w:val="single" w:color="auto" w:sz="4" w:space="0"/>
              <w:left w:val="single" w:color="auto" w:sz="4" w:space="0"/>
              <w:bottom w:val="single" w:color="auto" w:sz="4" w:space="0"/>
              <w:right w:val="single" w:color="auto" w:sz="4" w:space="0"/>
            </w:tcBorders>
            <w:noWrap w:val="0"/>
            <w:vAlign w:val="center"/>
          </w:tcPr>
          <w:p w14:paraId="4BDC2EA4">
            <w:pPr>
              <w:shd w:val="clear" w:color="auto" w:fill="auto"/>
              <w:adjustRightInd w:val="0"/>
              <w:snapToGrid w:val="0"/>
              <w:spacing w:after="200" w:line="220" w:lineRule="atLeast"/>
              <w:ind w:firstLine="315" w:firstLineChars="150"/>
              <w:rPr>
                <w:rFonts w:ascii="宋体" w:hAnsi="宋体"/>
                <w:szCs w:val="21"/>
                <w:highlight w:val="none"/>
              </w:rPr>
            </w:pPr>
            <w:r>
              <w:rPr>
                <w:rFonts w:hint="eastAsia" w:ascii="宋体" w:hAnsi="宋体"/>
                <w:szCs w:val="21"/>
                <w:highlight w:val="none"/>
              </w:rPr>
              <w:t>磋商要求</w:t>
            </w:r>
          </w:p>
        </w:tc>
        <w:tc>
          <w:tcPr>
            <w:tcW w:w="779" w:type="pct"/>
            <w:tcBorders>
              <w:top w:val="single" w:color="auto" w:sz="4" w:space="0"/>
              <w:left w:val="single" w:color="auto" w:sz="4" w:space="0"/>
              <w:bottom w:val="single" w:color="auto" w:sz="4" w:space="0"/>
              <w:right w:val="single" w:color="auto" w:sz="4" w:space="0"/>
            </w:tcBorders>
            <w:noWrap w:val="0"/>
            <w:vAlign w:val="center"/>
          </w:tcPr>
          <w:p w14:paraId="13AE293E">
            <w:pPr>
              <w:shd w:val="clear" w:color="auto" w:fill="auto"/>
              <w:adjustRightInd w:val="0"/>
              <w:snapToGrid w:val="0"/>
              <w:spacing w:after="200" w:line="220" w:lineRule="atLeast"/>
              <w:rPr>
                <w:rFonts w:ascii="宋体" w:hAnsi="宋体"/>
                <w:szCs w:val="21"/>
                <w:highlight w:val="none"/>
              </w:rPr>
            </w:pPr>
            <w:r>
              <w:rPr>
                <w:rFonts w:hint="eastAsia" w:ascii="宋体" w:hAnsi="宋体"/>
                <w:szCs w:val="21"/>
                <w:highlight w:val="none"/>
              </w:rPr>
              <w:t>响应</w:t>
            </w:r>
          </w:p>
        </w:tc>
        <w:tc>
          <w:tcPr>
            <w:tcW w:w="693" w:type="pct"/>
            <w:tcBorders>
              <w:top w:val="single" w:color="auto" w:sz="4" w:space="0"/>
              <w:left w:val="single" w:color="auto" w:sz="4" w:space="0"/>
              <w:bottom w:val="single" w:color="auto" w:sz="4" w:space="0"/>
              <w:right w:val="single" w:color="auto" w:sz="4" w:space="0"/>
            </w:tcBorders>
            <w:noWrap w:val="0"/>
            <w:vAlign w:val="center"/>
          </w:tcPr>
          <w:p w14:paraId="7EE0A099">
            <w:pPr>
              <w:shd w:val="clear" w:color="auto" w:fill="auto"/>
              <w:adjustRightInd w:val="0"/>
              <w:snapToGrid w:val="0"/>
              <w:spacing w:after="200" w:line="220" w:lineRule="atLeast"/>
              <w:jc w:val="center"/>
              <w:rPr>
                <w:rFonts w:ascii="宋体" w:hAnsi="宋体"/>
                <w:szCs w:val="21"/>
                <w:highlight w:val="none"/>
              </w:rPr>
            </w:pPr>
            <w:r>
              <w:rPr>
                <w:rFonts w:hint="eastAsia" w:ascii="宋体" w:hAnsi="宋体"/>
                <w:szCs w:val="21"/>
                <w:highlight w:val="none"/>
              </w:rPr>
              <w:t>超出、符合或偏离</w:t>
            </w:r>
          </w:p>
        </w:tc>
        <w:tc>
          <w:tcPr>
            <w:tcW w:w="746" w:type="pct"/>
            <w:tcBorders>
              <w:top w:val="single" w:color="auto" w:sz="4" w:space="0"/>
              <w:left w:val="single" w:color="auto" w:sz="4" w:space="0"/>
              <w:bottom w:val="single" w:color="auto" w:sz="4" w:space="0"/>
              <w:right w:val="single" w:color="auto" w:sz="4" w:space="0"/>
            </w:tcBorders>
            <w:noWrap w:val="0"/>
            <w:vAlign w:val="center"/>
          </w:tcPr>
          <w:p w14:paraId="1D129FD2">
            <w:pPr>
              <w:shd w:val="clear" w:color="auto" w:fill="auto"/>
              <w:adjustRightInd w:val="0"/>
              <w:snapToGrid w:val="0"/>
              <w:spacing w:after="200" w:line="220" w:lineRule="atLeast"/>
              <w:jc w:val="center"/>
              <w:rPr>
                <w:rFonts w:ascii="宋体" w:hAnsi="宋体"/>
                <w:szCs w:val="21"/>
                <w:highlight w:val="none"/>
              </w:rPr>
            </w:pPr>
            <w:r>
              <w:rPr>
                <w:rFonts w:hint="eastAsia" w:ascii="宋体" w:hAnsi="宋体"/>
                <w:szCs w:val="21"/>
                <w:highlight w:val="none"/>
              </w:rPr>
              <w:t>原因或说明</w:t>
            </w:r>
          </w:p>
        </w:tc>
      </w:tr>
      <w:tr w14:paraId="6B50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5721E76D">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0C7262DF">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4466B48A">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0B427255">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39B5BAC5">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60C1BF9F">
            <w:pPr>
              <w:shd w:val="clear" w:color="auto" w:fill="auto"/>
              <w:adjustRightInd w:val="0"/>
              <w:snapToGrid w:val="0"/>
              <w:spacing w:after="200" w:line="220" w:lineRule="atLeast"/>
              <w:jc w:val="center"/>
              <w:rPr>
                <w:rFonts w:ascii="宋体" w:hAnsi="宋体"/>
                <w:sz w:val="24"/>
                <w:highlight w:val="none"/>
              </w:rPr>
            </w:pPr>
          </w:p>
        </w:tc>
      </w:tr>
      <w:tr w14:paraId="753C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5786EDBF">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1A1A4B1C">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74A035C2">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5D3825E1">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5E73C0BF">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5B066D58">
            <w:pPr>
              <w:shd w:val="clear" w:color="auto" w:fill="auto"/>
              <w:adjustRightInd w:val="0"/>
              <w:snapToGrid w:val="0"/>
              <w:spacing w:after="200" w:line="220" w:lineRule="atLeast"/>
              <w:jc w:val="center"/>
              <w:rPr>
                <w:rFonts w:ascii="宋体" w:hAnsi="宋体"/>
                <w:sz w:val="24"/>
                <w:highlight w:val="none"/>
              </w:rPr>
            </w:pPr>
          </w:p>
        </w:tc>
      </w:tr>
      <w:tr w14:paraId="7316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2B8FB47E">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7D308617">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4F7B484A">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74180B4F">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4A7C5601">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0B244E8E">
            <w:pPr>
              <w:shd w:val="clear" w:color="auto" w:fill="auto"/>
              <w:adjustRightInd w:val="0"/>
              <w:snapToGrid w:val="0"/>
              <w:spacing w:after="200" w:line="220" w:lineRule="atLeast"/>
              <w:jc w:val="center"/>
              <w:rPr>
                <w:rFonts w:ascii="宋体" w:hAnsi="宋体"/>
                <w:sz w:val="24"/>
                <w:highlight w:val="none"/>
              </w:rPr>
            </w:pPr>
          </w:p>
        </w:tc>
      </w:tr>
      <w:tr w14:paraId="3C89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382D90A3">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61EBB899">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52897C2B">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57386712">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3FB845BE">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4E996B0A">
            <w:pPr>
              <w:shd w:val="clear" w:color="auto" w:fill="auto"/>
              <w:adjustRightInd w:val="0"/>
              <w:snapToGrid w:val="0"/>
              <w:spacing w:after="200" w:line="220" w:lineRule="atLeast"/>
              <w:jc w:val="center"/>
              <w:rPr>
                <w:rFonts w:ascii="宋体" w:hAnsi="宋体"/>
                <w:sz w:val="24"/>
                <w:highlight w:val="none"/>
              </w:rPr>
            </w:pPr>
          </w:p>
        </w:tc>
      </w:tr>
      <w:tr w14:paraId="6E19A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2FEE5761">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73DEE761">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10123562">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5407EC63">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5625C0B0">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132D2480">
            <w:pPr>
              <w:shd w:val="clear" w:color="auto" w:fill="auto"/>
              <w:adjustRightInd w:val="0"/>
              <w:snapToGrid w:val="0"/>
              <w:spacing w:after="200" w:line="220" w:lineRule="atLeast"/>
              <w:jc w:val="center"/>
              <w:rPr>
                <w:rFonts w:ascii="宋体" w:hAnsi="宋体"/>
                <w:sz w:val="24"/>
                <w:highlight w:val="none"/>
              </w:rPr>
            </w:pPr>
          </w:p>
        </w:tc>
      </w:tr>
      <w:tr w14:paraId="09E31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7D0B2078">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717635DA">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7644296D">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6C6B28DD">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5B4B35F7">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5EEB0D77">
            <w:pPr>
              <w:shd w:val="clear" w:color="auto" w:fill="auto"/>
              <w:adjustRightInd w:val="0"/>
              <w:snapToGrid w:val="0"/>
              <w:spacing w:after="200" w:line="220" w:lineRule="atLeast"/>
              <w:jc w:val="center"/>
              <w:rPr>
                <w:rFonts w:ascii="宋体" w:hAnsi="宋体"/>
                <w:sz w:val="24"/>
                <w:highlight w:val="none"/>
              </w:rPr>
            </w:pPr>
          </w:p>
        </w:tc>
      </w:tr>
      <w:tr w14:paraId="5FE1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2D6F5E61">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45F47C08">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016A511D">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280D2152">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3CF98909">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1A228B0E">
            <w:pPr>
              <w:shd w:val="clear" w:color="auto" w:fill="auto"/>
              <w:adjustRightInd w:val="0"/>
              <w:snapToGrid w:val="0"/>
              <w:spacing w:after="200" w:line="220" w:lineRule="atLeast"/>
              <w:jc w:val="center"/>
              <w:rPr>
                <w:rFonts w:ascii="宋体" w:hAnsi="宋体"/>
                <w:sz w:val="24"/>
                <w:highlight w:val="none"/>
              </w:rPr>
            </w:pPr>
          </w:p>
        </w:tc>
      </w:tr>
      <w:tr w14:paraId="0E29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421" w:type="pct"/>
            <w:tcBorders>
              <w:top w:val="single" w:color="auto" w:sz="4" w:space="0"/>
              <w:left w:val="single" w:color="auto" w:sz="4" w:space="0"/>
              <w:bottom w:val="single" w:color="auto" w:sz="4" w:space="0"/>
              <w:right w:val="single" w:color="auto" w:sz="4" w:space="0"/>
            </w:tcBorders>
            <w:noWrap w:val="0"/>
            <w:vAlign w:val="top"/>
          </w:tcPr>
          <w:p w14:paraId="447729F6">
            <w:pPr>
              <w:shd w:val="clear" w:color="auto" w:fill="auto"/>
              <w:adjustRightInd w:val="0"/>
              <w:snapToGrid w:val="0"/>
              <w:spacing w:after="200" w:line="220" w:lineRule="atLeast"/>
              <w:jc w:val="center"/>
              <w:rPr>
                <w:rFonts w:ascii="宋体" w:hAnsi="宋体"/>
                <w:sz w:val="24"/>
                <w:highlight w:val="none"/>
              </w:rPr>
            </w:pPr>
          </w:p>
        </w:tc>
        <w:tc>
          <w:tcPr>
            <w:tcW w:w="1230" w:type="pct"/>
            <w:tcBorders>
              <w:top w:val="single" w:color="auto" w:sz="4" w:space="0"/>
              <w:left w:val="single" w:color="auto" w:sz="4" w:space="0"/>
              <w:bottom w:val="single" w:color="auto" w:sz="4" w:space="0"/>
              <w:right w:val="single" w:color="auto" w:sz="4" w:space="0"/>
            </w:tcBorders>
            <w:noWrap w:val="0"/>
            <w:vAlign w:val="top"/>
          </w:tcPr>
          <w:p w14:paraId="7F1143A1">
            <w:pPr>
              <w:shd w:val="clear" w:color="auto" w:fill="auto"/>
              <w:adjustRightInd w:val="0"/>
              <w:snapToGrid w:val="0"/>
              <w:spacing w:after="200" w:line="220" w:lineRule="atLeast"/>
              <w:jc w:val="center"/>
              <w:rPr>
                <w:rFonts w:ascii="宋体" w:hAnsi="宋体"/>
                <w:sz w:val="24"/>
                <w:highlight w:val="none"/>
              </w:rPr>
            </w:pPr>
          </w:p>
        </w:tc>
        <w:tc>
          <w:tcPr>
            <w:tcW w:w="1127" w:type="pct"/>
            <w:tcBorders>
              <w:top w:val="single" w:color="auto" w:sz="4" w:space="0"/>
              <w:left w:val="single" w:color="auto" w:sz="4" w:space="0"/>
              <w:bottom w:val="single" w:color="auto" w:sz="4" w:space="0"/>
              <w:right w:val="single" w:color="auto" w:sz="4" w:space="0"/>
            </w:tcBorders>
            <w:noWrap w:val="0"/>
            <w:vAlign w:val="top"/>
          </w:tcPr>
          <w:p w14:paraId="6FD5891A">
            <w:pPr>
              <w:shd w:val="clear" w:color="auto" w:fill="auto"/>
              <w:adjustRightInd w:val="0"/>
              <w:snapToGrid w:val="0"/>
              <w:spacing w:after="200" w:line="220" w:lineRule="atLeast"/>
              <w:jc w:val="center"/>
              <w:rPr>
                <w:rFonts w:ascii="宋体" w:hAnsi="宋体"/>
                <w:sz w:val="24"/>
                <w:highlight w:val="none"/>
              </w:rPr>
            </w:pPr>
          </w:p>
        </w:tc>
        <w:tc>
          <w:tcPr>
            <w:tcW w:w="779" w:type="pct"/>
            <w:tcBorders>
              <w:top w:val="single" w:color="auto" w:sz="4" w:space="0"/>
              <w:left w:val="single" w:color="auto" w:sz="4" w:space="0"/>
              <w:bottom w:val="single" w:color="auto" w:sz="4" w:space="0"/>
              <w:right w:val="single" w:color="auto" w:sz="4" w:space="0"/>
            </w:tcBorders>
            <w:noWrap w:val="0"/>
            <w:vAlign w:val="top"/>
          </w:tcPr>
          <w:p w14:paraId="1FAF834E">
            <w:pPr>
              <w:shd w:val="clear" w:color="auto" w:fill="auto"/>
              <w:adjustRightInd w:val="0"/>
              <w:snapToGrid w:val="0"/>
              <w:spacing w:after="200" w:line="220" w:lineRule="atLeast"/>
              <w:jc w:val="center"/>
              <w:rPr>
                <w:rFonts w:ascii="宋体" w:hAnsi="宋体"/>
                <w:sz w:val="24"/>
                <w:highlight w:val="none"/>
              </w:rPr>
            </w:pPr>
          </w:p>
        </w:tc>
        <w:tc>
          <w:tcPr>
            <w:tcW w:w="693" w:type="pct"/>
            <w:tcBorders>
              <w:top w:val="single" w:color="auto" w:sz="4" w:space="0"/>
              <w:left w:val="single" w:color="auto" w:sz="4" w:space="0"/>
              <w:bottom w:val="single" w:color="auto" w:sz="4" w:space="0"/>
              <w:right w:val="single" w:color="auto" w:sz="4" w:space="0"/>
            </w:tcBorders>
            <w:noWrap w:val="0"/>
            <w:vAlign w:val="top"/>
          </w:tcPr>
          <w:p w14:paraId="2DA1B906">
            <w:pPr>
              <w:shd w:val="clear" w:color="auto" w:fill="auto"/>
              <w:adjustRightInd w:val="0"/>
              <w:snapToGrid w:val="0"/>
              <w:spacing w:after="200" w:line="220" w:lineRule="atLeast"/>
              <w:jc w:val="center"/>
              <w:rPr>
                <w:rFonts w:ascii="宋体" w:hAnsi="宋体"/>
                <w:sz w:val="24"/>
                <w:highlight w:val="none"/>
              </w:rPr>
            </w:pPr>
          </w:p>
        </w:tc>
        <w:tc>
          <w:tcPr>
            <w:tcW w:w="746" w:type="pct"/>
            <w:tcBorders>
              <w:top w:val="single" w:color="auto" w:sz="4" w:space="0"/>
              <w:left w:val="single" w:color="auto" w:sz="4" w:space="0"/>
              <w:bottom w:val="single" w:color="auto" w:sz="4" w:space="0"/>
              <w:right w:val="single" w:color="auto" w:sz="4" w:space="0"/>
            </w:tcBorders>
            <w:noWrap w:val="0"/>
            <w:vAlign w:val="top"/>
          </w:tcPr>
          <w:p w14:paraId="6A9B5D19">
            <w:pPr>
              <w:shd w:val="clear" w:color="auto" w:fill="auto"/>
              <w:adjustRightInd w:val="0"/>
              <w:snapToGrid w:val="0"/>
              <w:spacing w:after="200" w:line="220" w:lineRule="atLeast"/>
              <w:jc w:val="center"/>
              <w:rPr>
                <w:rFonts w:ascii="宋体" w:hAnsi="宋体"/>
                <w:sz w:val="24"/>
                <w:highlight w:val="none"/>
              </w:rPr>
            </w:pPr>
          </w:p>
        </w:tc>
      </w:tr>
    </w:tbl>
    <w:p w14:paraId="2AB6A69E">
      <w:pPr>
        <w:shd w:val="clear" w:color="auto" w:fill="auto"/>
        <w:rPr>
          <w:rFonts w:hint="eastAsia" w:ascii="宋体" w:hAnsi="宋体"/>
          <w:szCs w:val="21"/>
          <w:highlight w:val="none"/>
        </w:rPr>
      </w:pPr>
    </w:p>
    <w:p w14:paraId="403A5579">
      <w:pPr>
        <w:shd w:val="clear" w:color="auto" w:fill="auto"/>
        <w:spacing w:line="360" w:lineRule="auto"/>
        <w:rPr>
          <w:rFonts w:hint="eastAsia" w:ascii="宋体" w:hAnsi="宋体"/>
          <w:szCs w:val="21"/>
          <w:highlight w:val="none"/>
        </w:rPr>
      </w:pPr>
      <w:r>
        <w:rPr>
          <w:rFonts w:hint="eastAsia" w:ascii="宋体" w:hAnsi="宋体"/>
          <w:szCs w:val="21"/>
          <w:highlight w:val="none"/>
        </w:rPr>
        <w:t>供应商全称（盖章）：</w:t>
      </w:r>
    </w:p>
    <w:p w14:paraId="6A776E5E">
      <w:pPr>
        <w:shd w:val="clear" w:color="auto" w:fill="auto"/>
        <w:spacing w:line="360" w:lineRule="auto"/>
        <w:rPr>
          <w:rFonts w:hint="eastAsia" w:ascii="宋体" w:hAnsi="宋体"/>
          <w:szCs w:val="21"/>
          <w:highlight w:val="none"/>
        </w:rPr>
      </w:pPr>
      <w:r>
        <w:rPr>
          <w:rFonts w:hint="eastAsia" w:ascii="宋体" w:hAnsi="宋体"/>
          <w:szCs w:val="21"/>
          <w:highlight w:val="none"/>
        </w:rPr>
        <w:t xml:space="preserve">法定代表人或者授权代表（签字）：   </w:t>
      </w:r>
    </w:p>
    <w:p w14:paraId="346166BB">
      <w:pPr>
        <w:shd w:val="clear" w:color="auto" w:fill="auto"/>
        <w:spacing w:line="360" w:lineRule="auto"/>
        <w:rPr>
          <w:rFonts w:hint="eastAsia" w:ascii="宋体" w:hAnsi="宋体"/>
          <w:szCs w:val="21"/>
          <w:highlight w:val="none"/>
        </w:rPr>
      </w:pPr>
      <w:r>
        <w:rPr>
          <w:rFonts w:hint="eastAsia" w:ascii="宋体" w:hAnsi="宋体"/>
          <w:szCs w:val="21"/>
          <w:highlight w:val="none"/>
        </w:rPr>
        <w:t>日期：    年   月    日</w:t>
      </w:r>
    </w:p>
    <w:p w14:paraId="6790A6E5">
      <w:pPr>
        <w:shd w:val="clear" w:color="auto" w:fill="auto"/>
        <w:rPr>
          <w:rFonts w:hint="eastAsia" w:ascii="宋体" w:hAnsi="宋体"/>
          <w:kern w:val="0"/>
          <w:szCs w:val="21"/>
          <w:highlight w:val="none"/>
        </w:rPr>
      </w:pPr>
    </w:p>
    <w:p w14:paraId="52230F1B">
      <w:pPr>
        <w:shd w:val="clear" w:color="auto" w:fill="auto"/>
        <w:rPr>
          <w:rFonts w:hint="eastAsia" w:ascii="宋体" w:hAnsi="宋体"/>
          <w:szCs w:val="21"/>
          <w:highlight w:val="none"/>
        </w:rPr>
      </w:pPr>
    </w:p>
    <w:p w14:paraId="272BBB64">
      <w:pPr>
        <w:shd w:val="clear" w:color="auto" w:fill="auto"/>
        <w:rPr>
          <w:rFonts w:hint="eastAsia" w:ascii="宋体" w:hAnsi="宋体"/>
          <w:szCs w:val="21"/>
          <w:highlight w:val="none"/>
        </w:rPr>
      </w:pPr>
      <w:r>
        <w:rPr>
          <w:rFonts w:hint="eastAsia" w:ascii="宋体" w:hAnsi="宋体"/>
          <w:szCs w:val="21"/>
          <w:highlight w:val="none"/>
        </w:rPr>
        <w:t>注：1、按照项目需求详细填列。</w:t>
      </w:r>
    </w:p>
    <w:p w14:paraId="6AA64273">
      <w:pPr>
        <w:shd w:val="clear" w:color="auto" w:fill="auto"/>
        <w:ind w:firstLine="420" w:firstLineChars="200"/>
        <w:rPr>
          <w:rFonts w:hint="eastAsia" w:ascii="宋体" w:hAnsi="宋体"/>
          <w:szCs w:val="21"/>
          <w:highlight w:val="none"/>
        </w:rPr>
      </w:pPr>
      <w:r>
        <w:rPr>
          <w:rFonts w:hint="eastAsia" w:ascii="宋体" w:hAnsi="宋体"/>
          <w:szCs w:val="21"/>
          <w:highlight w:val="none"/>
        </w:rPr>
        <w:t>2、行数不够，可自行添加。</w:t>
      </w:r>
    </w:p>
    <w:p w14:paraId="546388B5">
      <w:pPr>
        <w:shd w:val="clear" w:color="auto" w:fill="auto"/>
        <w:spacing w:line="360" w:lineRule="auto"/>
        <w:jc w:val="center"/>
        <w:rPr>
          <w:rFonts w:hint="eastAsia" w:ascii="宋体" w:hAnsi="宋体"/>
          <w:b/>
          <w:szCs w:val="21"/>
          <w:highlight w:val="none"/>
        </w:rPr>
      </w:pPr>
    </w:p>
    <w:p w14:paraId="79C3B254">
      <w:pPr>
        <w:shd w:val="clear" w:color="auto" w:fill="auto"/>
        <w:spacing w:line="360" w:lineRule="auto"/>
        <w:jc w:val="center"/>
        <w:rPr>
          <w:rFonts w:hint="eastAsia" w:ascii="宋体" w:hAnsi="宋体"/>
          <w:b/>
          <w:szCs w:val="21"/>
          <w:highlight w:val="none"/>
        </w:rPr>
      </w:pPr>
    </w:p>
    <w:p w14:paraId="4F0A16E6">
      <w:pPr>
        <w:shd w:val="clear" w:color="auto" w:fill="auto"/>
        <w:spacing w:line="360" w:lineRule="auto"/>
        <w:jc w:val="center"/>
        <w:rPr>
          <w:rFonts w:hint="eastAsia" w:ascii="宋体" w:hAnsi="宋体" w:eastAsia="宋体" w:cs="Times New Roman"/>
          <w:b/>
          <w:bCs/>
          <w:sz w:val="28"/>
          <w:szCs w:val="28"/>
          <w:highlight w:val="none"/>
        </w:rPr>
      </w:pPr>
      <w:r>
        <w:rPr>
          <w:rFonts w:hint="eastAsia" w:ascii="宋体" w:hAnsi="宋体"/>
          <w:b/>
          <w:szCs w:val="21"/>
          <w:highlight w:val="none"/>
        </w:rPr>
        <w:br w:type="page"/>
      </w:r>
      <w:r>
        <w:rPr>
          <w:rFonts w:hint="eastAsia" w:ascii="宋体" w:hAnsi="宋体" w:eastAsia="宋体" w:cs="Times New Roman"/>
          <w:b/>
          <w:bCs/>
          <w:sz w:val="28"/>
          <w:szCs w:val="28"/>
          <w:highlight w:val="none"/>
        </w:rPr>
        <w:t>六、商务条款响应及偏离表</w:t>
      </w:r>
    </w:p>
    <w:p w14:paraId="48A113C8">
      <w:pPr>
        <w:shd w:val="clear" w:color="auto" w:fill="auto"/>
        <w:spacing w:line="360" w:lineRule="auto"/>
        <w:rPr>
          <w:rFonts w:hint="eastAsia" w:ascii="宋体" w:hAnsi="宋体"/>
          <w:szCs w:val="21"/>
          <w:highlight w:val="none"/>
        </w:rPr>
      </w:pPr>
      <w:r>
        <w:rPr>
          <w:rFonts w:hint="eastAsia" w:ascii="宋体" w:hAnsi="宋体"/>
          <w:szCs w:val="21"/>
          <w:highlight w:val="none"/>
        </w:rPr>
        <w:t>项目名称：</w:t>
      </w:r>
    </w:p>
    <w:p w14:paraId="4129B04F">
      <w:pPr>
        <w:shd w:val="clear" w:color="auto" w:fill="auto"/>
        <w:spacing w:line="360" w:lineRule="auto"/>
        <w:rPr>
          <w:rFonts w:hint="eastAsia" w:ascii="宋体" w:hAnsi="宋体"/>
          <w:szCs w:val="21"/>
          <w:highlight w:val="none"/>
        </w:rPr>
      </w:pPr>
      <w:r>
        <w:rPr>
          <w:rFonts w:hint="eastAsia" w:ascii="宋体" w:hAnsi="宋体"/>
          <w:szCs w:val="21"/>
          <w:highlight w:val="none"/>
        </w:rPr>
        <w:t>项目编号：</w:t>
      </w:r>
    </w:p>
    <w:tbl>
      <w:tblPr>
        <w:tblStyle w:val="19"/>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001"/>
        <w:gridCol w:w="2924"/>
        <w:gridCol w:w="1077"/>
        <w:gridCol w:w="2517"/>
      </w:tblGrid>
      <w:tr w14:paraId="3D20A0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1E2EC21D">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项目</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3B50F8EF">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磋商要求</w:t>
            </w:r>
          </w:p>
        </w:tc>
        <w:tc>
          <w:tcPr>
            <w:tcW w:w="632" w:type="pct"/>
            <w:tcBorders>
              <w:top w:val="single" w:color="auto" w:sz="4" w:space="0"/>
              <w:left w:val="single" w:color="auto" w:sz="4" w:space="0"/>
              <w:bottom w:val="single" w:color="auto" w:sz="4" w:space="0"/>
              <w:right w:val="single" w:color="auto" w:sz="4" w:space="0"/>
            </w:tcBorders>
            <w:noWrap w:val="0"/>
            <w:vAlign w:val="center"/>
          </w:tcPr>
          <w:p w14:paraId="4497426F">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是否响应</w:t>
            </w:r>
          </w:p>
        </w:tc>
        <w:tc>
          <w:tcPr>
            <w:tcW w:w="1476" w:type="pct"/>
            <w:tcBorders>
              <w:top w:val="single" w:color="auto" w:sz="4" w:space="0"/>
              <w:left w:val="single" w:color="auto" w:sz="4" w:space="0"/>
              <w:bottom w:val="single" w:color="auto" w:sz="4" w:space="0"/>
              <w:right w:val="single" w:color="auto" w:sz="4" w:space="0"/>
            </w:tcBorders>
            <w:noWrap w:val="0"/>
            <w:vAlign w:val="center"/>
          </w:tcPr>
          <w:p w14:paraId="6130EBF5">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lang w:val="en-US" w:eastAsia="zh-CN"/>
              </w:rPr>
              <w:t>供应商</w:t>
            </w:r>
            <w:r>
              <w:rPr>
                <w:rFonts w:hint="eastAsia" w:ascii="宋体" w:hAnsi="宋体"/>
                <w:szCs w:val="21"/>
                <w:highlight w:val="none"/>
              </w:rPr>
              <w:t>的承诺或说明</w:t>
            </w:r>
          </w:p>
        </w:tc>
      </w:tr>
      <w:tr w14:paraId="278CF3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3DE958E5">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服务要求</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734D42D2">
            <w:pPr>
              <w:shd w:val="clear" w:color="auto" w:fill="auto"/>
              <w:adjustRightInd w:val="0"/>
              <w:snapToGrid w:val="0"/>
              <w:spacing w:before="143" w:beforeLines="50" w:after="200" w:line="220" w:lineRule="atLeast"/>
              <w:rPr>
                <w:rFonts w:ascii="宋体" w:hAnsi="宋体"/>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0C1106AD">
            <w:pPr>
              <w:shd w:val="clear" w:color="auto" w:fill="auto"/>
              <w:adjustRightInd w:val="0"/>
              <w:snapToGrid w:val="0"/>
              <w:spacing w:before="143" w:beforeLines="50" w:after="200" w:line="220" w:lineRule="atLeast"/>
              <w:rPr>
                <w:rFonts w:ascii="宋体" w:hAnsi="宋体"/>
                <w:szCs w:val="21"/>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71CF355B">
            <w:pPr>
              <w:shd w:val="clear" w:color="auto" w:fill="auto"/>
              <w:adjustRightInd w:val="0"/>
              <w:snapToGrid w:val="0"/>
              <w:spacing w:before="143" w:beforeLines="50" w:after="200" w:line="220" w:lineRule="atLeast"/>
              <w:rPr>
                <w:rFonts w:ascii="宋体" w:hAnsi="宋体"/>
                <w:szCs w:val="21"/>
                <w:highlight w:val="none"/>
              </w:rPr>
            </w:pPr>
          </w:p>
        </w:tc>
      </w:tr>
      <w:tr w14:paraId="52DFC8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020FFB60">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交付时间</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09C43892">
            <w:pPr>
              <w:shd w:val="clear" w:color="auto" w:fill="auto"/>
              <w:adjustRightInd w:val="0"/>
              <w:snapToGrid w:val="0"/>
              <w:spacing w:before="143" w:beforeLines="50" w:after="200" w:line="220" w:lineRule="atLeast"/>
              <w:rPr>
                <w:rFonts w:ascii="宋体" w:hAnsi="宋体"/>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56AED2E9">
            <w:pPr>
              <w:shd w:val="clear" w:color="auto" w:fill="auto"/>
              <w:adjustRightInd w:val="0"/>
              <w:snapToGrid w:val="0"/>
              <w:spacing w:before="143" w:beforeLines="50" w:after="200" w:line="220" w:lineRule="atLeast"/>
              <w:ind w:left="43"/>
              <w:rPr>
                <w:rFonts w:ascii="宋体" w:hAnsi="宋体"/>
                <w:szCs w:val="21"/>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698D3C77">
            <w:pPr>
              <w:shd w:val="clear" w:color="auto" w:fill="auto"/>
              <w:adjustRightInd w:val="0"/>
              <w:snapToGrid w:val="0"/>
              <w:spacing w:before="143" w:beforeLines="50" w:after="200" w:line="220" w:lineRule="atLeast"/>
              <w:ind w:left="43"/>
              <w:rPr>
                <w:rFonts w:ascii="宋体" w:hAnsi="宋体"/>
                <w:szCs w:val="21"/>
                <w:highlight w:val="none"/>
              </w:rPr>
            </w:pPr>
          </w:p>
        </w:tc>
      </w:tr>
      <w:tr w14:paraId="0CBAB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55FB292B">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交付方式</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48011EA9">
            <w:pPr>
              <w:shd w:val="clear" w:color="auto" w:fill="auto"/>
              <w:spacing w:before="143" w:beforeLines="50" w:line="220" w:lineRule="atLeast"/>
              <w:rPr>
                <w:rFonts w:ascii="宋体" w:hAnsi="宋体"/>
                <w:szCs w:val="21"/>
                <w:highlight w:val="none"/>
              </w:rPr>
            </w:pPr>
          </w:p>
          <w:p w14:paraId="5F61976B">
            <w:pPr>
              <w:shd w:val="clear" w:color="auto" w:fill="auto"/>
              <w:adjustRightInd w:val="0"/>
              <w:snapToGrid w:val="0"/>
              <w:spacing w:before="143" w:beforeLines="50" w:after="200" w:line="220" w:lineRule="atLeast"/>
              <w:rPr>
                <w:rFonts w:ascii="宋体" w:hAnsi="宋体"/>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0FA65CDD">
            <w:pPr>
              <w:shd w:val="clear" w:color="auto" w:fill="auto"/>
              <w:adjustRightInd w:val="0"/>
              <w:snapToGrid w:val="0"/>
              <w:spacing w:before="143" w:beforeLines="50" w:after="200" w:line="220" w:lineRule="atLeast"/>
              <w:ind w:left="43"/>
              <w:rPr>
                <w:rFonts w:ascii="宋体" w:hAnsi="宋体"/>
                <w:szCs w:val="21"/>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29592733">
            <w:pPr>
              <w:shd w:val="clear" w:color="auto" w:fill="auto"/>
              <w:adjustRightInd w:val="0"/>
              <w:snapToGrid w:val="0"/>
              <w:spacing w:before="143" w:beforeLines="50" w:after="200" w:line="220" w:lineRule="atLeast"/>
              <w:ind w:left="43"/>
              <w:rPr>
                <w:rFonts w:ascii="宋体" w:hAnsi="宋体"/>
                <w:szCs w:val="21"/>
                <w:highlight w:val="none"/>
              </w:rPr>
            </w:pPr>
          </w:p>
        </w:tc>
      </w:tr>
      <w:tr w14:paraId="29B743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4CEBACA0">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交付地点</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5A0CEBC3">
            <w:pPr>
              <w:shd w:val="clear" w:color="auto" w:fill="auto"/>
              <w:spacing w:before="143" w:beforeLines="50" w:line="220" w:lineRule="atLeast"/>
              <w:rPr>
                <w:rFonts w:ascii="宋体" w:hAnsi="宋体"/>
                <w:szCs w:val="21"/>
                <w:highlight w:val="none"/>
              </w:rPr>
            </w:pPr>
          </w:p>
          <w:p w14:paraId="3E4F19F7">
            <w:pPr>
              <w:shd w:val="clear" w:color="auto" w:fill="auto"/>
              <w:adjustRightInd w:val="0"/>
              <w:snapToGrid w:val="0"/>
              <w:spacing w:before="143" w:beforeLines="50" w:after="200" w:line="220" w:lineRule="atLeast"/>
              <w:rPr>
                <w:rFonts w:ascii="宋体" w:hAnsi="宋体"/>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4FD77FD1">
            <w:pPr>
              <w:shd w:val="clear" w:color="auto" w:fill="auto"/>
              <w:adjustRightInd w:val="0"/>
              <w:snapToGrid w:val="0"/>
              <w:spacing w:before="143" w:beforeLines="50" w:after="200" w:line="220" w:lineRule="atLeast"/>
              <w:ind w:left="43"/>
              <w:rPr>
                <w:rFonts w:ascii="宋体" w:hAnsi="宋体"/>
                <w:szCs w:val="21"/>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2FCB53FA">
            <w:pPr>
              <w:shd w:val="clear" w:color="auto" w:fill="auto"/>
              <w:adjustRightInd w:val="0"/>
              <w:snapToGrid w:val="0"/>
              <w:spacing w:before="143" w:beforeLines="50" w:after="200" w:line="220" w:lineRule="atLeast"/>
              <w:ind w:left="43"/>
              <w:rPr>
                <w:rFonts w:ascii="宋体" w:hAnsi="宋体"/>
                <w:szCs w:val="21"/>
                <w:highlight w:val="none"/>
              </w:rPr>
            </w:pPr>
          </w:p>
        </w:tc>
      </w:tr>
      <w:tr w14:paraId="74BAE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689252A4">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付款方式</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6CE252FB">
            <w:pPr>
              <w:shd w:val="clear" w:color="auto" w:fill="auto"/>
              <w:adjustRightInd w:val="0"/>
              <w:snapToGrid w:val="0"/>
              <w:spacing w:before="143" w:beforeLines="50" w:after="200" w:line="220" w:lineRule="atLeast"/>
              <w:rPr>
                <w:rFonts w:ascii="宋体" w:hAnsi="宋体"/>
                <w:sz w:val="24"/>
                <w:szCs w:val="20"/>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7F596B00">
            <w:pPr>
              <w:shd w:val="clear" w:color="auto" w:fill="auto"/>
              <w:adjustRightInd w:val="0"/>
              <w:snapToGrid w:val="0"/>
              <w:spacing w:before="143" w:beforeLines="50" w:after="200" w:line="220" w:lineRule="atLeast"/>
              <w:rPr>
                <w:rFonts w:ascii="宋体" w:hAnsi="宋体"/>
                <w:sz w:val="24"/>
                <w:szCs w:val="20"/>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3CBC29C0">
            <w:pPr>
              <w:shd w:val="clear" w:color="auto" w:fill="auto"/>
              <w:adjustRightInd w:val="0"/>
              <w:snapToGrid w:val="0"/>
              <w:spacing w:before="143" w:beforeLines="50" w:after="200" w:line="220" w:lineRule="atLeast"/>
              <w:rPr>
                <w:rFonts w:ascii="宋体" w:hAnsi="宋体"/>
                <w:sz w:val="24"/>
                <w:szCs w:val="20"/>
                <w:highlight w:val="none"/>
              </w:rPr>
            </w:pPr>
          </w:p>
        </w:tc>
      </w:tr>
      <w:tr w14:paraId="157B90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3D1B8785">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货币</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5D2175EE">
            <w:pPr>
              <w:shd w:val="clear" w:color="auto" w:fill="auto"/>
              <w:spacing w:before="143" w:beforeLines="50" w:line="220" w:lineRule="atLeast"/>
              <w:rPr>
                <w:rFonts w:ascii="宋体" w:hAnsi="宋体"/>
                <w:sz w:val="24"/>
                <w:szCs w:val="20"/>
                <w:highlight w:val="none"/>
              </w:rPr>
            </w:pPr>
          </w:p>
          <w:p w14:paraId="7159210F">
            <w:pPr>
              <w:shd w:val="clear" w:color="auto" w:fill="auto"/>
              <w:adjustRightInd w:val="0"/>
              <w:snapToGrid w:val="0"/>
              <w:spacing w:before="143" w:beforeLines="50" w:after="200" w:line="220" w:lineRule="atLeast"/>
              <w:rPr>
                <w:rFonts w:ascii="宋体" w:hAnsi="宋体"/>
                <w:sz w:val="24"/>
                <w:szCs w:val="20"/>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4DA13427">
            <w:pPr>
              <w:shd w:val="clear" w:color="auto" w:fill="auto"/>
              <w:adjustRightInd w:val="0"/>
              <w:snapToGrid w:val="0"/>
              <w:spacing w:before="143" w:beforeLines="50" w:after="200" w:line="220" w:lineRule="atLeast"/>
              <w:rPr>
                <w:rFonts w:ascii="宋体" w:hAnsi="宋体"/>
                <w:sz w:val="24"/>
                <w:szCs w:val="20"/>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449459FF">
            <w:pPr>
              <w:shd w:val="clear" w:color="auto" w:fill="auto"/>
              <w:adjustRightInd w:val="0"/>
              <w:snapToGrid w:val="0"/>
              <w:spacing w:before="143" w:beforeLines="50" w:after="200" w:line="220" w:lineRule="atLeast"/>
              <w:rPr>
                <w:rFonts w:ascii="宋体" w:hAnsi="宋体"/>
                <w:sz w:val="24"/>
                <w:szCs w:val="20"/>
                <w:highlight w:val="none"/>
              </w:rPr>
            </w:pPr>
          </w:p>
        </w:tc>
      </w:tr>
      <w:tr w14:paraId="24C614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55ED7972">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备品备件及耗材等要求</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4FF9EA77">
            <w:pPr>
              <w:shd w:val="clear" w:color="auto" w:fill="auto"/>
              <w:adjustRightInd w:val="0"/>
              <w:snapToGrid w:val="0"/>
              <w:spacing w:before="143" w:beforeLines="50" w:after="200" w:line="220" w:lineRule="atLeast"/>
              <w:rPr>
                <w:rFonts w:ascii="宋体" w:hAnsi="宋体"/>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1E52DD86">
            <w:pPr>
              <w:shd w:val="clear" w:color="auto" w:fill="auto"/>
              <w:adjustRightInd w:val="0"/>
              <w:snapToGrid w:val="0"/>
              <w:spacing w:before="143" w:beforeLines="50" w:after="200" w:line="220" w:lineRule="atLeast"/>
              <w:rPr>
                <w:rFonts w:ascii="宋体" w:hAnsi="宋体"/>
                <w:szCs w:val="21"/>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5D5A6934">
            <w:pPr>
              <w:shd w:val="clear" w:color="auto" w:fill="auto"/>
              <w:adjustRightInd w:val="0"/>
              <w:snapToGrid w:val="0"/>
              <w:spacing w:before="143" w:beforeLines="50" w:after="200" w:line="220" w:lineRule="atLeast"/>
              <w:rPr>
                <w:rFonts w:ascii="宋体" w:hAnsi="宋体"/>
                <w:szCs w:val="21"/>
                <w:highlight w:val="none"/>
              </w:rPr>
            </w:pPr>
          </w:p>
        </w:tc>
      </w:tr>
      <w:tr w14:paraId="1BBEA2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174" w:type="pct"/>
            <w:tcBorders>
              <w:top w:val="single" w:color="auto" w:sz="4" w:space="0"/>
              <w:left w:val="single" w:color="auto" w:sz="4" w:space="0"/>
              <w:bottom w:val="single" w:color="auto" w:sz="4" w:space="0"/>
              <w:right w:val="single" w:color="auto" w:sz="4" w:space="0"/>
            </w:tcBorders>
            <w:noWrap w:val="0"/>
            <w:vAlign w:val="center"/>
          </w:tcPr>
          <w:p w14:paraId="76B33E2B">
            <w:pPr>
              <w:shd w:val="clear" w:color="auto" w:fill="auto"/>
              <w:adjustRightInd w:val="0"/>
              <w:snapToGrid w:val="0"/>
              <w:spacing w:before="143" w:beforeLines="50" w:after="200" w:line="220" w:lineRule="atLeast"/>
              <w:jc w:val="center"/>
              <w:rPr>
                <w:rFonts w:ascii="宋体" w:hAnsi="宋体"/>
                <w:szCs w:val="21"/>
                <w:highlight w:val="none"/>
              </w:rPr>
            </w:pPr>
            <w:r>
              <w:rPr>
                <w:rFonts w:hint="eastAsia" w:ascii="宋体" w:hAnsi="宋体"/>
                <w:szCs w:val="21"/>
                <w:highlight w:val="none"/>
              </w:rPr>
              <w:t>其他</w:t>
            </w:r>
          </w:p>
        </w:tc>
        <w:tc>
          <w:tcPr>
            <w:tcW w:w="1715" w:type="pct"/>
            <w:tcBorders>
              <w:top w:val="single" w:color="auto" w:sz="4" w:space="0"/>
              <w:left w:val="single" w:color="auto" w:sz="4" w:space="0"/>
              <w:bottom w:val="single" w:color="auto" w:sz="4" w:space="0"/>
              <w:right w:val="single" w:color="auto" w:sz="4" w:space="0"/>
            </w:tcBorders>
            <w:noWrap w:val="0"/>
            <w:vAlign w:val="center"/>
          </w:tcPr>
          <w:p w14:paraId="16361782">
            <w:pPr>
              <w:shd w:val="clear" w:color="auto" w:fill="auto"/>
              <w:adjustRightInd w:val="0"/>
              <w:snapToGrid w:val="0"/>
              <w:spacing w:before="143" w:beforeLines="50" w:after="200" w:line="220" w:lineRule="atLeast"/>
              <w:rPr>
                <w:rFonts w:ascii="宋体" w:hAnsi="宋体"/>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2BEB2B98">
            <w:pPr>
              <w:shd w:val="clear" w:color="auto" w:fill="auto"/>
              <w:adjustRightInd w:val="0"/>
              <w:snapToGrid w:val="0"/>
              <w:spacing w:before="143" w:beforeLines="50" w:after="200" w:line="220" w:lineRule="atLeast"/>
              <w:rPr>
                <w:rFonts w:ascii="宋体" w:hAnsi="宋体"/>
                <w:szCs w:val="21"/>
                <w:highlight w:val="none"/>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54398388">
            <w:pPr>
              <w:shd w:val="clear" w:color="auto" w:fill="auto"/>
              <w:adjustRightInd w:val="0"/>
              <w:snapToGrid w:val="0"/>
              <w:spacing w:before="143" w:beforeLines="50" w:after="200" w:line="220" w:lineRule="atLeast"/>
              <w:rPr>
                <w:rFonts w:ascii="宋体" w:hAnsi="宋体"/>
                <w:szCs w:val="21"/>
                <w:highlight w:val="none"/>
              </w:rPr>
            </w:pPr>
          </w:p>
        </w:tc>
      </w:tr>
    </w:tbl>
    <w:p w14:paraId="1D18E0D9">
      <w:pPr>
        <w:shd w:val="clear" w:color="auto" w:fill="auto"/>
        <w:spacing w:line="360" w:lineRule="auto"/>
        <w:rPr>
          <w:rFonts w:hint="eastAsia" w:ascii="宋体" w:hAnsi="宋体"/>
          <w:szCs w:val="21"/>
          <w:highlight w:val="none"/>
        </w:rPr>
      </w:pPr>
    </w:p>
    <w:p w14:paraId="34A8125B">
      <w:pPr>
        <w:shd w:val="clear" w:color="auto" w:fill="auto"/>
        <w:spacing w:line="360" w:lineRule="auto"/>
        <w:rPr>
          <w:rFonts w:hint="eastAsia" w:ascii="宋体" w:hAnsi="宋体"/>
          <w:szCs w:val="21"/>
          <w:highlight w:val="none"/>
        </w:rPr>
      </w:pPr>
      <w:r>
        <w:rPr>
          <w:rFonts w:hint="eastAsia" w:ascii="宋体" w:hAnsi="宋体"/>
          <w:szCs w:val="21"/>
          <w:highlight w:val="none"/>
        </w:rPr>
        <w:t>供应商全称（盖章）：</w:t>
      </w:r>
    </w:p>
    <w:p w14:paraId="4243E022">
      <w:pPr>
        <w:shd w:val="clear" w:color="auto" w:fill="auto"/>
        <w:spacing w:line="360" w:lineRule="auto"/>
        <w:rPr>
          <w:rFonts w:hint="eastAsia" w:ascii="宋体" w:hAnsi="宋体"/>
          <w:szCs w:val="21"/>
          <w:highlight w:val="none"/>
        </w:rPr>
      </w:pPr>
      <w:r>
        <w:rPr>
          <w:rFonts w:hint="eastAsia" w:ascii="宋体" w:hAnsi="宋体"/>
          <w:szCs w:val="21"/>
          <w:highlight w:val="none"/>
        </w:rPr>
        <w:t xml:space="preserve">法定代表人或者授权代表（签字）：   </w:t>
      </w:r>
    </w:p>
    <w:p w14:paraId="3DBC4247">
      <w:pPr>
        <w:shd w:val="clear" w:color="auto" w:fill="auto"/>
        <w:spacing w:line="360" w:lineRule="auto"/>
        <w:rPr>
          <w:rFonts w:hint="eastAsia" w:ascii="宋体" w:hAnsi="宋体"/>
          <w:szCs w:val="21"/>
          <w:highlight w:val="none"/>
        </w:rPr>
      </w:pPr>
      <w:r>
        <w:rPr>
          <w:rFonts w:hint="eastAsia" w:ascii="宋体" w:hAnsi="宋体"/>
          <w:szCs w:val="21"/>
          <w:highlight w:val="none"/>
        </w:rPr>
        <w:t>日期：    年   月    日</w:t>
      </w:r>
    </w:p>
    <w:p w14:paraId="3CA9F105">
      <w:pPr>
        <w:shd w:val="clear" w:color="auto" w:fill="auto"/>
        <w:spacing w:before="286" w:beforeLines="100" w:line="360" w:lineRule="auto"/>
        <w:rPr>
          <w:rFonts w:hint="eastAsia" w:ascii="宋体" w:hAnsi="宋体"/>
          <w:szCs w:val="21"/>
          <w:highlight w:val="none"/>
        </w:rPr>
      </w:pPr>
    </w:p>
    <w:p w14:paraId="3D77209F">
      <w:pPr>
        <w:shd w:val="clear" w:color="auto" w:fill="auto"/>
        <w:spacing w:line="360" w:lineRule="auto"/>
        <w:jc w:val="center"/>
        <w:rPr>
          <w:rFonts w:hint="eastAsia" w:ascii="宋体" w:hAnsi="宋体"/>
          <w:b/>
          <w:szCs w:val="21"/>
          <w:highlight w:val="none"/>
        </w:rPr>
      </w:pPr>
    </w:p>
    <w:p w14:paraId="1E5B5E8A">
      <w:pPr>
        <w:shd w:val="clear" w:color="auto" w:fill="auto"/>
        <w:jc w:val="center"/>
        <w:rPr>
          <w:rFonts w:hint="eastAsia" w:ascii="宋体" w:hAnsi="宋体"/>
          <w:b/>
          <w:szCs w:val="21"/>
          <w:highlight w:val="none"/>
        </w:rPr>
      </w:pPr>
    </w:p>
    <w:p w14:paraId="546E0745">
      <w:pPr>
        <w:shd w:val="clear" w:color="auto" w:fill="auto"/>
        <w:jc w:val="center"/>
        <w:rPr>
          <w:rFonts w:hint="eastAsia" w:ascii="宋体" w:hAnsi="宋体"/>
          <w:b/>
          <w:szCs w:val="21"/>
          <w:highlight w:val="none"/>
        </w:rPr>
      </w:pPr>
    </w:p>
    <w:p w14:paraId="4CBD3731">
      <w:pPr>
        <w:shd w:val="clear" w:color="auto" w:fill="auto"/>
        <w:jc w:val="center"/>
        <w:rPr>
          <w:rFonts w:hint="eastAsia" w:ascii="宋体" w:hAnsi="宋体"/>
          <w:b/>
          <w:szCs w:val="21"/>
          <w:highlight w:val="none"/>
        </w:rPr>
      </w:pPr>
    </w:p>
    <w:p w14:paraId="6A66C8AA">
      <w:pPr>
        <w:shd w:val="clear" w:color="auto" w:fill="auto"/>
        <w:jc w:val="center"/>
        <w:rPr>
          <w:rFonts w:hint="eastAsia" w:ascii="宋体" w:hAnsi="宋体"/>
          <w:b/>
          <w:szCs w:val="21"/>
          <w:highlight w:val="none"/>
        </w:rPr>
      </w:pPr>
    </w:p>
    <w:p w14:paraId="4586B3A1">
      <w:pPr>
        <w:shd w:val="clear" w:color="auto" w:fill="auto"/>
        <w:jc w:val="center"/>
        <w:rPr>
          <w:rFonts w:hint="eastAsia" w:ascii="宋体" w:hAnsi="宋体"/>
          <w:b/>
          <w:szCs w:val="21"/>
          <w:highlight w:val="none"/>
        </w:rPr>
      </w:pPr>
    </w:p>
    <w:p w14:paraId="33245975">
      <w:pPr>
        <w:shd w:val="clear" w:color="auto" w:fill="auto"/>
        <w:jc w:val="center"/>
        <w:rPr>
          <w:rFonts w:hint="eastAsia" w:ascii="宋体" w:hAnsi="宋体"/>
          <w:b/>
          <w:szCs w:val="21"/>
          <w:highlight w:val="none"/>
        </w:rPr>
      </w:pPr>
    </w:p>
    <w:p w14:paraId="28EC82E1">
      <w:pPr>
        <w:shd w:val="clear" w:color="auto" w:fill="auto"/>
        <w:jc w:val="center"/>
        <w:rPr>
          <w:rFonts w:hint="eastAsia" w:ascii="宋体" w:hAnsi="宋体"/>
          <w:b/>
          <w:szCs w:val="21"/>
          <w:highlight w:val="none"/>
        </w:rPr>
      </w:pPr>
    </w:p>
    <w:p w14:paraId="7AE40E1A">
      <w:pPr>
        <w:shd w:val="clear" w:color="auto" w:fill="auto"/>
        <w:jc w:val="center"/>
        <w:rPr>
          <w:rFonts w:hint="eastAsia" w:ascii="宋体" w:hAnsi="宋体"/>
          <w:b/>
          <w:szCs w:val="21"/>
          <w:highlight w:val="none"/>
        </w:rPr>
      </w:pPr>
    </w:p>
    <w:p w14:paraId="76D6D372">
      <w:pPr>
        <w:shd w:val="clear" w:color="auto" w:fill="auto"/>
        <w:spacing w:line="360" w:lineRule="auto"/>
        <w:jc w:val="center"/>
        <w:rPr>
          <w:rFonts w:hint="eastAsia" w:ascii="宋体" w:hAnsi="宋体" w:eastAsia="宋体" w:cs="Times New Roman"/>
          <w:b/>
          <w:bCs/>
          <w:sz w:val="28"/>
          <w:szCs w:val="28"/>
          <w:highlight w:val="none"/>
        </w:rPr>
      </w:pPr>
      <w:r>
        <w:rPr>
          <w:rFonts w:hint="eastAsia" w:ascii="宋体" w:hAnsi="宋体" w:eastAsia="宋体" w:cs="Times New Roman"/>
          <w:b/>
          <w:bCs/>
          <w:sz w:val="28"/>
          <w:szCs w:val="28"/>
          <w:highlight w:val="none"/>
        </w:rPr>
        <w:t>七、项目组人员表</w:t>
      </w:r>
    </w:p>
    <w:p w14:paraId="630C2448">
      <w:pPr>
        <w:shd w:val="clear" w:color="auto" w:fill="auto"/>
        <w:spacing w:line="360" w:lineRule="auto"/>
        <w:rPr>
          <w:rFonts w:hint="eastAsia" w:ascii="宋体" w:hAnsi="宋体"/>
          <w:szCs w:val="21"/>
          <w:highlight w:val="none"/>
        </w:rPr>
      </w:pPr>
      <w:r>
        <w:rPr>
          <w:rFonts w:hint="eastAsia" w:ascii="宋体" w:hAnsi="宋体"/>
          <w:szCs w:val="21"/>
          <w:highlight w:val="none"/>
        </w:rPr>
        <w:t>项目名称：</w:t>
      </w:r>
    </w:p>
    <w:p w14:paraId="6DBC0A87">
      <w:pPr>
        <w:shd w:val="clear" w:color="auto" w:fill="auto"/>
        <w:spacing w:line="360" w:lineRule="auto"/>
        <w:rPr>
          <w:rFonts w:hint="eastAsia" w:ascii="宋体" w:hAnsi="宋体"/>
          <w:szCs w:val="21"/>
          <w:highlight w:val="none"/>
        </w:rPr>
      </w:pPr>
      <w:r>
        <w:rPr>
          <w:rFonts w:hint="eastAsia" w:ascii="宋体" w:hAnsi="宋体"/>
          <w:szCs w:val="21"/>
          <w:highlight w:val="none"/>
        </w:rPr>
        <w:t xml:space="preserve">项目编号：  </w:t>
      </w:r>
    </w:p>
    <w:tbl>
      <w:tblPr>
        <w:tblStyle w:val="19"/>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1483"/>
        <w:gridCol w:w="1483"/>
        <w:gridCol w:w="2350"/>
        <w:gridCol w:w="1235"/>
        <w:gridCol w:w="1645"/>
      </w:tblGrid>
      <w:tr w14:paraId="1979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421" w:type="dxa"/>
            <w:noWrap w:val="0"/>
            <w:vAlign w:val="center"/>
          </w:tcPr>
          <w:p w14:paraId="2D27C783">
            <w:pPr>
              <w:shd w:val="clear" w:color="auto" w:fill="auto"/>
              <w:jc w:val="center"/>
              <w:rPr>
                <w:rFonts w:hint="eastAsia" w:ascii="宋体" w:hAnsi="宋体"/>
                <w:highlight w:val="none"/>
              </w:rPr>
            </w:pPr>
            <w:r>
              <w:rPr>
                <w:rFonts w:hint="eastAsia" w:ascii="宋体" w:hAnsi="宋体"/>
                <w:highlight w:val="none"/>
              </w:rPr>
              <w:t>序号</w:t>
            </w:r>
          </w:p>
        </w:tc>
        <w:tc>
          <w:tcPr>
            <w:tcW w:w="1483" w:type="dxa"/>
            <w:noWrap w:val="0"/>
            <w:vAlign w:val="center"/>
          </w:tcPr>
          <w:p w14:paraId="77780E61">
            <w:pPr>
              <w:shd w:val="clear" w:color="auto" w:fill="auto"/>
              <w:jc w:val="center"/>
              <w:rPr>
                <w:rFonts w:ascii="宋体" w:hAnsi="宋体"/>
                <w:highlight w:val="none"/>
              </w:rPr>
            </w:pPr>
            <w:r>
              <w:rPr>
                <w:rFonts w:hint="eastAsia" w:ascii="宋体" w:hAnsi="宋体"/>
                <w:highlight w:val="none"/>
              </w:rPr>
              <w:t>岗位</w:t>
            </w:r>
          </w:p>
        </w:tc>
        <w:tc>
          <w:tcPr>
            <w:tcW w:w="1483" w:type="dxa"/>
            <w:noWrap w:val="0"/>
            <w:vAlign w:val="center"/>
          </w:tcPr>
          <w:p w14:paraId="37ADB33F">
            <w:pPr>
              <w:shd w:val="clear" w:color="auto" w:fill="auto"/>
              <w:jc w:val="center"/>
              <w:rPr>
                <w:rFonts w:ascii="宋体" w:hAnsi="宋体"/>
                <w:highlight w:val="none"/>
              </w:rPr>
            </w:pPr>
            <w:r>
              <w:rPr>
                <w:rFonts w:hint="eastAsia" w:ascii="宋体" w:hAnsi="宋体"/>
                <w:highlight w:val="none"/>
              </w:rPr>
              <w:t>姓名</w:t>
            </w:r>
          </w:p>
        </w:tc>
        <w:tc>
          <w:tcPr>
            <w:tcW w:w="2350" w:type="dxa"/>
            <w:noWrap w:val="0"/>
            <w:vAlign w:val="center"/>
          </w:tcPr>
          <w:p w14:paraId="3C3E03B7">
            <w:pPr>
              <w:shd w:val="clear" w:color="auto" w:fill="auto"/>
              <w:jc w:val="center"/>
              <w:rPr>
                <w:rFonts w:hint="default" w:ascii="宋体" w:hAnsi="宋体" w:eastAsia="宋体"/>
                <w:highlight w:val="none"/>
                <w:lang w:val="en-US" w:eastAsia="zh-CN"/>
              </w:rPr>
            </w:pPr>
            <w:r>
              <w:rPr>
                <w:rFonts w:hint="eastAsia" w:ascii="宋体" w:hAnsi="宋体"/>
                <w:highlight w:val="none"/>
                <w:lang w:val="en-US" w:eastAsia="zh-CN"/>
              </w:rPr>
              <w:t>身份证号码</w:t>
            </w:r>
          </w:p>
        </w:tc>
        <w:tc>
          <w:tcPr>
            <w:tcW w:w="1235" w:type="dxa"/>
            <w:noWrap w:val="0"/>
            <w:vAlign w:val="center"/>
          </w:tcPr>
          <w:p w14:paraId="740B2885">
            <w:pPr>
              <w:shd w:val="clear" w:color="auto" w:fill="auto"/>
              <w:jc w:val="center"/>
              <w:rPr>
                <w:rFonts w:hint="default" w:ascii="宋体" w:hAnsi="宋体" w:eastAsia="宋体"/>
                <w:highlight w:val="none"/>
                <w:lang w:val="en-US" w:eastAsia="zh-CN"/>
              </w:rPr>
            </w:pPr>
            <w:r>
              <w:rPr>
                <w:rFonts w:hint="eastAsia" w:ascii="宋体" w:hAnsi="宋体"/>
                <w:highlight w:val="none"/>
                <w:lang w:val="en-US" w:eastAsia="zh-CN"/>
              </w:rPr>
              <w:t>岗位证书</w:t>
            </w:r>
          </w:p>
        </w:tc>
        <w:tc>
          <w:tcPr>
            <w:tcW w:w="1645" w:type="dxa"/>
            <w:noWrap w:val="0"/>
            <w:vAlign w:val="center"/>
          </w:tcPr>
          <w:p w14:paraId="3A2522DE">
            <w:pPr>
              <w:shd w:val="clear" w:color="auto" w:fill="auto"/>
              <w:jc w:val="center"/>
              <w:rPr>
                <w:rFonts w:ascii="宋体" w:hAnsi="宋体"/>
                <w:highlight w:val="none"/>
              </w:rPr>
            </w:pPr>
            <w:r>
              <w:rPr>
                <w:rFonts w:hint="eastAsia" w:ascii="宋体" w:hAnsi="宋体"/>
                <w:highlight w:val="none"/>
              </w:rPr>
              <w:t>学历</w:t>
            </w:r>
          </w:p>
        </w:tc>
      </w:tr>
      <w:tr w14:paraId="2C81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21" w:type="dxa"/>
            <w:noWrap w:val="0"/>
            <w:vAlign w:val="center"/>
          </w:tcPr>
          <w:p w14:paraId="6ADD1494">
            <w:pPr>
              <w:shd w:val="clear" w:color="auto" w:fill="auto"/>
              <w:jc w:val="center"/>
              <w:rPr>
                <w:rFonts w:ascii="宋体" w:hAnsi="宋体"/>
                <w:highlight w:val="none"/>
              </w:rPr>
            </w:pPr>
          </w:p>
        </w:tc>
        <w:tc>
          <w:tcPr>
            <w:tcW w:w="1483" w:type="dxa"/>
            <w:noWrap w:val="0"/>
            <w:vAlign w:val="center"/>
          </w:tcPr>
          <w:p w14:paraId="65EADF66">
            <w:pPr>
              <w:shd w:val="clear" w:color="auto" w:fill="auto"/>
              <w:jc w:val="center"/>
              <w:rPr>
                <w:rFonts w:hint="default" w:ascii="宋体" w:hAnsi="宋体" w:eastAsia="宋体"/>
                <w:highlight w:val="none"/>
                <w:lang w:val="en-US" w:eastAsia="zh-CN"/>
              </w:rPr>
            </w:pPr>
            <w:r>
              <w:rPr>
                <w:rFonts w:hint="eastAsia" w:ascii="宋体" w:hAnsi="宋体"/>
                <w:highlight w:val="none"/>
                <w:lang w:val="en-US" w:eastAsia="zh-CN"/>
              </w:rPr>
              <w:t>项目负责人</w:t>
            </w:r>
          </w:p>
        </w:tc>
        <w:tc>
          <w:tcPr>
            <w:tcW w:w="1483" w:type="dxa"/>
            <w:noWrap w:val="0"/>
            <w:vAlign w:val="center"/>
          </w:tcPr>
          <w:p w14:paraId="6A34B526">
            <w:pPr>
              <w:shd w:val="clear" w:color="auto" w:fill="auto"/>
              <w:jc w:val="center"/>
              <w:rPr>
                <w:rFonts w:ascii="宋体" w:hAnsi="宋体"/>
                <w:highlight w:val="none"/>
              </w:rPr>
            </w:pPr>
          </w:p>
        </w:tc>
        <w:tc>
          <w:tcPr>
            <w:tcW w:w="2350" w:type="dxa"/>
            <w:noWrap w:val="0"/>
            <w:vAlign w:val="center"/>
          </w:tcPr>
          <w:p w14:paraId="7F0A33F1">
            <w:pPr>
              <w:shd w:val="clear" w:color="auto" w:fill="auto"/>
              <w:jc w:val="center"/>
              <w:rPr>
                <w:rFonts w:ascii="宋体" w:hAnsi="宋体"/>
                <w:highlight w:val="none"/>
              </w:rPr>
            </w:pPr>
          </w:p>
        </w:tc>
        <w:tc>
          <w:tcPr>
            <w:tcW w:w="1235" w:type="dxa"/>
            <w:noWrap w:val="0"/>
            <w:vAlign w:val="center"/>
          </w:tcPr>
          <w:p w14:paraId="39866EA7">
            <w:pPr>
              <w:shd w:val="clear" w:color="auto" w:fill="auto"/>
              <w:jc w:val="center"/>
              <w:rPr>
                <w:rFonts w:ascii="宋体" w:hAnsi="宋体"/>
                <w:highlight w:val="none"/>
              </w:rPr>
            </w:pPr>
          </w:p>
        </w:tc>
        <w:tc>
          <w:tcPr>
            <w:tcW w:w="1645" w:type="dxa"/>
            <w:noWrap w:val="0"/>
            <w:vAlign w:val="center"/>
          </w:tcPr>
          <w:p w14:paraId="01BFBACF">
            <w:pPr>
              <w:shd w:val="clear" w:color="auto" w:fill="auto"/>
              <w:jc w:val="center"/>
              <w:rPr>
                <w:rFonts w:ascii="宋体" w:hAnsi="宋体"/>
                <w:highlight w:val="none"/>
              </w:rPr>
            </w:pPr>
          </w:p>
        </w:tc>
      </w:tr>
      <w:tr w14:paraId="4C19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21" w:type="dxa"/>
            <w:noWrap w:val="0"/>
            <w:vAlign w:val="center"/>
          </w:tcPr>
          <w:p w14:paraId="09CCCE28">
            <w:pPr>
              <w:shd w:val="clear" w:color="auto" w:fill="auto"/>
              <w:jc w:val="center"/>
              <w:rPr>
                <w:rFonts w:ascii="宋体" w:hAnsi="宋体"/>
                <w:highlight w:val="none"/>
              </w:rPr>
            </w:pPr>
          </w:p>
        </w:tc>
        <w:tc>
          <w:tcPr>
            <w:tcW w:w="1483" w:type="dxa"/>
            <w:noWrap w:val="0"/>
            <w:vAlign w:val="center"/>
          </w:tcPr>
          <w:p w14:paraId="24DC92C2">
            <w:pPr>
              <w:shd w:val="clear" w:color="auto" w:fill="auto"/>
              <w:jc w:val="center"/>
              <w:rPr>
                <w:rFonts w:hint="default" w:ascii="宋体" w:hAnsi="宋体" w:eastAsia="宋体"/>
                <w:highlight w:val="none"/>
                <w:lang w:val="en-US" w:eastAsia="zh-CN"/>
              </w:rPr>
            </w:pPr>
            <w:r>
              <w:rPr>
                <w:rFonts w:hint="eastAsia" w:ascii="宋体" w:hAnsi="宋体"/>
                <w:highlight w:val="none"/>
                <w:lang w:val="en-US" w:eastAsia="zh-CN"/>
              </w:rPr>
              <w:t>项目组成员</w:t>
            </w:r>
          </w:p>
        </w:tc>
        <w:tc>
          <w:tcPr>
            <w:tcW w:w="1483" w:type="dxa"/>
            <w:noWrap w:val="0"/>
            <w:vAlign w:val="center"/>
          </w:tcPr>
          <w:p w14:paraId="6740CC0B">
            <w:pPr>
              <w:shd w:val="clear" w:color="auto" w:fill="auto"/>
              <w:jc w:val="center"/>
              <w:rPr>
                <w:rFonts w:ascii="宋体" w:hAnsi="宋体"/>
                <w:highlight w:val="none"/>
              </w:rPr>
            </w:pPr>
          </w:p>
        </w:tc>
        <w:tc>
          <w:tcPr>
            <w:tcW w:w="2350" w:type="dxa"/>
            <w:noWrap w:val="0"/>
            <w:vAlign w:val="center"/>
          </w:tcPr>
          <w:p w14:paraId="2E8088B2">
            <w:pPr>
              <w:shd w:val="clear" w:color="auto" w:fill="auto"/>
              <w:jc w:val="center"/>
              <w:rPr>
                <w:rFonts w:ascii="宋体" w:hAnsi="宋体"/>
                <w:highlight w:val="none"/>
              </w:rPr>
            </w:pPr>
          </w:p>
        </w:tc>
        <w:tc>
          <w:tcPr>
            <w:tcW w:w="1235" w:type="dxa"/>
            <w:noWrap w:val="0"/>
            <w:vAlign w:val="center"/>
          </w:tcPr>
          <w:p w14:paraId="30E64099">
            <w:pPr>
              <w:shd w:val="clear" w:color="auto" w:fill="auto"/>
              <w:jc w:val="center"/>
              <w:rPr>
                <w:rFonts w:ascii="宋体" w:hAnsi="宋体"/>
                <w:highlight w:val="none"/>
              </w:rPr>
            </w:pPr>
          </w:p>
        </w:tc>
        <w:tc>
          <w:tcPr>
            <w:tcW w:w="1645" w:type="dxa"/>
            <w:noWrap w:val="0"/>
            <w:vAlign w:val="center"/>
          </w:tcPr>
          <w:p w14:paraId="51E3C388">
            <w:pPr>
              <w:shd w:val="clear" w:color="auto" w:fill="auto"/>
              <w:jc w:val="center"/>
              <w:rPr>
                <w:rFonts w:ascii="宋体" w:hAnsi="宋体"/>
                <w:highlight w:val="none"/>
              </w:rPr>
            </w:pPr>
          </w:p>
        </w:tc>
      </w:tr>
      <w:tr w14:paraId="7C98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21" w:type="dxa"/>
            <w:noWrap w:val="0"/>
            <w:vAlign w:val="center"/>
          </w:tcPr>
          <w:p w14:paraId="1401E11F">
            <w:pPr>
              <w:shd w:val="clear" w:color="auto" w:fill="auto"/>
              <w:jc w:val="center"/>
              <w:rPr>
                <w:rFonts w:ascii="宋体" w:hAnsi="宋体"/>
                <w:highlight w:val="none"/>
              </w:rPr>
            </w:pPr>
          </w:p>
        </w:tc>
        <w:tc>
          <w:tcPr>
            <w:tcW w:w="1483" w:type="dxa"/>
            <w:noWrap w:val="0"/>
            <w:vAlign w:val="center"/>
          </w:tcPr>
          <w:p w14:paraId="7BD9E0D2">
            <w:pPr>
              <w:shd w:val="clear" w:color="auto" w:fill="auto"/>
              <w:jc w:val="center"/>
              <w:rPr>
                <w:rFonts w:hint="eastAsia" w:ascii="宋体" w:hAnsi="宋体"/>
                <w:highlight w:val="none"/>
                <w:lang w:val="en-US" w:eastAsia="zh-CN"/>
              </w:rPr>
            </w:pPr>
            <w:r>
              <w:rPr>
                <w:rFonts w:hint="eastAsia" w:ascii="宋体" w:hAnsi="宋体"/>
                <w:highlight w:val="none"/>
                <w:lang w:val="en-US" w:eastAsia="zh-CN"/>
              </w:rPr>
              <w:t>项目组成员</w:t>
            </w:r>
          </w:p>
        </w:tc>
        <w:tc>
          <w:tcPr>
            <w:tcW w:w="1483" w:type="dxa"/>
            <w:noWrap w:val="0"/>
            <w:vAlign w:val="center"/>
          </w:tcPr>
          <w:p w14:paraId="2E0F1C0B">
            <w:pPr>
              <w:shd w:val="clear" w:color="auto" w:fill="auto"/>
              <w:jc w:val="center"/>
              <w:rPr>
                <w:rFonts w:ascii="宋体" w:hAnsi="宋体"/>
                <w:highlight w:val="none"/>
              </w:rPr>
            </w:pPr>
          </w:p>
        </w:tc>
        <w:tc>
          <w:tcPr>
            <w:tcW w:w="2350" w:type="dxa"/>
            <w:noWrap w:val="0"/>
            <w:vAlign w:val="center"/>
          </w:tcPr>
          <w:p w14:paraId="363BB577">
            <w:pPr>
              <w:shd w:val="clear" w:color="auto" w:fill="auto"/>
              <w:jc w:val="center"/>
              <w:rPr>
                <w:rFonts w:ascii="宋体" w:hAnsi="宋体"/>
                <w:highlight w:val="none"/>
              </w:rPr>
            </w:pPr>
          </w:p>
        </w:tc>
        <w:tc>
          <w:tcPr>
            <w:tcW w:w="1235" w:type="dxa"/>
            <w:noWrap w:val="0"/>
            <w:vAlign w:val="center"/>
          </w:tcPr>
          <w:p w14:paraId="4DE69766">
            <w:pPr>
              <w:shd w:val="clear" w:color="auto" w:fill="auto"/>
              <w:jc w:val="center"/>
              <w:rPr>
                <w:rFonts w:ascii="宋体" w:hAnsi="宋体"/>
                <w:highlight w:val="none"/>
              </w:rPr>
            </w:pPr>
          </w:p>
        </w:tc>
        <w:tc>
          <w:tcPr>
            <w:tcW w:w="1645" w:type="dxa"/>
            <w:noWrap w:val="0"/>
            <w:vAlign w:val="center"/>
          </w:tcPr>
          <w:p w14:paraId="1C661A1E">
            <w:pPr>
              <w:shd w:val="clear" w:color="auto" w:fill="auto"/>
              <w:jc w:val="center"/>
              <w:rPr>
                <w:rFonts w:ascii="宋体" w:hAnsi="宋体"/>
                <w:highlight w:val="none"/>
              </w:rPr>
            </w:pPr>
          </w:p>
        </w:tc>
      </w:tr>
      <w:tr w14:paraId="2770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21" w:type="dxa"/>
            <w:noWrap w:val="0"/>
            <w:vAlign w:val="center"/>
          </w:tcPr>
          <w:p w14:paraId="0E206D68">
            <w:pPr>
              <w:shd w:val="clear" w:color="auto" w:fill="auto"/>
              <w:jc w:val="center"/>
              <w:rPr>
                <w:rFonts w:ascii="宋体" w:hAnsi="宋体"/>
                <w:highlight w:val="none"/>
              </w:rPr>
            </w:pPr>
          </w:p>
        </w:tc>
        <w:tc>
          <w:tcPr>
            <w:tcW w:w="1483" w:type="dxa"/>
            <w:noWrap w:val="0"/>
            <w:textDirection w:val="tbRl"/>
            <w:vAlign w:val="center"/>
          </w:tcPr>
          <w:p w14:paraId="5E525096">
            <w:pPr>
              <w:shd w:val="clear" w:color="auto" w:fill="auto"/>
              <w:ind w:left="113" w:right="113"/>
              <w:jc w:val="center"/>
              <w:rPr>
                <w:rFonts w:ascii="宋体" w:hAnsi="宋体"/>
                <w:highlight w:val="none"/>
              </w:rPr>
            </w:pPr>
            <w:r>
              <w:rPr>
                <w:rFonts w:hint="eastAsia" w:ascii="宋体" w:hAnsi="宋体" w:eastAsia="宋体" w:cs="宋体"/>
                <w:highlight w:val="none"/>
              </w:rPr>
              <w:t>…</w:t>
            </w:r>
          </w:p>
        </w:tc>
        <w:tc>
          <w:tcPr>
            <w:tcW w:w="1483" w:type="dxa"/>
            <w:noWrap w:val="0"/>
            <w:vAlign w:val="center"/>
          </w:tcPr>
          <w:p w14:paraId="78802B33">
            <w:pPr>
              <w:shd w:val="clear" w:color="auto" w:fill="auto"/>
              <w:jc w:val="center"/>
              <w:rPr>
                <w:rFonts w:ascii="宋体" w:hAnsi="宋体"/>
                <w:highlight w:val="none"/>
              </w:rPr>
            </w:pPr>
          </w:p>
        </w:tc>
        <w:tc>
          <w:tcPr>
            <w:tcW w:w="2350" w:type="dxa"/>
            <w:noWrap w:val="0"/>
            <w:vAlign w:val="center"/>
          </w:tcPr>
          <w:p w14:paraId="7AEBC6C4">
            <w:pPr>
              <w:shd w:val="clear" w:color="auto" w:fill="auto"/>
              <w:jc w:val="center"/>
              <w:rPr>
                <w:rFonts w:ascii="宋体" w:hAnsi="宋体"/>
                <w:highlight w:val="none"/>
              </w:rPr>
            </w:pPr>
          </w:p>
        </w:tc>
        <w:tc>
          <w:tcPr>
            <w:tcW w:w="1235" w:type="dxa"/>
            <w:noWrap w:val="0"/>
            <w:vAlign w:val="center"/>
          </w:tcPr>
          <w:p w14:paraId="448413BF">
            <w:pPr>
              <w:shd w:val="clear" w:color="auto" w:fill="auto"/>
              <w:jc w:val="center"/>
              <w:rPr>
                <w:rFonts w:ascii="宋体" w:hAnsi="宋体"/>
                <w:highlight w:val="none"/>
              </w:rPr>
            </w:pPr>
          </w:p>
        </w:tc>
        <w:tc>
          <w:tcPr>
            <w:tcW w:w="1645" w:type="dxa"/>
            <w:noWrap w:val="0"/>
            <w:vAlign w:val="center"/>
          </w:tcPr>
          <w:p w14:paraId="66B1A6DC">
            <w:pPr>
              <w:shd w:val="clear" w:color="auto" w:fill="auto"/>
              <w:jc w:val="center"/>
              <w:rPr>
                <w:rFonts w:ascii="宋体" w:hAnsi="宋体"/>
                <w:highlight w:val="none"/>
              </w:rPr>
            </w:pPr>
          </w:p>
        </w:tc>
      </w:tr>
      <w:tr w14:paraId="67CE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21" w:type="dxa"/>
            <w:noWrap w:val="0"/>
            <w:vAlign w:val="center"/>
          </w:tcPr>
          <w:p w14:paraId="1A590383">
            <w:pPr>
              <w:shd w:val="clear" w:color="auto" w:fill="auto"/>
              <w:jc w:val="center"/>
              <w:rPr>
                <w:rFonts w:ascii="宋体" w:hAnsi="宋体"/>
                <w:highlight w:val="none"/>
              </w:rPr>
            </w:pPr>
          </w:p>
        </w:tc>
        <w:tc>
          <w:tcPr>
            <w:tcW w:w="1483" w:type="dxa"/>
            <w:noWrap w:val="0"/>
            <w:vAlign w:val="center"/>
          </w:tcPr>
          <w:p w14:paraId="7BFD1D3F">
            <w:pPr>
              <w:shd w:val="clear" w:color="auto" w:fill="auto"/>
              <w:jc w:val="center"/>
              <w:rPr>
                <w:rFonts w:ascii="宋体" w:hAnsi="宋体"/>
                <w:highlight w:val="none"/>
              </w:rPr>
            </w:pPr>
          </w:p>
        </w:tc>
        <w:tc>
          <w:tcPr>
            <w:tcW w:w="1483" w:type="dxa"/>
            <w:noWrap w:val="0"/>
            <w:vAlign w:val="center"/>
          </w:tcPr>
          <w:p w14:paraId="39EDD9DF">
            <w:pPr>
              <w:shd w:val="clear" w:color="auto" w:fill="auto"/>
              <w:jc w:val="center"/>
              <w:rPr>
                <w:rFonts w:ascii="宋体" w:hAnsi="宋体"/>
                <w:highlight w:val="none"/>
              </w:rPr>
            </w:pPr>
          </w:p>
        </w:tc>
        <w:tc>
          <w:tcPr>
            <w:tcW w:w="2350" w:type="dxa"/>
            <w:noWrap w:val="0"/>
            <w:vAlign w:val="center"/>
          </w:tcPr>
          <w:p w14:paraId="1C9BFAAE">
            <w:pPr>
              <w:shd w:val="clear" w:color="auto" w:fill="auto"/>
              <w:jc w:val="center"/>
              <w:rPr>
                <w:rFonts w:ascii="宋体" w:hAnsi="宋体"/>
                <w:highlight w:val="none"/>
              </w:rPr>
            </w:pPr>
          </w:p>
        </w:tc>
        <w:tc>
          <w:tcPr>
            <w:tcW w:w="1235" w:type="dxa"/>
            <w:noWrap w:val="0"/>
            <w:vAlign w:val="center"/>
          </w:tcPr>
          <w:p w14:paraId="6857277B">
            <w:pPr>
              <w:shd w:val="clear" w:color="auto" w:fill="auto"/>
              <w:jc w:val="center"/>
              <w:rPr>
                <w:rFonts w:ascii="宋体" w:hAnsi="宋体"/>
                <w:highlight w:val="none"/>
              </w:rPr>
            </w:pPr>
          </w:p>
        </w:tc>
        <w:tc>
          <w:tcPr>
            <w:tcW w:w="1645" w:type="dxa"/>
            <w:noWrap w:val="0"/>
            <w:vAlign w:val="center"/>
          </w:tcPr>
          <w:p w14:paraId="3A8C5DB3">
            <w:pPr>
              <w:shd w:val="clear" w:color="auto" w:fill="auto"/>
              <w:jc w:val="center"/>
              <w:rPr>
                <w:rFonts w:ascii="宋体" w:hAnsi="宋体"/>
                <w:highlight w:val="none"/>
              </w:rPr>
            </w:pPr>
          </w:p>
        </w:tc>
      </w:tr>
      <w:tr w14:paraId="720D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21" w:type="dxa"/>
            <w:noWrap w:val="0"/>
            <w:vAlign w:val="center"/>
          </w:tcPr>
          <w:p w14:paraId="20DC38B7">
            <w:pPr>
              <w:shd w:val="clear" w:color="auto" w:fill="auto"/>
              <w:jc w:val="center"/>
              <w:rPr>
                <w:rFonts w:ascii="宋体" w:hAnsi="宋体"/>
                <w:highlight w:val="none"/>
              </w:rPr>
            </w:pPr>
          </w:p>
        </w:tc>
        <w:tc>
          <w:tcPr>
            <w:tcW w:w="1483" w:type="dxa"/>
            <w:noWrap w:val="0"/>
            <w:vAlign w:val="center"/>
          </w:tcPr>
          <w:p w14:paraId="042A44D0">
            <w:pPr>
              <w:shd w:val="clear" w:color="auto" w:fill="auto"/>
              <w:jc w:val="center"/>
              <w:rPr>
                <w:rFonts w:ascii="宋体" w:hAnsi="宋体"/>
                <w:highlight w:val="none"/>
              </w:rPr>
            </w:pPr>
          </w:p>
        </w:tc>
        <w:tc>
          <w:tcPr>
            <w:tcW w:w="1483" w:type="dxa"/>
            <w:noWrap w:val="0"/>
            <w:vAlign w:val="center"/>
          </w:tcPr>
          <w:p w14:paraId="5C9B14E0">
            <w:pPr>
              <w:shd w:val="clear" w:color="auto" w:fill="auto"/>
              <w:jc w:val="center"/>
              <w:rPr>
                <w:rFonts w:ascii="宋体" w:hAnsi="宋体"/>
                <w:highlight w:val="none"/>
              </w:rPr>
            </w:pPr>
          </w:p>
        </w:tc>
        <w:tc>
          <w:tcPr>
            <w:tcW w:w="2350" w:type="dxa"/>
            <w:noWrap w:val="0"/>
            <w:vAlign w:val="center"/>
          </w:tcPr>
          <w:p w14:paraId="3DB7909F">
            <w:pPr>
              <w:shd w:val="clear" w:color="auto" w:fill="auto"/>
              <w:jc w:val="center"/>
              <w:rPr>
                <w:rFonts w:ascii="宋体" w:hAnsi="宋体"/>
                <w:highlight w:val="none"/>
              </w:rPr>
            </w:pPr>
          </w:p>
        </w:tc>
        <w:tc>
          <w:tcPr>
            <w:tcW w:w="1235" w:type="dxa"/>
            <w:noWrap w:val="0"/>
            <w:vAlign w:val="center"/>
          </w:tcPr>
          <w:p w14:paraId="598AC13C">
            <w:pPr>
              <w:shd w:val="clear" w:color="auto" w:fill="auto"/>
              <w:jc w:val="center"/>
              <w:rPr>
                <w:rFonts w:ascii="宋体" w:hAnsi="宋体"/>
                <w:highlight w:val="none"/>
              </w:rPr>
            </w:pPr>
          </w:p>
        </w:tc>
        <w:tc>
          <w:tcPr>
            <w:tcW w:w="1645" w:type="dxa"/>
            <w:noWrap w:val="0"/>
            <w:vAlign w:val="center"/>
          </w:tcPr>
          <w:p w14:paraId="0D614EA2">
            <w:pPr>
              <w:shd w:val="clear" w:color="auto" w:fill="auto"/>
              <w:jc w:val="center"/>
              <w:rPr>
                <w:rFonts w:ascii="宋体" w:hAnsi="宋体"/>
                <w:highlight w:val="none"/>
              </w:rPr>
            </w:pPr>
          </w:p>
        </w:tc>
      </w:tr>
      <w:tr w14:paraId="36A7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21" w:type="dxa"/>
            <w:noWrap w:val="0"/>
            <w:vAlign w:val="center"/>
          </w:tcPr>
          <w:p w14:paraId="1BD40C6D">
            <w:pPr>
              <w:shd w:val="clear" w:color="auto" w:fill="auto"/>
              <w:jc w:val="center"/>
              <w:rPr>
                <w:rFonts w:ascii="宋体" w:hAnsi="宋体"/>
                <w:highlight w:val="none"/>
              </w:rPr>
            </w:pPr>
          </w:p>
        </w:tc>
        <w:tc>
          <w:tcPr>
            <w:tcW w:w="1483" w:type="dxa"/>
            <w:noWrap w:val="0"/>
            <w:vAlign w:val="center"/>
          </w:tcPr>
          <w:p w14:paraId="79571DAF">
            <w:pPr>
              <w:shd w:val="clear" w:color="auto" w:fill="auto"/>
              <w:jc w:val="center"/>
              <w:rPr>
                <w:rFonts w:ascii="宋体" w:hAnsi="宋体"/>
                <w:highlight w:val="none"/>
              </w:rPr>
            </w:pPr>
          </w:p>
        </w:tc>
        <w:tc>
          <w:tcPr>
            <w:tcW w:w="1483" w:type="dxa"/>
            <w:noWrap w:val="0"/>
            <w:vAlign w:val="center"/>
          </w:tcPr>
          <w:p w14:paraId="32B37855">
            <w:pPr>
              <w:shd w:val="clear" w:color="auto" w:fill="auto"/>
              <w:jc w:val="center"/>
              <w:rPr>
                <w:rFonts w:ascii="宋体" w:hAnsi="宋体"/>
                <w:highlight w:val="none"/>
              </w:rPr>
            </w:pPr>
          </w:p>
        </w:tc>
        <w:tc>
          <w:tcPr>
            <w:tcW w:w="2350" w:type="dxa"/>
            <w:noWrap w:val="0"/>
            <w:vAlign w:val="center"/>
          </w:tcPr>
          <w:p w14:paraId="5D04F1E6">
            <w:pPr>
              <w:shd w:val="clear" w:color="auto" w:fill="auto"/>
              <w:jc w:val="center"/>
              <w:rPr>
                <w:rFonts w:ascii="宋体" w:hAnsi="宋体"/>
                <w:highlight w:val="none"/>
              </w:rPr>
            </w:pPr>
          </w:p>
        </w:tc>
        <w:tc>
          <w:tcPr>
            <w:tcW w:w="1235" w:type="dxa"/>
            <w:noWrap w:val="0"/>
            <w:vAlign w:val="center"/>
          </w:tcPr>
          <w:p w14:paraId="37A090E8">
            <w:pPr>
              <w:shd w:val="clear" w:color="auto" w:fill="auto"/>
              <w:jc w:val="center"/>
              <w:rPr>
                <w:rFonts w:ascii="宋体" w:hAnsi="宋体"/>
                <w:highlight w:val="none"/>
              </w:rPr>
            </w:pPr>
          </w:p>
        </w:tc>
        <w:tc>
          <w:tcPr>
            <w:tcW w:w="1645" w:type="dxa"/>
            <w:noWrap w:val="0"/>
            <w:vAlign w:val="center"/>
          </w:tcPr>
          <w:p w14:paraId="4AD040C1">
            <w:pPr>
              <w:shd w:val="clear" w:color="auto" w:fill="auto"/>
              <w:jc w:val="center"/>
              <w:rPr>
                <w:rFonts w:ascii="宋体" w:hAnsi="宋体"/>
                <w:highlight w:val="none"/>
              </w:rPr>
            </w:pPr>
          </w:p>
        </w:tc>
      </w:tr>
      <w:tr w14:paraId="54AD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421" w:type="dxa"/>
            <w:noWrap w:val="0"/>
            <w:vAlign w:val="center"/>
          </w:tcPr>
          <w:p w14:paraId="26C59F52">
            <w:pPr>
              <w:shd w:val="clear" w:color="auto" w:fill="auto"/>
              <w:jc w:val="center"/>
              <w:rPr>
                <w:rFonts w:ascii="宋体" w:hAnsi="宋体"/>
                <w:highlight w:val="none"/>
              </w:rPr>
            </w:pPr>
          </w:p>
        </w:tc>
        <w:tc>
          <w:tcPr>
            <w:tcW w:w="1483" w:type="dxa"/>
            <w:noWrap w:val="0"/>
            <w:vAlign w:val="center"/>
          </w:tcPr>
          <w:p w14:paraId="465E0351">
            <w:pPr>
              <w:shd w:val="clear" w:color="auto" w:fill="auto"/>
              <w:jc w:val="center"/>
              <w:rPr>
                <w:rFonts w:ascii="宋体" w:hAnsi="宋体"/>
                <w:highlight w:val="none"/>
              </w:rPr>
            </w:pPr>
          </w:p>
        </w:tc>
        <w:tc>
          <w:tcPr>
            <w:tcW w:w="1483" w:type="dxa"/>
            <w:noWrap w:val="0"/>
            <w:vAlign w:val="center"/>
          </w:tcPr>
          <w:p w14:paraId="6BBEF651">
            <w:pPr>
              <w:shd w:val="clear" w:color="auto" w:fill="auto"/>
              <w:jc w:val="center"/>
              <w:rPr>
                <w:rFonts w:ascii="宋体" w:hAnsi="宋体"/>
                <w:highlight w:val="none"/>
              </w:rPr>
            </w:pPr>
          </w:p>
        </w:tc>
        <w:tc>
          <w:tcPr>
            <w:tcW w:w="2350" w:type="dxa"/>
            <w:noWrap w:val="0"/>
            <w:vAlign w:val="center"/>
          </w:tcPr>
          <w:p w14:paraId="1D4B7ABB">
            <w:pPr>
              <w:shd w:val="clear" w:color="auto" w:fill="auto"/>
              <w:jc w:val="center"/>
              <w:rPr>
                <w:rFonts w:ascii="宋体" w:hAnsi="宋体"/>
                <w:highlight w:val="none"/>
              </w:rPr>
            </w:pPr>
          </w:p>
        </w:tc>
        <w:tc>
          <w:tcPr>
            <w:tcW w:w="1235" w:type="dxa"/>
            <w:noWrap w:val="0"/>
            <w:vAlign w:val="center"/>
          </w:tcPr>
          <w:p w14:paraId="1745F6A1">
            <w:pPr>
              <w:shd w:val="clear" w:color="auto" w:fill="auto"/>
              <w:jc w:val="center"/>
              <w:rPr>
                <w:rFonts w:ascii="宋体" w:hAnsi="宋体"/>
                <w:highlight w:val="none"/>
              </w:rPr>
            </w:pPr>
          </w:p>
        </w:tc>
        <w:tc>
          <w:tcPr>
            <w:tcW w:w="1645" w:type="dxa"/>
            <w:noWrap w:val="0"/>
            <w:vAlign w:val="center"/>
          </w:tcPr>
          <w:p w14:paraId="0E9B97BE">
            <w:pPr>
              <w:shd w:val="clear" w:color="auto" w:fill="auto"/>
              <w:jc w:val="center"/>
              <w:rPr>
                <w:rFonts w:ascii="宋体" w:hAnsi="宋体"/>
                <w:highlight w:val="none"/>
              </w:rPr>
            </w:pPr>
          </w:p>
        </w:tc>
      </w:tr>
    </w:tbl>
    <w:p w14:paraId="253C288A">
      <w:pPr>
        <w:shd w:val="clear" w:color="auto" w:fill="auto"/>
        <w:jc w:val="left"/>
        <w:rPr>
          <w:rFonts w:hint="eastAsia" w:ascii="宋体" w:hAnsi="宋体"/>
          <w:highlight w:val="none"/>
        </w:rPr>
      </w:pPr>
      <w:r>
        <w:rPr>
          <w:rFonts w:hint="eastAsia" w:ascii="宋体" w:hAnsi="宋体"/>
          <w:highlight w:val="none"/>
        </w:rPr>
        <w:t>注：行数不够，可自行添加。</w:t>
      </w:r>
    </w:p>
    <w:p w14:paraId="28CDEC6D">
      <w:pPr>
        <w:shd w:val="clear" w:color="auto" w:fill="auto"/>
        <w:spacing w:line="360" w:lineRule="auto"/>
        <w:rPr>
          <w:rFonts w:hint="eastAsia" w:ascii="宋体" w:hAnsi="宋体"/>
          <w:szCs w:val="21"/>
          <w:highlight w:val="none"/>
        </w:rPr>
      </w:pPr>
    </w:p>
    <w:p w14:paraId="6A17F295">
      <w:pPr>
        <w:shd w:val="clear" w:color="auto" w:fill="auto"/>
        <w:spacing w:line="360" w:lineRule="auto"/>
        <w:rPr>
          <w:rFonts w:hint="eastAsia" w:ascii="宋体" w:hAnsi="宋体"/>
          <w:szCs w:val="21"/>
          <w:highlight w:val="none"/>
        </w:rPr>
      </w:pPr>
      <w:r>
        <w:rPr>
          <w:rFonts w:hint="eastAsia" w:ascii="宋体" w:hAnsi="宋体"/>
          <w:szCs w:val="21"/>
          <w:highlight w:val="none"/>
        </w:rPr>
        <w:t>供应商全称（盖章）：</w:t>
      </w:r>
    </w:p>
    <w:p w14:paraId="567795A7">
      <w:pPr>
        <w:shd w:val="clear" w:color="auto" w:fill="auto"/>
        <w:spacing w:line="360" w:lineRule="auto"/>
        <w:rPr>
          <w:rFonts w:hint="eastAsia" w:ascii="宋体" w:hAnsi="宋体"/>
          <w:szCs w:val="21"/>
          <w:highlight w:val="none"/>
        </w:rPr>
      </w:pPr>
      <w:r>
        <w:rPr>
          <w:rFonts w:hint="eastAsia" w:ascii="宋体" w:hAnsi="宋体"/>
          <w:szCs w:val="21"/>
          <w:highlight w:val="none"/>
        </w:rPr>
        <w:t xml:space="preserve">法定代表人或者授权代表（签字）：   </w:t>
      </w:r>
    </w:p>
    <w:p w14:paraId="13E876BC">
      <w:pPr>
        <w:shd w:val="clear" w:color="auto" w:fill="auto"/>
        <w:spacing w:line="360" w:lineRule="auto"/>
        <w:rPr>
          <w:rFonts w:hint="eastAsia" w:ascii="宋体" w:hAnsi="宋体"/>
          <w:szCs w:val="21"/>
          <w:highlight w:val="none"/>
        </w:rPr>
      </w:pPr>
      <w:r>
        <w:rPr>
          <w:rFonts w:hint="eastAsia" w:ascii="宋体" w:hAnsi="宋体"/>
          <w:szCs w:val="21"/>
          <w:highlight w:val="none"/>
        </w:rPr>
        <w:t>日期：    年   月    日</w:t>
      </w:r>
    </w:p>
    <w:p w14:paraId="3EFFFD6A">
      <w:pPr>
        <w:pStyle w:val="25"/>
        <w:shd w:val="clear" w:color="auto" w:fill="auto"/>
        <w:ind w:firstLine="0" w:firstLineChars="0"/>
        <w:rPr>
          <w:highlight w:val="none"/>
        </w:rPr>
      </w:pPr>
    </w:p>
    <w:p w14:paraId="1B6D369E">
      <w:pPr>
        <w:widowControl w:val="0"/>
        <w:numPr>
          <w:ilvl w:val="0"/>
          <w:numId w:val="0"/>
        </w:numPr>
        <w:shd w:val="clear" w:color="auto" w:fill="auto"/>
        <w:spacing w:line="360" w:lineRule="auto"/>
        <w:jc w:val="left"/>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br w:type="page"/>
      </w:r>
    </w:p>
    <w:p w14:paraId="6041592F">
      <w:pPr>
        <w:shd w:val="clear" w:color="auto" w:fill="auto"/>
        <w:spacing w:line="360" w:lineRule="auto"/>
        <w:jc w:val="center"/>
        <w:rPr>
          <w:rFonts w:hint="eastAsia" w:ascii="宋体" w:hAnsi="宋体" w:eastAsia="宋体" w:cs="Times New Roman"/>
          <w:b/>
          <w:bCs/>
          <w:sz w:val="28"/>
          <w:szCs w:val="28"/>
          <w:highlight w:val="none"/>
        </w:rPr>
      </w:pPr>
      <w:r>
        <w:rPr>
          <w:rFonts w:hint="eastAsia" w:ascii="宋体" w:hAnsi="宋体" w:eastAsia="宋体" w:cs="Times New Roman"/>
          <w:b/>
          <w:bCs/>
          <w:sz w:val="28"/>
          <w:szCs w:val="28"/>
          <w:highlight w:val="none"/>
          <w:lang w:val="en-US" w:eastAsia="zh-CN"/>
        </w:rPr>
        <w:t>八、</w:t>
      </w:r>
      <w:r>
        <w:rPr>
          <w:rFonts w:hint="eastAsia" w:ascii="宋体" w:hAnsi="宋体" w:eastAsia="宋体" w:cs="Times New Roman"/>
          <w:b/>
          <w:bCs/>
          <w:sz w:val="28"/>
          <w:szCs w:val="28"/>
          <w:highlight w:val="none"/>
        </w:rPr>
        <w:t>汽车维修设备一览表</w:t>
      </w:r>
    </w:p>
    <w:p w14:paraId="6BA271C3">
      <w:pPr>
        <w:spacing w:line="360" w:lineRule="auto"/>
        <w:ind w:firstLine="5880" w:firstLineChars="24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663"/>
        <w:gridCol w:w="859"/>
        <w:gridCol w:w="696"/>
        <w:gridCol w:w="859"/>
        <w:gridCol w:w="859"/>
        <w:gridCol w:w="850"/>
      </w:tblGrid>
      <w:tr w14:paraId="50DF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center"/>
          </w:tcPr>
          <w:p w14:paraId="340DBAC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663" w:type="dxa"/>
            <w:noWrap w:val="0"/>
            <w:vAlign w:val="center"/>
          </w:tcPr>
          <w:p w14:paraId="5CC1315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项   目</w:t>
            </w:r>
          </w:p>
        </w:tc>
        <w:tc>
          <w:tcPr>
            <w:tcW w:w="859" w:type="dxa"/>
            <w:noWrap w:val="0"/>
            <w:vAlign w:val="center"/>
          </w:tcPr>
          <w:p w14:paraId="3D1FFBC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型号</w:t>
            </w:r>
          </w:p>
        </w:tc>
        <w:tc>
          <w:tcPr>
            <w:tcW w:w="696" w:type="dxa"/>
            <w:noWrap w:val="0"/>
            <w:vAlign w:val="center"/>
          </w:tcPr>
          <w:p w14:paraId="5EDAB1D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产地</w:t>
            </w:r>
          </w:p>
        </w:tc>
        <w:tc>
          <w:tcPr>
            <w:tcW w:w="859" w:type="dxa"/>
            <w:noWrap w:val="0"/>
            <w:vAlign w:val="center"/>
          </w:tcPr>
          <w:p w14:paraId="60A0039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59" w:type="dxa"/>
            <w:noWrap w:val="0"/>
            <w:vAlign w:val="top"/>
          </w:tcPr>
          <w:p w14:paraId="64F9187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性能状 况</w:t>
            </w:r>
          </w:p>
        </w:tc>
        <w:tc>
          <w:tcPr>
            <w:tcW w:w="850" w:type="dxa"/>
            <w:noWrap w:val="0"/>
            <w:vAlign w:val="top"/>
          </w:tcPr>
          <w:p w14:paraId="3A3B8BE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购买时 间</w:t>
            </w:r>
          </w:p>
        </w:tc>
      </w:tr>
      <w:tr w14:paraId="1DCB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033FA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663" w:type="dxa"/>
            <w:noWrap w:val="0"/>
            <w:vAlign w:val="top"/>
          </w:tcPr>
          <w:p w14:paraId="5DE414C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常用工具</w:t>
            </w:r>
          </w:p>
        </w:tc>
        <w:tc>
          <w:tcPr>
            <w:tcW w:w="859" w:type="dxa"/>
            <w:noWrap w:val="0"/>
            <w:vAlign w:val="top"/>
          </w:tcPr>
          <w:p w14:paraId="448068E1">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2F49DC62">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6B6BC9AC">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1D29FDFF">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3D898374">
            <w:pPr>
              <w:spacing w:line="360" w:lineRule="auto"/>
              <w:ind w:firstLine="480" w:firstLineChars="200"/>
              <w:rPr>
                <w:rFonts w:hint="eastAsia" w:ascii="宋体" w:hAnsi="宋体" w:eastAsia="宋体" w:cs="宋体"/>
                <w:sz w:val="24"/>
                <w:szCs w:val="24"/>
                <w:highlight w:val="none"/>
              </w:rPr>
            </w:pPr>
          </w:p>
        </w:tc>
      </w:tr>
      <w:tr w14:paraId="21FF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38A31BC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663" w:type="dxa"/>
            <w:noWrap w:val="0"/>
            <w:vAlign w:val="top"/>
          </w:tcPr>
          <w:p w14:paraId="2BCD86C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清洁设备</w:t>
            </w:r>
          </w:p>
        </w:tc>
        <w:tc>
          <w:tcPr>
            <w:tcW w:w="859" w:type="dxa"/>
            <w:noWrap w:val="0"/>
            <w:vAlign w:val="top"/>
          </w:tcPr>
          <w:p w14:paraId="506F9FBE">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1F5BC583">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4C16B7BF">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11F28F88">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2D965079">
            <w:pPr>
              <w:spacing w:line="360" w:lineRule="auto"/>
              <w:ind w:firstLine="480" w:firstLineChars="200"/>
              <w:rPr>
                <w:rFonts w:hint="eastAsia" w:ascii="宋体" w:hAnsi="宋体" w:eastAsia="宋体" w:cs="宋体"/>
                <w:sz w:val="24"/>
                <w:szCs w:val="24"/>
                <w:highlight w:val="none"/>
              </w:rPr>
            </w:pPr>
          </w:p>
        </w:tc>
      </w:tr>
      <w:tr w14:paraId="1C54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05F30B1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663" w:type="dxa"/>
            <w:noWrap w:val="0"/>
            <w:vAlign w:val="top"/>
          </w:tcPr>
          <w:p w14:paraId="1BEB413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举升设备</w:t>
            </w:r>
          </w:p>
        </w:tc>
        <w:tc>
          <w:tcPr>
            <w:tcW w:w="859" w:type="dxa"/>
            <w:noWrap w:val="0"/>
            <w:vAlign w:val="top"/>
          </w:tcPr>
          <w:p w14:paraId="1BFFC20D">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52468A17">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2598B0BE">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04AB5B67">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702E5610">
            <w:pPr>
              <w:spacing w:line="360" w:lineRule="auto"/>
              <w:ind w:firstLine="480" w:firstLineChars="200"/>
              <w:rPr>
                <w:rFonts w:hint="eastAsia" w:ascii="宋体" w:hAnsi="宋体" w:eastAsia="宋体" w:cs="宋体"/>
                <w:sz w:val="24"/>
                <w:szCs w:val="24"/>
                <w:highlight w:val="none"/>
              </w:rPr>
            </w:pPr>
          </w:p>
        </w:tc>
      </w:tr>
      <w:tr w14:paraId="76B2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62AF9D7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663" w:type="dxa"/>
            <w:noWrap w:val="0"/>
            <w:vAlign w:val="top"/>
          </w:tcPr>
          <w:p w14:paraId="4E9AC96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烤漆房</w:t>
            </w:r>
          </w:p>
        </w:tc>
        <w:tc>
          <w:tcPr>
            <w:tcW w:w="859" w:type="dxa"/>
            <w:noWrap w:val="0"/>
            <w:vAlign w:val="top"/>
          </w:tcPr>
          <w:p w14:paraId="0C4ED79A">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0F7773F7">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1D72B52D">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254249F5">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02318E34">
            <w:pPr>
              <w:spacing w:line="360" w:lineRule="auto"/>
              <w:ind w:firstLine="480" w:firstLineChars="200"/>
              <w:rPr>
                <w:rFonts w:hint="eastAsia" w:ascii="宋体" w:hAnsi="宋体" w:eastAsia="宋体" w:cs="宋体"/>
                <w:sz w:val="24"/>
                <w:szCs w:val="24"/>
                <w:highlight w:val="none"/>
              </w:rPr>
            </w:pPr>
          </w:p>
        </w:tc>
      </w:tr>
      <w:tr w14:paraId="7297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6188A5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663" w:type="dxa"/>
            <w:noWrap w:val="0"/>
            <w:vAlign w:val="top"/>
          </w:tcPr>
          <w:p w14:paraId="7B07B1B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车架校正设备</w:t>
            </w:r>
          </w:p>
        </w:tc>
        <w:tc>
          <w:tcPr>
            <w:tcW w:w="859" w:type="dxa"/>
            <w:noWrap w:val="0"/>
            <w:vAlign w:val="top"/>
          </w:tcPr>
          <w:p w14:paraId="795E1DA6">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317242C5">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7874FE8D">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716C8CA8">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568CA4DC">
            <w:pPr>
              <w:spacing w:line="360" w:lineRule="auto"/>
              <w:ind w:firstLine="480" w:firstLineChars="200"/>
              <w:rPr>
                <w:rFonts w:hint="eastAsia" w:ascii="宋体" w:hAnsi="宋体" w:eastAsia="宋体" w:cs="宋体"/>
                <w:sz w:val="24"/>
                <w:szCs w:val="24"/>
                <w:highlight w:val="none"/>
              </w:rPr>
            </w:pPr>
          </w:p>
        </w:tc>
      </w:tr>
      <w:tr w14:paraId="2A09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00F97FE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663" w:type="dxa"/>
            <w:noWrap w:val="0"/>
            <w:vAlign w:val="top"/>
          </w:tcPr>
          <w:p w14:paraId="6CAA83D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车身整形设备</w:t>
            </w:r>
          </w:p>
        </w:tc>
        <w:tc>
          <w:tcPr>
            <w:tcW w:w="859" w:type="dxa"/>
            <w:noWrap w:val="0"/>
            <w:vAlign w:val="top"/>
          </w:tcPr>
          <w:p w14:paraId="2B71DBB8">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72147ABF">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7E853DCC">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11B531A6">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43EA322A">
            <w:pPr>
              <w:spacing w:line="360" w:lineRule="auto"/>
              <w:ind w:firstLine="480" w:firstLineChars="200"/>
              <w:rPr>
                <w:rFonts w:hint="eastAsia" w:ascii="宋体" w:hAnsi="宋体" w:eastAsia="宋体" w:cs="宋体"/>
                <w:sz w:val="24"/>
                <w:szCs w:val="24"/>
                <w:highlight w:val="none"/>
              </w:rPr>
            </w:pPr>
          </w:p>
        </w:tc>
      </w:tr>
      <w:tr w14:paraId="396A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6D29778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663" w:type="dxa"/>
            <w:noWrap w:val="0"/>
            <w:vAlign w:val="top"/>
          </w:tcPr>
          <w:p w14:paraId="3D33AFB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车轮动平衡轮胎拆解设备</w:t>
            </w:r>
          </w:p>
        </w:tc>
        <w:tc>
          <w:tcPr>
            <w:tcW w:w="859" w:type="dxa"/>
            <w:noWrap w:val="0"/>
            <w:vAlign w:val="top"/>
          </w:tcPr>
          <w:p w14:paraId="4DBE4065">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02105E49">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7D25F1AE">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0A2D637E">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64C6A747">
            <w:pPr>
              <w:spacing w:line="360" w:lineRule="auto"/>
              <w:ind w:firstLine="480" w:firstLineChars="200"/>
              <w:rPr>
                <w:rFonts w:hint="eastAsia" w:ascii="宋体" w:hAnsi="宋体" w:eastAsia="宋体" w:cs="宋体"/>
                <w:sz w:val="24"/>
                <w:szCs w:val="24"/>
                <w:highlight w:val="none"/>
              </w:rPr>
            </w:pPr>
          </w:p>
        </w:tc>
      </w:tr>
      <w:tr w14:paraId="10A8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289C1FF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663" w:type="dxa"/>
            <w:noWrap w:val="0"/>
            <w:vAlign w:val="top"/>
          </w:tcPr>
          <w:p w14:paraId="4A6499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解码仪</w:t>
            </w:r>
          </w:p>
        </w:tc>
        <w:tc>
          <w:tcPr>
            <w:tcW w:w="859" w:type="dxa"/>
            <w:noWrap w:val="0"/>
            <w:vAlign w:val="top"/>
          </w:tcPr>
          <w:p w14:paraId="1EAD4810">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599BAD18">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7A7CE89D">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1D44FA72">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0C260BA3">
            <w:pPr>
              <w:spacing w:line="360" w:lineRule="auto"/>
              <w:ind w:firstLine="480" w:firstLineChars="200"/>
              <w:rPr>
                <w:rFonts w:hint="eastAsia" w:ascii="宋体" w:hAnsi="宋体" w:eastAsia="宋体" w:cs="宋体"/>
                <w:sz w:val="24"/>
                <w:szCs w:val="24"/>
                <w:highlight w:val="none"/>
              </w:rPr>
            </w:pPr>
          </w:p>
        </w:tc>
      </w:tr>
      <w:tr w14:paraId="4831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64CC79E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663" w:type="dxa"/>
            <w:noWrap w:val="0"/>
            <w:vAlign w:val="top"/>
          </w:tcPr>
          <w:p w14:paraId="69C8D1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汽车车轮定位仪</w:t>
            </w:r>
          </w:p>
        </w:tc>
        <w:tc>
          <w:tcPr>
            <w:tcW w:w="859" w:type="dxa"/>
            <w:noWrap w:val="0"/>
            <w:vAlign w:val="top"/>
          </w:tcPr>
          <w:p w14:paraId="1D022231">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6C294711">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7BD3DB58">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471597F3">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54F73D3E">
            <w:pPr>
              <w:spacing w:line="360" w:lineRule="auto"/>
              <w:ind w:firstLine="480" w:firstLineChars="200"/>
              <w:rPr>
                <w:rFonts w:hint="eastAsia" w:ascii="宋体" w:hAnsi="宋体" w:eastAsia="宋体" w:cs="宋体"/>
                <w:sz w:val="24"/>
                <w:szCs w:val="24"/>
                <w:highlight w:val="none"/>
              </w:rPr>
            </w:pPr>
          </w:p>
        </w:tc>
      </w:tr>
      <w:tr w14:paraId="0F4FE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27AC0CF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663" w:type="dxa"/>
            <w:noWrap w:val="0"/>
            <w:vAlign w:val="top"/>
          </w:tcPr>
          <w:p w14:paraId="493477F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其它检测设备</w:t>
            </w:r>
          </w:p>
        </w:tc>
        <w:tc>
          <w:tcPr>
            <w:tcW w:w="859" w:type="dxa"/>
            <w:noWrap w:val="0"/>
            <w:vAlign w:val="top"/>
          </w:tcPr>
          <w:p w14:paraId="562C7810">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640D202D">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5BFB149C">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4680F33E">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00F04106">
            <w:pPr>
              <w:spacing w:line="360" w:lineRule="auto"/>
              <w:ind w:firstLine="480" w:firstLineChars="200"/>
              <w:rPr>
                <w:rFonts w:hint="eastAsia" w:ascii="宋体" w:hAnsi="宋体" w:eastAsia="宋体" w:cs="宋体"/>
                <w:sz w:val="24"/>
                <w:szCs w:val="24"/>
                <w:highlight w:val="none"/>
              </w:rPr>
            </w:pPr>
          </w:p>
        </w:tc>
      </w:tr>
      <w:tr w14:paraId="2B72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7C27D063">
            <w:pPr>
              <w:spacing w:line="360" w:lineRule="auto"/>
              <w:rPr>
                <w:rFonts w:hint="eastAsia" w:ascii="宋体" w:hAnsi="宋体" w:eastAsia="宋体" w:cs="宋体"/>
                <w:sz w:val="24"/>
                <w:szCs w:val="24"/>
                <w:highlight w:val="none"/>
              </w:rPr>
            </w:pPr>
          </w:p>
        </w:tc>
        <w:tc>
          <w:tcPr>
            <w:tcW w:w="2663" w:type="dxa"/>
            <w:noWrap w:val="0"/>
            <w:vAlign w:val="top"/>
          </w:tcPr>
          <w:p w14:paraId="632BF27F">
            <w:pPr>
              <w:spacing w:line="360" w:lineRule="auto"/>
              <w:rPr>
                <w:rFonts w:hint="eastAsia" w:ascii="宋体" w:hAnsi="宋体" w:eastAsia="宋体" w:cs="宋体"/>
                <w:sz w:val="24"/>
                <w:szCs w:val="24"/>
                <w:highlight w:val="none"/>
              </w:rPr>
            </w:pPr>
          </w:p>
        </w:tc>
        <w:tc>
          <w:tcPr>
            <w:tcW w:w="859" w:type="dxa"/>
            <w:noWrap w:val="0"/>
            <w:vAlign w:val="top"/>
          </w:tcPr>
          <w:p w14:paraId="20B8DB47">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708ED863">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2955399D">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4930A2C6">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0ABE0B4C">
            <w:pPr>
              <w:spacing w:line="360" w:lineRule="auto"/>
              <w:ind w:firstLine="480" w:firstLineChars="200"/>
              <w:rPr>
                <w:rFonts w:hint="eastAsia" w:ascii="宋体" w:hAnsi="宋体" w:eastAsia="宋体" w:cs="宋体"/>
                <w:sz w:val="24"/>
                <w:szCs w:val="24"/>
                <w:highlight w:val="none"/>
              </w:rPr>
            </w:pPr>
          </w:p>
        </w:tc>
      </w:tr>
      <w:tr w14:paraId="53F8C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top"/>
          </w:tcPr>
          <w:p w14:paraId="26B5C3DE">
            <w:pPr>
              <w:spacing w:line="360" w:lineRule="auto"/>
              <w:rPr>
                <w:rFonts w:hint="eastAsia" w:ascii="宋体" w:hAnsi="宋体" w:eastAsia="宋体" w:cs="宋体"/>
                <w:sz w:val="24"/>
                <w:szCs w:val="24"/>
                <w:highlight w:val="none"/>
              </w:rPr>
            </w:pPr>
          </w:p>
        </w:tc>
        <w:tc>
          <w:tcPr>
            <w:tcW w:w="2663" w:type="dxa"/>
            <w:noWrap w:val="0"/>
            <w:vAlign w:val="top"/>
          </w:tcPr>
          <w:p w14:paraId="4BEAAAB0">
            <w:pPr>
              <w:spacing w:line="360" w:lineRule="auto"/>
              <w:rPr>
                <w:rFonts w:hint="eastAsia" w:ascii="宋体" w:hAnsi="宋体" w:eastAsia="宋体" w:cs="宋体"/>
                <w:sz w:val="24"/>
                <w:szCs w:val="24"/>
                <w:highlight w:val="none"/>
              </w:rPr>
            </w:pPr>
          </w:p>
        </w:tc>
        <w:tc>
          <w:tcPr>
            <w:tcW w:w="859" w:type="dxa"/>
            <w:noWrap w:val="0"/>
            <w:vAlign w:val="top"/>
          </w:tcPr>
          <w:p w14:paraId="3958583E">
            <w:pPr>
              <w:spacing w:line="360" w:lineRule="auto"/>
              <w:ind w:firstLine="480" w:firstLineChars="200"/>
              <w:rPr>
                <w:rFonts w:hint="eastAsia" w:ascii="宋体" w:hAnsi="宋体" w:eastAsia="宋体" w:cs="宋体"/>
                <w:sz w:val="24"/>
                <w:szCs w:val="24"/>
                <w:highlight w:val="none"/>
              </w:rPr>
            </w:pPr>
          </w:p>
        </w:tc>
        <w:tc>
          <w:tcPr>
            <w:tcW w:w="696" w:type="dxa"/>
            <w:noWrap w:val="0"/>
            <w:vAlign w:val="top"/>
          </w:tcPr>
          <w:p w14:paraId="438AF4D4">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74748E98">
            <w:pPr>
              <w:spacing w:line="360" w:lineRule="auto"/>
              <w:ind w:firstLine="480" w:firstLineChars="200"/>
              <w:rPr>
                <w:rFonts w:hint="eastAsia" w:ascii="宋体" w:hAnsi="宋体" w:eastAsia="宋体" w:cs="宋体"/>
                <w:sz w:val="24"/>
                <w:szCs w:val="24"/>
                <w:highlight w:val="none"/>
              </w:rPr>
            </w:pPr>
          </w:p>
        </w:tc>
        <w:tc>
          <w:tcPr>
            <w:tcW w:w="859" w:type="dxa"/>
            <w:noWrap w:val="0"/>
            <w:vAlign w:val="top"/>
          </w:tcPr>
          <w:p w14:paraId="58B5C3B8">
            <w:pPr>
              <w:spacing w:line="360" w:lineRule="auto"/>
              <w:ind w:firstLine="480" w:firstLineChars="200"/>
              <w:rPr>
                <w:rFonts w:hint="eastAsia" w:ascii="宋体" w:hAnsi="宋体" w:eastAsia="宋体" w:cs="宋体"/>
                <w:sz w:val="24"/>
                <w:szCs w:val="24"/>
                <w:highlight w:val="none"/>
              </w:rPr>
            </w:pPr>
          </w:p>
        </w:tc>
        <w:tc>
          <w:tcPr>
            <w:tcW w:w="850" w:type="dxa"/>
            <w:noWrap w:val="0"/>
            <w:vAlign w:val="top"/>
          </w:tcPr>
          <w:p w14:paraId="38BB400C">
            <w:pPr>
              <w:spacing w:line="360" w:lineRule="auto"/>
              <w:ind w:firstLine="480" w:firstLineChars="200"/>
              <w:rPr>
                <w:rFonts w:hint="eastAsia" w:ascii="宋体" w:hAnsi="宋体" w:eastAsia="宋体" w:cs="宋体"/>
                <w:sz w:val="24"/>
                <w:szCs w:val="24"/>
                <w:highlight w:val="none"/>
              </w:rPr>
            </w:pPr>
          </w:p>
        </w:tc>
      </w:tr>
    </w:tbl>
    <w:p w14:paraId="6279E3F5">
      <w:pPr>
        <w:ind w:firstLine="480" w:firstLineChars="200"/>
        <w:rPr>
          <w:rFonts w:hint="eastAsia" w:ascii="宋体" w:hAnsi="宋体" w:eastAsia="宋体" w:cs="宋体"/>
          <w:sz w:val="24"/>
          <w:szCs w:val="24"/>
          <w:highlight w:val="none"/>
        </w:rPr>
      </w:pPr>
    </w:p>
    <w:p w14:paraId="1081C71C">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注：如在同一项目中的设备具有多种型号，须在此项目栏中分开填写。如在本表格不能全部填写完，可按此表格式自行画表填写。 </w:t>
      </w:r>
    </w:p>
    <w:p w14:paraId="50B90DD9">
      <w:pPr>
        <w:ind w:firstLine="960" w:firstLineChars="300"/>
        <w:rPr>
          <w:rFonts w:hint="eastAsia" w:ascii="宋体" w:hAnsi="宋体" w:eastAsia="宋体" w:cs="宋体"/>
          <w:szCs w:val="21"/>
          <w:highlight w:val="none"/>
        </w:rPr>
      </w:pPr>
      <w:r>
        <w:rPr>
          <w:rFonts w:hint="eastAsia" w:ascii="宋体" w:hAnsi="宋体" w:eastAsia="宋体" w:cs="宋体"/>
          <w:sz w:val="32"/>
          <w:szCs w:val="24"/>
          <w:highlight w:val="none"/>
        </w:rPr>
        <w:br w:type="page"/>
      </w:r>
    </w:p>
    <w:p w14:paraId="3B85CE6A">
      <w:pPr>
        <w:shd w:val="clear" w:color="auto" w:fill="auto"/>
        <w:spacing w:line="360" w:lineRule="auto"/>
        <w:jc w:val="center"/>
        <w:rPr>
          <w:rFonts w:hint="eastAsia" w:ascii="宋体" w:hAnsi="宋体" w:eastAsia="宋体" w:cs="Times New Roman"/>
          <w:b/>
          <w:bCs/>
          <w:sz w:val="28"/>
          <w:szCs w:val="28"/>
          <w:highlight w:val="none"/>
          <w:lang w:val="en-US" w:eastAsia="zh-CN"/>
        </w:rPr>
      </w:pPr>
      <w:r>
        <w:rPr>
          <w:rFonts w:hint="eastAsia" w:ascii="宋体" w:hAnsi="宋体" w:eastAsia="宋体" w:cs="Times New Roman"/>
          <w:b/>
          <w:bCs/>
          <w:sz w:val="28"/>
          <w:szCs w:val="28"/>
          <w:highlight w:val="none"/>
          <w:lang w:val="en-US" w:eastAsia="zh-CN"/>
        </w:rPr>
        <w:t>九、规章管理制度一览表</w:t>
      </w:r>
    </w:p>
    <w:p w14:paraId="6C5E67BA">
      <w:pPr>
        <w:spacing w:line="360" w:lineRule="auto"/>
        <w:ind w:firstLine="5760" w:firstLineChars="2400"/>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573"/>
        <w:gridCol w:w="3408"/>
      </w:tblGrid>
      <w:tr w14:paraId="28AC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222FC48A">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3573" w:type="dxa"/>
            <w:noWrap w:val="0"/>
            <w:vAlign w:val="top"/>
          </w:tcPr>
          <w:p w14:paraId="78010FC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规章管理制度名称</w:t>
            </w:r>
          </w:p>
        </w:tc>
        <w:tc>
          <w:tcPr>
            <w:tcW w:w="3408" w:type="dxa"/>
            <w:noWrap w:val="0"/>
            <w:vAlign w:val="top"/>
          </w:tcPr>
          <w:p w14:paraId="47DAC74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备    注</w:t>
            </w:r>
          </w:p>
        </w:tc>
      </w:tr>
      <w:tr w14:paraId="5786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35BF28CC">
            <w:pPr>
              <w:spacing w:line="360" w:lineRule="auto"/>
              <w:ind w:firstLine="480" w:firstLineChars="200"/>
              <w:rPr>
                <w:rFonts w:hint="eastAsia" w:ascii="宋体" w:hAnsi="宋体" w:eastAsia="宋体" w:cs="宋体"/>
                <w:sz w:val="24"/>
                <w:szCs w:val="24"/>
                <w:highlight w:val="none"/>
              </w:rPr>
            </w:pPr>
          </w:p>
        </w:tc>
        <w:tc>
          <w:tcPr>
            <w:tcW w:w="3573" w:type="dxa"/>
            <w:noWrap w:val="0"/>
            <w:vAlign w:val="top"/>
          </w:tcPr>
          <w:p w14:paraId="22A2BD55">
            <w:pPr>
              <w:spacing w:line="360" w:lineRule="auto"/>
              <w:ind w:firstLine="480" w:firstLineChars="200"/>
              <w:rPr>
                <w:rFonts w:hint="eastAsia" w:ascii="宋体" w:hAnsi="宋体" w:eastAsia="宋体" w:cs="宋体"/>
                <w:sz w:val="24"/>
                <w:szCs w:val="24"/>
                <w:highlight w:val="none"/>
              </w:rPr>
            </w:pPr>
          </w:p>
        </w:tc>
        <w:tc>
          <w:tcPr>
            <w:tcW w:w="3408" w:type="dxa"/>
            <w:noWrap w:val="0"/>
            <w:vAlign w:val="top"/>
          </w:tcPr>
          <w:p w14:paraId="23FD3CAD">
            <w:pPr>
              <w:spacing w:line="360" w:lineRule="auto"/>
              <w:ind w:firstLine="480" w:firstLineChars="200"/>
              <w:rPr>
                <w:rFonts w:hint="eastAsia" w:ascii="宋体" w:hAnsi="宋体" w:eastAsia="宋体" w:cs="宋体"/>
                <w:sz w:val="24"/>
                <w:szCs w:val="24"/>
                <w:highlight w:val="none"/>
              </w:rPr>
            </w:pPr>
          </w:p>
        </w:tc>
      </w:tr>
      <w:tr w14:paraId="22B8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40753128">
            <w:pPr>
              <w:spacing w:line="360" w:lineRule="auto"/>
              <w:ind w:firstLine="480" w:firstLineChars="200"/>
              <w:rPr>
                <w:rFonts w:hint="eastAsia" w:ascii="宋体" w:hAnsi="宋体" w:eastAsia="宋体" w:cs="宋体"/>
                <w:sz w:val="24"/>
                <w:szCs w:val="24"/>
                <w:highlight w:val="none"/>
              </w:rPr>
            </w:pPr>
          </w:p>
        </w:tc>
        <w:tc>
          <w:tcPr>
            <w:tcW w:w="3573" w:type="dxa"/>
            <w:noWrap w:val="0"/>
            <w:vAlign w:val="top"/>
          </w:tcPr>
          <w:p w14:paraId="73FB5A3F">
            <w:pPr>
              <w:spacing w:line="360" w:lineRule="auto"/>
              <w:ind w:firstLine="480" w:firstLineChars="200"/>
              <w:rPr>
                <w:rFonts w:hint="eastAsia" w:ascii="宋体" w:hAnsi="宋体" w:eastAsia="宋体" w:cs="宋体"/>
                <w:sz w:val="24"/>
                <w:szCs w:val="24"/>
                <w:highlight w:val="none"/>
              </w:rPr>
            </w:pPr>
          </w:p>
        </w:tc>
        <w:tc>
          <w:tcPr>
            <w:tcW w:w="3408" w:type="dxa"/>
            <w:noWrap w:val="0"/>
            <w:vAlign w:val="top"/>
          </w:tcPr>
          <w:p w14:paraId="6CBC36FA">
            <w:pPr>
              <w:spacing w:line="360" w:lineRule="auto"/>
              <w:ind w:firstLine="480" w:firstLineChars="200"/>
              <w:rPr>
                <w:rFonts w:hint="eastAsia" w:ascii="宋体" w:hAnsi="宋体" w:eastAsia="宋体" w:cs="宋体"/>
                <w:sz w:val="24"/>
                <w:szCs w:val="24"/>
                <w:highlight w:val="none"/>
              </w:rPr>
            </w:pPr>
          </w:p>
        </w:tc>
      </w:tr>
      <w:tr w14:paraId="38F52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top"/>
          </w:tcPr>
          <w:p w14:paraId="188B6E33">
            <w:pPr>
              <w:spacing w:line="360" w:lineRule="auto"/>
              <w:ind w:firstLine="480" w:firstLineChars="200"/>
              <w:rPr>
                <w:rFonts w:hint="eastAsia" w:ascii="宋体" w:hAnsi="宋体" w:eastAsia="宋体" w:cs="宋体"/>
                <w:sz w:val="24"/>
                <w:szCs w:val="24"/>
                <w:highlight w:val="none"/>
              </w:rPr>
            </w:pPr>
          </w:p>
        </w:tc>
        <w:tc>
          <w:tcPr>
            <w:tcW w:w="3573" w:type="dxa"/>
            <w:noWrap w:val="0"/>
            <w:vAlign w:val="top"/>
          </w:tcPr>
          <w:p w14:paraId="2F8994EE">
            <w:pPr>
              <w:spacing w:line="360" w:lineRule="auto"/>
              <w:ind w:firstLine="480" w:firstLineChars="200"/>
              <w:rPr>
                <w:rFonts w:hint="eastAsia" w:ascii="宋体" w:hAnsi="宋体" w:eastAsia="宋体" w:cs="宋体"/>
                <w:sz w:val="24"/>
                <w:szCs w:val="24"/>
                <w:highlight w:val="none"/>
              </w:rPr>
            </w:pPr>
          </w:p>
        </w:tc>
        <w:tc>
          <w:tcPr>
            <w:tcW w:w="3408" w:type="dxa"/>
            <w:noWrap w:val="0"/>
            <w:vAlign w:val="top"/>
          </w:tcPr>
          <w:p w14:paraId="0FF0ADCC">
            <w:pPr>
              <w:spacing w:line="360" w:lineRule="auto"/>
              <w:ind w:firstLine="480" w:firstLineChars="200"/>
              <w:rPr>
                <w:rFonts w:hint="eastAsia" w:ascii="宋体" w:hAnsi="宋体" w:eastAsia="宋体" w:cs="宋体"/>
                <w:sz w:val="24"/>
                <w:szCs w:val="24"/>
                <w:highlight w:val="none"/>
              </w:rPr>
            </w:pPr>
          </w:p>
        </w:tc>
      </w:tr>
    </w:tbl>
    <w:p w14:paraId="76629337">
      <w:pPr>
        <w:shd w:val="clear" w:color="auto" w:fill="auto"/>
        <w:spacing w:line="360" w:lineRule="auto"/>
        <w:jc w:val="center"/>
        <w:rPr>
          <w:rFonts w:hint="eastAsia" w:ascii="宋体" w:hAnsi="宋体" w:eastAsia="宋体" w:cs="Times New Roman"/>
          <w:b/>
          <w:bCs/>
          <w:sz w:val="28"/>
          <w:szCs w:val="28"/>
          <w:highlight w:val="none"/>
          <w:lang w:val="en-US" w:eastAsia="zh-CN"/>
        </w:rPr>
      </w:pPr>
      <w:r>
        <w:rPr>
          <w:rFonts w:hint="eastAsia" w:ascii="宋体" w:hAnsi="宋体" w:eastAsia="宋体" w:cs="宋体"/>
          <w:szCs w:val="24"/>
          <w:highlight w:val="none"/>
        </w:rPr>
        <w:br w:type="page"/>
      </w:r>
      <w:r>
        <w:rPr>
          <w:rFonts w:hint="eastAsia" w:ascii="宋体" w:hAnsi="宋体" w:eastAsia="宋体" w:cs="Times New Roman"/>
          <w:b/>
          <w:bCs/>
          <w:sz w:val="28"/>
          <w:szCs w:val="28"/>
          <w:highlight w:val="none"/>
          <w:lang w:val="en-US" w:eastAsia="zh-CN"/>
        </w:rPr>
        <w:t>十、经营场所情况示意图</w:t>
      </w:r>
    </w:p>
    <w:p w14:paraId="578869E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1、经营场所地理位置示意图</w:t>
      </w:r>
    </w:p>
    <w:p w14:paraId="5539C9F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2、经营场所平面示意图</w:t>
      </w:r>
    </w:p>
    <w:p w14:paraId="52E1CE2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注：可另附图纸。</w:t>
      </w:r>
    </w:p>
    <w:p w14:paraId="64A2E1E2">
      <w:pPr>
        <w:rPr>
          <w:highlight w:val="none"/>
        </w:rPr>
      </w:pPr>
    </w:p>
    <w:sectPr>
      <w:headerReference r:id="rId8" w:type="default"/>
      <w:footerReference r:id="rId9" w:type="default"/>
      <w:pgSz w:w="11906" w:h="16838"/>
      <w:pgMar w:top="1440" w:right="1800" w:bottom="1440" w:left="180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AD29CFD-C69E-4941-B843-783F3361DF91}"/>
  </w:font>
  <w:font w:name="黑体">
    <w:panose1 w:val="02010609060101010101"/>
    <w:charset w:val="86"/>
    <w:family w:val="auto"/>
    <w:pitch w:val="default"/>
    <w:sig w:usb0="800002BF" w:usb1="38CF7CFA" w:usb2="00000016" w:usb3="00000000" w:csb0="00040001" w:csb1="00000000"/>
    <w:embedRegular r:id="rId2" w:fontKey="{D33233FA-CE2F-46B3-BA56-B3350A27E96E}"/>
  </w:font>
  <w:font w:name="Courier New">
    <w:panose1 w:val="02070309020205020404"/>
    <w:charset w:val="01"/>
    <w:family w:val="modern"/>
    <w:pitch w:val="default"/>
    <w:sig w:usb0="E0002EFF" w:usb1="C0007843" w:usb2="00000009" w:usb3="00000000" w:csb0="400001FF" w:csb1="FFFF0000"/>
    <w:embedRegular r:id="rId3" w:fontKey="{BD9F507F-DBBF-4B12-85D2-67D78C0EC0A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4" w:fontKey="{4954910E-0BF8-40CB-9219-6D5CA8C8A8AE}"/>
  </w:font>
  <w:font w:name="仿宋_GB2312">
    <w:altName w:val="仿宋"/>
    <w:panose1 w:val="02010609030001010101"/>
    <w:charset w:val="86"/>
    <w:family w:val="modern"/>
    <w:pitch w:val="default"/>
    <w:sig w:usb0="00000000" w:usb1="00000000" w:usb2="00000010" w:usb3="00000000" w:csb0="00040000" w:csb1="00000000"/>
    <w:embedRegular r:id="rId5" w:fontKey="{58C3775E-3A13-4BD4-A81C-ACF5210F996E}"/>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体_GB2312">
    <w:altName w:val="宋体"/>
    <w:panose1 w:val="00000000000000000000"/>
    <w:charset w:val="86"/>
    <w:family w:val="roman"/>
    <w:pitch w:val="default"/>
    <w:sig w:usb0="00000000" w:usb1="00000000" w:usb2="00000000" w:usb3="00000000" w:csb0="00040001" w:csb1="00000000"/>
    <w:embedRegular r:id="rId6" w:fontKey="{1D169F69-79FF-4270-A14B-695B75B426E9}"/>
  </w:font>
  <w:font w:name="方正小标宋简体">
    <w:panose1 w:val="02000000000000000000"/>
    <w:charset w:val="86"/>
    <w:family w:val="auto"/>
    <w:pitch w:val="default"/>
    <w:sig w:usb0="00000001" w:usb1="08000000" w:usb2="00000000" w:usb3="00000000" w:csb0="00040000" w:csb1="00000000"/>
    <w:embedRegular r:id="rId7" w:fontKey="{561C62D1-9586-48F6-90E3-DF4F9E68E0F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3F113">
    <w:pPr>
      <w:pStyle w:val="13"/>
      <w:jc w:val="center"/>
      <w:rPr>
        <w:rFonts w:ascii="宋体_GB2312" w:eastAsia="宋体_GB2312"/>
      </w:rPr>
    </w:pPr>
    <w:r>
      <w:rPr>
        <w:rFonts w:ascii="宋体_GB2312" w:eastAsia="宋体_GB2312"/>
      </w:rPr>
      <w:fldChar w:fldCharType="begin"/>
    </w:r>
    <w:r>
      <w:rPr>
        <w:rFonts w:ascii="宋体_GB2312" w:eastAsia="宋体_GB2312"/>
      </w:rPr>
      <w:instrText xml:space="preserve"> Page \* MERGEFORMAT </w:instrText>
    </w:r>
    <w:r>
      <w:rPr>
        <w:rFonts w:ascii="宋体_GB2312" w:eastAsia="宋体_GB2312"/>
      </w:rPr>
      <w:fldChar w:fldCharType="separate"/>
    </w:r>
    <w:r>
      <w:rPr>
        <w:rFonts w:ascii="宋体_GB2312" w:eastAsia="宋体_GB2312"/>
      </w:rPr>
      <w:t>4</w:t>
    </w:r>
    <w:r>
      <w:rPr>
        <w:rFonts w:ascii="宋体_GB2312" w:eastAsia="宋体_GB231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12561">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EB2419">
                          <w:pPr>
                            <w:pStyle w:val="13"/>
                          </w:pPr>
                          <w:r>
                            <w:fldChar w:fldCharType="begin"/>
                          </w:r>
                          <w:r>
                            <w:instrText xml:space="preserve"> PAGE  \* MERGEFORMAT </w:instrText>
                          </w:r>
                          <w:r>
                            <w:fldChar w:fldCharType="separate"/>
                          </w:r>
                          <w:r>
                            <w:t>28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7AEB2419">
                    <w:pPr>
                      <w:pStyle w:val="13"/>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CC462">
    <w:pPr>
      <w:pStyle w:val="13"/>
      <w:tabs>
        <w:tab w:val="left" w:pos="6112"/>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103ADA">
                          <w:pPr>
                            <w:pStyle w:val="13"/>
                          </w:pPr>
                          <w:r>
                            <w:fldChar w:fldCharType="begin"/>
                          </w:r>
                          <w:r>
                            <w:instrText xml:space="preserve"> PAGE  \* MERGEFORMAT </w:instrText>
                          </w:r>
                          <w:r>
                            <w:fldChar w:fldCharType="separate"/>
                          </w:r>
                          <w:r>
                            <w:t>27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49103ADA">
                    <w:pPr>
                      <w:pStyle w:val="13"/>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C8642">
    <w:pPr>
      <w:pStyle w:val="13"/>
      <w:jc w:val="center"/>
    </w:pPr>
    <w:r>
      <w:fldChar w:fldCharType="begin"/>
    </w:r>
    <w:r>
      <w:instrText xml:space="preserve"> PAGE   \* MERGEFORMAT </w:instrText>
    </w:r>
    <w:r>
      <w:fldChar w:fldCharType="separate"/>
    </w:r>
    <w:r>
      <w:rPr>
        <w:lang w:val="zh-CN"/>
      </w:rPr>
      <w:t>5</w:t>
    </w:r>
    <w:r>
      <w:fldChar w:fldCharType="end"/>
    </w:r>
  </w:p>
  <w:p w14:paraId="75FB4FB9">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E8F67">
    <w:pPr>
      <w:pStyle w:val="14"/>
      <w:jc w:val="center"/>
    </w:pPr>
    <w:r>
      <w:rPr>
        <w:rFonts w:hint="eastAsia"/>
        <w:lang w:eastAsia="zh-CN"/>
      </w:rPr>
      <w:t>江苏长江水务股份有限</w:t>
    </w:r>
    <w:r>
      <w:rPr>
        <w:rFonts w:hint="eastAsia"/>
      </w:rPr>
      <w:t>公司公务车辆定点维修厂招标文件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11626">
    <w:pPr>
      <w:pStyle w:val="14"/>
      <w:pBdr>
        <w:bottom w:val="single" w:color="auto" w:sz="4" w:space="1"/>
      </w:pBdr>
      <w:jc w:val="both"/>
    </w:pP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p>
  <w:p w14:paraId="4CB88B2B">
    <w:pPr>
      <w:pStyle w:val="14"/>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ED7FE">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35EDC"/>
    <w:multiLevelType w:val="singleLevel"/>
    <w:tmpl w:val="84435EDC"/>
    <w:lvl w:ilvl="0" w:tentative="0">
      <w:start w:val="8"/>
      <w:numFmt w:val="decimal"/>
      <w:suff w:val="nothing"/>
      <w:lvlText w:val="%1、"/>
      <w:lvlJc w:val="left"/>
    </w:lvl>
  </w:abstractNum>
  <w:abstractNum w:abstractNumId="1">
    <w:nsid w:val="03E181CF"/>
    <w:multiLevelType w:val="singleLevel"/>
    <w:tmpl w:val="03E181CF"/>
    <w:lvl w:ilvl="0" w:tentative="0">
      <w:start w:val="2"/>
      <w:numFmt w:val="decimal"/>
      <w:suff w:val="nothing"/>
      <w:lvlText w:val="%1、"/>
      <w:lvlJc w:val="left"/>
      <w:pPr>
        <w:ind w:left="360" w:leftChars="0" w:firstLine="0" w:firstLineChars="0"/>
      </w:pPr>
    </w:lvl>
  </w:abstractNum>
  <w:abstractNum w:abstractNumId="2">
    <w:nsid w:val="4221EC2D"/>
    <w:multiLevelType w:val="singleLevel"/>
    <w:tmpl w:val="4221EC2D"/>
    <w:lvl w:ilvl="0" w:tentative="0">
      <w:start w:val="1"/>
      <w:numFmt w:val="chineseCounting"/>
      <w:suff w:val="space"/>
      <w:lvlText w:val="第%1章"/>
      <w:lvlJc w:val="left"/>
      <w:rPr>
        <w:rFonts w:hint="eastAsia"/>
      </w:rPr>
    </w:lvl>
  </w:abstractNum>
  <w:abstractNum w:abstractNumId="3">
    <w:nsid w:val="7458358D"/>
    <w:multiLevelType w:val="multilevel"/>
    <w:tmpl w:val="7458358D"/>
    <w:lvl w:ilvl="0" w:tentative="0">
      <w:start w:val="1"/>
      <w:numFmt w:val="chineseCountingThousand"/>
      <w:lvlText w:val="%1、"/>
      <w:lvlJc w:val="left"/>
      <w:pPr>
        <w:ind w:left="431" w:hanging="431"/>
      </w:pPr>
      <w:rPr>
        <w:rFonts w:hint="default" w:cs="Times New Roman"/>
        <w:b/>
        <w:i w:val="0"/>
        <w:iCs w:val="0"/>
        <w:caps w:val="0"/>
        <w:strike w:val="0"/>
        <w:dstrike w:val="0"/>
        <w:vanish w:val="0"/>
        <w:spacing w:val="0"/>
        <w:kern w:val="0"/>
        <w:position w:val="0"/>
        <w:sz w:val="21"/>
        <w:szCs w:val="32"/>
        <w:u w:val="none"/>
        <w:vertAlign w:val="baseline"/>
      </w:rPr>
    </w:lvl>
    <w:lvl w:ilvl="1" w:tentative="0">
      <w:start w:val="1"/>
      <w:numFmt w:val="decimal"/>
      <w:suff w:val="space"/>
      <w:lvlText w:val="%1.%2"/>
      <w:lvlJc w:val="left"/>
      <w:pPr>
        <w:ind w:left="851" w:hanging="567"/>
      </w:pPr>
      <w:rPr>
        <w:rFonts w:hint="default" w:ascii="Arial" w:hAnsi="Arial" w:eastAsia="黑体"/>
        <w:b/>
        <w:i w:val="0"/>
        <w:sz w:val="28"/>
        <w:szCs w:val="28"/>
      </w:rPr>
    </w:lvl>
    <w:lvl w:ilvl="2" w:tentative="0">
      <w:start w:val="1"/>
      <w:numFmt w:val="decimal"/>
      <w:suff w:val="space"/>
      <w:lvlText w:val="%1.%2.%3"/>
      <w:lvlJc w:val="left"/>
      <w:pPr>
        <w:ind w:left="720" w:hanging="720"/>
      </w:pPr>
      <w:rPr>
        <w:rFonts w:hint="default" w:ascii="Arial" w:hAnsi="Arial" w:eastAsia="黑体"/>
        <w:b/>
        <w:i w:val="0"/>
        <w:sz w:val="28"/>
        <w:szCs w:val="28"/>
      </w:rPr>
    </w:lvl>
    <w:lvl w:ilvl="3" w:tentative="0">
      <w:start w:val="1"/>
      <w:numFmt w:val="decimal"/>
      <w:suff w:val="space"/>
      <w:lvlText w:val="%1.%2.%3.%4"/>
      <w:lvlJc w:val="left"/>
      <w:pPr>
        <w:ind w:left="864" w:hanging="864"/>
      </w:pPr>
      <w:rPr>
        <w:rFonts w:hint="default" w:ascii="Arial" w:hAnsi="Arial" w:eastAsia="黑体"/>
        <w:b/>
        <w:i w:val="0"/>
        <w:sz w:val="30"/>
        <w:szCs w:val="30"/>
      </w:rPr>
    </w:lvl>
    <w:lvl w:ilvl="4" w:tentative="0">
      <w:start w:val="1"/>
      <w:numFmt w:val="decimal"/>
      <w:pStyle w:val="22"/>
      <w:suff w:val="space"/>
      <w:lvlText w:val="%1.%2.%3.%4.%5"/>
      <w:lvlJc w:val="left"/>
      <w:pPr>
        <w:ind w:left="2058" w:hanging="1008"/>
      </w:pPr>
      <w:rPr>
        <w:rFonts w:hint="default" w:ascii="Arial" w:hAnsi="Arial" w:eastAsia="黑体"/>
        <w:b/>
        <w:i w:val="0"/>
        <w:sz w:val="28"/>
        <w:szCs w:val="28"/>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ZjMyMDhiY2RkZTYxNmZmYTdjOWU1MjI2YzIzZTcifQ=="/>
  </w:docVars>
  <w:rsids>
    <w:rsidRoot w:val="34E91017"/>
    <w:rsid w:val="054F6C10"/>
    <w:rsid w:val="06C158EB"/>
    <w:rsid w:val="092A3778"/>
    <w:rsid w:val="093305F6"/>
    <w:rsid w:val="09D71932"/>
    <w:rsid w:val="0BB4662C"/>
    <w:rsid w:val="0F875222"/>
    <w:rsid w:val="0FAD4037"/>
    <w:rsid w:val="0FEB1C2B"/>
    <w:rsid w:val="10214FF5"/>
    <w:rsid w:val="13D36EDA"/>
    <w:rsid w:val="17AC1CA0"/>
    <w:rsid w:val="18A044C3"/>
    <w:rsid w:val="1C147B68"/>
    <w:rsid w:val="223405E0"/>
    <w:rsid w:val="226F41A1"/>
    <w:rsid w:val="238A09F3"/>
    <w:rsid w:val="26B2293C"/>
    <w:rsid w:val="29107B28"/>
    <w:rsid w:val="2AE13FCC"/>
    <w:rsid w:val="2FA13328"/>
    <w:rsid w:val="312C54A8"/>
    <w:rsid w:val="34E91017"/>
    <w:rsid w:val="374C7123"/>
    <w:rsid w:val="3765720B"/>
    <w:rsid w:val="384174BF"/>
    <w:rsid w:val="3CC26A12"/>
    <w:rsid w:val="41F65199"/>
    <w:rsid w:val="46DD422C"/>
    <w:rsid w:val="48A860B5"/>
    <w:rsid w:val="4D3A4045"/>
    <w:rsid w:val="537746D1"/>
    <w:rsid w:val="56116AA8"/>
    <w:rsid w:val="573F61F8"/>
    <w:rsid w:val="66E26EC2"/>
    <w:rsid w:val="69D92FAC"/>
    <w:rsid w:val="6D3124C9"/>
    <w:rsid w:val="6D7B1AFC"/>
    <w:rsid w:val="6DBC4C83"/>
    <w:rsid w:val="705B612B"/>
    <w:rsid w:val="71AA26F0"/>
    <w:rsid w:val="7BA93E55"/>
    <w:rsid w:val="7C030BAC"/>
    <w:rsid w:val="7DC71479"/>
    <w:rsid w:val="7FE8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unhideWhenUsed/>
    <w:qFormat/>
    <w:uiPriority w:val="0"/>
    <w:pPr>
      <w:ind w:firstLine="420"/>
    </w:pPr>
    <w:rPr>
      <w:rFonts w:ascii="Times New Roman" w:hAnsi="Times New Roman" w:eastAsia="Times New Roman"/>
      <w:kern w:val="0"/>
      <w:sz w:val="20"/>
      <w:szCs w:val="20"/>
    </w:rPr>
  </w:style>
  <w:style w:type="paragraph" w:styleId="5">
    <w:name w:val="annotation text"/>
    <w:basedOn w:val="1"/>
    <w:unhideWhenUsed/>
    <w:qFormat/>
    <w:uiPriority w:val="99"/>
    <w:pPr>
      <w:jc w:val="left"/>
    </w:pPr>
  </w:style>
  <w:style w:type="paragraph" w:styleId="6">
    <w:name w:val="Body Text"/>
    <w:basedOn w:val="1"/>
    <w:next w:val="7"/>
    <w:autoRedefine/>
    <w:qFormat/>
    <w:uiPriority w:val="0"/>
    <w:rPr>
      <w:rFonts w:ascii="Times New Roman" w:hAnsi="Times New Roman" w:eastAsia="仿宋_GB2312" w:cs="Times New Roman"/>
      <w:sz w:val="30"/>
    </w:rPr>
  </w:style>
  <w:style w:type="paragraph" w:styleId="7">
    <w:name w:val="Body Text 2"/>
    <w:basedOn w:val="1"/>
    <w:qFormat/>
    <w:uiPriority w:val="99"/>
    <w:pPr>
      <w:tabs>
        <w:tab w:val="left" w:pos="0"/>
        <w:tab w:val="left" w:pos="993"/>
        <w:tab w:val="left" w:pos="1134"/>
      </w:tabs>
      <w:spacing w:line="240" w:lineRule="exact"/>
    </w:pPr>
    <w:rPr>
      <w:rFonts w:ascii="楷体_GB2312" w:hAnsi="Calibri" w:eastAsia="楷体_GB2312"/>
      <w:sz w:val="18"/>
    </w:rPr>
  </w:style>
  <w:style w:type="paragraph" w:styleId="8">
    <w:name w:val="Body Text Indent"/>
    <w:basedOn w:val="9"/>
    <w:autoRedefine/>
    <w:qFormat/>
    <w:uiPriority w:val="0"/>
    <w:pPr>
      <w:tabs>
        <w:tab w:val="left" w:pos="0"/>
        <w:tab w:val="left" w:pos="993"/>
        <w:tab w:val="left" w:pos="1134"/>
      </w:tabs>
      <w:spacing w:line="500" w:lineRule="exact"/>
      <w:ind w:firstLine="567"/>
    </w:pPr>
    <w:rPr>
      <w:rFonts w:ascii="宋体" w:hAnsi="Calibri"/>
      <w:sz w:val="28"/>
      <w:szCs w:val="22"/>
    </w:rPr>
  </w:style>
  <w:style w:type="paragraph" w:customStyle="1" w:styleId="9">
    <w:name w:val="正文1"/>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10">
    <w:name w:val="Plain Text"/>
    <w:basedOn w:val="1"/>
    <w:autoRedefine/>
    <w:qFormat/>
    <w:uiPriority w:val="0"/>
    <w:rPr>
      <w:rFonts w:ascii="宋体" w:hAnsi="Courier New"/>
      <w:kern w:val="0"/>
      <w:sz w:val="20"/>
      <w:szCs w:val="21"/>
    </w:rPr>
  </w:style>
  <w:style w:type="paragraph" w:styleId="11">
    <w:name w:val="Date"/>
    <w:basedOn w:val="1"/>
    <w:next w:val="1"/>
    <w:qFormat/>
    <w:uiPriority w:val="0"/>
    <w:rPr>
      <w:sz w:val="24"/>
      <w:szCs w:val="20"/>
    </w:rPr>
  </w:style>
  <w:style w:type="paragraph" w:styleId="12">
    <w:name w:val="Body Text Indent 2"/>
    <w:basedOn w:val="1"/>
    <w:autoRedefine/>
    <w:unhideWhenUsed/>
    <w:qFormat/>
    <w:uiPriority w:val="0"/>
    <w:pPr>
      <w:snapToGrid w:val="0"/>
      <w:spacing w:line="480" w:lineRule="exact"/>
      <w:ind w:firstLine="562" w:firstLineChars="200"/>
    </w:pPr>
    <w:rPr>
      <w:rFonts w:ascii="楷体_GB2312" w:hAnsi="Times New Roman" w:eastAsia="楷体_GB2312"/>
      <w:b/>
      <w:bCs/>
      <w:sz w:val="28"/>
      <w:szCs w:val="24"/>
    </w:rPr>
  </w:style>
  <w:style w:type="paragraph" w:styleId="13">
    <w:name w:val="footer"/>
    <w:basedOn w:val="1"/>
    <w:autoRedefine/>
    <w:qFormat/>
    <w:uiPriority w:val="99"/>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0"/>
  </w:style>
  <w:style w:type="paragraph" w:styleId="16">
    <w:name w:val="Subtitle"/>
    <w:basedOn w:val="1"/>
    <w:next w:val="1"/>
    <w:autoRedefine/>
    <w:qFormat/>
    <w:uiPriority w:val="11"/>
    <w:pPr>
      <w:spacing w:before="200" w:after="200"/>
    </w:pPr>
    <w:rPr>
      <w:sz w:val="24"/>
    </w:rPr>
  </w:style>
  <w:style w:type="paragraph" w:styleId="17">
    <w:name w:val="Body Text First Indent"/>
    <w:basedOn w:val="6"/>
    <w:next w:val="18"/>
    <w:autoRedefine/>
    <w:qFormat/>
    <w:uiPriority w:val="0"/>
    <w:pPr>
      <w:spacing w:before="100" w:beforeLines="0" w:after="100" w:afterLines="0" w:line="360" w:lineRule="atLeast"/>
      <w:ind w:firstLine="425"/>
      <w:textAlignment w:val="baseline"/>
    </w:pPr>
    <w:rPr>
      <w:rFonts w:ascii="Times New Roman" w:hAnsi="Times New Roman" w:eastAsia="宋体" w:cs="Times New Roman"/>
    </w:rPr>
  </w:style>
  <w:style w:type="paragraph" w:styleId="18">
    <w:name w:val="Body Text First Indent 2"/>
    <w:basedOn w:val="8"/>
    <w:next w:val="1"/>
    <w:autoRedefine/>
    <w:unhideWhenUsed/>
    <w:qFormat/>
    <w:uiPriority w:val="99"/>
    <w:pPr>
      <w:widowControl w:val="0"/>
      <w:spacing w:before="0" w:beforeLines="0"/>
      <w:jc w:val="left"/>
    </w:pPr>
    <w:rPr>
      <w:rFonts w:eastAsia="宋体"/>
      <w:kern w:val="2"/>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标题 5（有编号）（绿盟科技）"/>
    <w:basedOn w:val="1"/>
    <w:next w:val="23"/>
    <w:autoRedefine/>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23">
    <w:name w:val="正文（绿盟科技）"/>
    <w:autoRedefine/>
    <w:qFormat/>
    <w:uiPriority w:val="0"/>
    <w:pPr>
      <w:spacing w:line="300" w:lineRule="auto"/>
    </w:pPr>
    <w:rPr>
      <w:rFonts w:ascii="Arial" w:hAnsi="Arial" w:eastAsia="宋体" w:cs="Times New Roman"/>
      <w:sz w:val="21"/>
      <w:szCs w:val="21"/>
      <w:lang w:val="en-US" w:eastAsia="zh-CN" w:bidi="ar-SA"/>
    </w:rPr>
  </w:style>
  <w:style w:type="paragraph" w:styleId="24">
    <w:name w:val="List Paragraph"/>
    <w:basedOn w:val="1"/>
    <w:autoRedefine/>
    <w:qFormat/>
    <w:uiPriority w:val="34"/>
    <w:pPr>
      <w:ind w:firstLine="420" w:firstLineChars="200"/>
    </w:pPr>
    <w:rPr>
      <w:rFonts w:ascii="Calibri" w:hAnsi="Calibri" w:eastAsia="宋体" w:cs="Times New Roman"/>
    </w:rPr>
  </w:style>
  <w:style w:type="paragraph" w:customStyle="1" w:styleId="25">
    <w:name w:val="正文（缩进）"/>
    <w:basedOn w:val="26"/>
    <w:qFormat/>
    <w:uiPriority w:val="0"/>
    <w:pPr>
      <w:spacing w:line="360" w:lineRule="auto"/>
      <w:ind w:firstLine="200" w:firstLineChars="200"/>
    </w:pPr>
    <w:rPr>
      <w:rFonts w:ascii="宋体" w:hAnsi="宋体"/>
    </w:rPr>
  </w:style>
  <w:style w:type="paragraph" w:customStyle="1" w:styleId="26">
    <w:name w:val="正文_2_0"/>
    <w:next w:val="2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列出段落1"/>
    <w:basedOn w:val="1"/>
    <w:qFormat/>
    <w:uiPriority w:val="0"/>
    <w:pPr>
      <w:widowControl/>
      <w:ind w:left="720"/>
      <w:contextualSpacing/>
      <w:jc w:val="left"/>
    </w:pPr>
    <w:rPr>
      <w:rFonts w:ascii="Calibri" w:hAnsi="Calibri"/>
      <w:kern w:val="0"/>
      <w:sz w:val="24"/>
      <w:lang w:eastAsia="en-US" w:bidi="en-US"/>
    </w:rPr>
  </w:style>
  <w:style w:type="paragraph" w:customStyle="1" w:styleId="28">
    <w:name w:val="Char"/>
    <w:basedOn w:val="1"/>
    <w:qFormat/>
    <w:uiPriority w:val="0"/>
    <w:pPr>
      <w:tabs>
        <w:tab w:val="left" w:pos="360"/>
      </w:tabs>
    </w:pPr>
    <w:rPr>
      <w:sz w:val="24"/>
    </w:rPr>
  </w:style>
  <w:style w:type="character" w:customStyle="1" w:styleId="29">
    <w:name w:val="font21"/>
    <w:basedOn w:val="21"/>
    <w:qFormat/>
    <w:uiPriority w:val="0"/>
    <w:rPr>
      <w:rFonts w:hint="eastAsia" w:ascii="宋体" w:hAnsi="宋体" w:eastAsia="宋体" w:cs="宋体"/>
      <w:color w:val="000000"/>
      <w:sz w:val="22"/>
      <w:szCs w:val="22"/>
      <w:u w:val="none"/>
    </w:rPr>
  </w:style>
  <w:style w:type="paragraph" w:customStyle="1" w:styleId="30">
    <w:name w:val="Table Text"/>
    <w:basedOn w:val="1"/>
    <w:autoRedefine/>
    <w:semiHidden/>
    <w:qFormat/>
    <w:uiPriority w:val="0"/>
    <w:rPr>
      <w:rFonts w:ascii="宋体" w:hAnsi="宋体" w:eastAsia="宋体" w:cs="宋体"/>
      <w:sz w:val="20"/>
      <w:szCs w:val="20"/>
      <w:lang w:val="en-US" w:eastAsia="en-US" w:bidi="ar-SA"/>
    </w:rPr>
  </w:style>
  <w:style w:type="table" w:customStyle="1" w:styleId="31">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17487</Words>
  <Characters>18425</Characters>
  <Lines>0</Lines>
  <Paragraphs>0</Paragraphs>
  <TotalTime>3</TotalTime>
  <ScaleCrop>false</ScaleCrop>
  <LinksUpToDate>false</LinksUpToDate>
  <CharactersWithSpaces>19153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2023-11-27T01:38:00Z</dcterms:created>
  <dc:creator>华卿</dc:creator>
  <cp:lastModifiedBy>朱华卿</cp:lastModifiedBy>
  <cp:lastPrinted>2023-12-25T07:14:00Z</cp:lastPrinted>
  <dcterms:modified xsi:type="dcterms:W3CDTF">2026-09-14T07:07:30Z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549F10B0B8F14019AE364CF2D32D0CA9_13</vt:lpwstr>
  </property>
  <property fmtid="{D5CDD505-2E9C-101B-9397-08002B2CF9AE}" pid="4" name="KSOTemplateDocerSaveRecord">
    <vt:lpwstr>eyJoZGlkIjoiYmRhNGU2NGYzMjNhZGU2ZGNjZjk5N2E4Njg2MTJlZjMiLCJ1c2VySWQiOiIxNjc1OTg2MDQ3In0=</vt:lpwstr>
  </property>
</Properties>
</file>