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36" w:rsidRDefault="00702700">
      <w:pPr>
        <w:pStyle w:val="3"/>
        <w:jc w:val="center"/>
        <w:rPr>
          <w:rFonts w:ascii="黑体" w:eastAsia="黑体" w:hAnsi="黑体" w:cs="宋体"/>
          <w:kern w:val="0"/>
          <w:sz w:val="44"/>
          <w:szCs w:val="36"/>
        </w:rPr>
      </w:pPr>
      <w:r>
        <w:rPr>
          <w:rFonts w:ascii="黑体" w:eastAsia="黑体" w:hAnsi="黑体" w:cs="黑体" w:hint="eastAsia"/>
          <w:sz w:val="44"/>
          <w:szCs w:val="44"/>
        </w:rPr>
        <w:t>市政</w:t>
      </w:r>
      <w:r>
        <w:rPr>
          <w:rFonts w:ascii="黑体" w:eastAsia="黑体" w:hAnsi="黑体" w:cs="黑体" w:hint="eastAsia"/>
          <w:sz w:val="44"/>
          <w:szCs w:val="44"/>
        </w:rPr>
        <w:t>给水管道闸门</w:t>
      </w:r>
      <w:r>
        <w:rPr>
          <w:rFonts w:ascii="黑体" w:eastAsia="黑体" w:hAnsi="黑体" w:cs="黑体" w:hint="eastAsia"/>
          <w:sz w:val="44"/>
          <w:szCs w:val="44"/>
        </w:rPr>
        <w:t>巡检</w:t>
      </w:r>
      <w:r>
        <w:rPr>
          <w:rFonts w:ascii="黑体" w:eastAsia="黑体" w:hAnsi="黑体" w:cs="黑体" w:hint="eastAsia"/>
          <w:spacing w:val="28"/>
          <w:sz w:val="44"/>
          <w:szCs w:val="44"/>
        </w:rPr>
        <w:t>劳务分包工程招标</w:t>
      </w:r>
      <w:r>
        <w:rPr>
          <w:rFonts w:ascii="黑体" w:eastAsia="黑体" w:hAnsi="黑体" w:cs="黑体" w:hint="eastAsia"/>
          <w:kern w:val="0"/>
          <w:sz w:val="44"/>
          <w:szCs w:val="44"/>
        </w:rPr>
        <w:t>公告</w:t>
      </w:r>
    </w:p>
    <w:p w:rsidR="00673036" w:rsidRDefault="00702700">
      <w:pPr>
        <w:widowControl/>
        <w:spacing w:line="480" w:lineRule="auto"/>
        <w:ind w:firstLineChars="400" w:firstLine="1124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一、</w:t>
      </w:r>
      <w:r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  <w:t>招标人：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江苏长江水务股份有限公司抢维修中心</w:t>
      </w:r>
    </w:p>
    <w:p w:rsidR="00673036" w:rsidRDefault="00702700">
      <w:pPr>
        <w:widowControl/>
        <w:spacing w:line="480" w:lineRule="auto"/>
        <w:ind w:firstLineChars="396" w:firstLine="1113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  <w:t>二、投标人要求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：</w:t>
      </w:r>
    </w:p>
    <w:p w:rsidR="00673036" w:rsidRDefault="00702700">
      <w:pPr>
        <w:widowControl/>
        <w:spacing w:line="480" w:lineRule="auto"/>
        <w:ind w:leftChars="267" w:left="561" w:firstLineChars="200" w:firstLine="560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、投标人必须是</w:t>
      </w:r>
      <w:r>
        <w:rPr>
          <w:rFonts w:ascii="仿宋" w:eastAsia="仿宋" w:hAnsi="宋体" w:cs="宋体" w:hint="eastAsia"/>
          <w:b/>
          <w:color w:val="333333"/>
          <w:kern w:val="0"/>
          <w:sz w:val="28"/>
          <w:szCs w:val="28"/>
        </w:rPr>
        <w:t>江苏长江水务股份有限公司协作单位名录库单位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。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</w:t>
      </w:r>
    </w:p>
    <w:p w:rsidR="00673036" w:rsidRDefault="00702700">
      <w:pPr>
        <w:widowControl/>
        <w:spacing w:line="480" w:lineRule="auto"/>
        <w:ind w:leftChars="534" w:left="1121"/>
        <w:jc w:val="left"/>
        <w:rPr>
          <w:bCs/>
          <w:sz w:val="30"/>
          <w:szCs w:val="4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2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投标人的施工队要求熟悉市区道路、市区供水管网及闸门的分布情况。投标人在近两年有过给水管道维修经验，提供维修业绩证明，维修人员明细表（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普查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人员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不低于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名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，名单内明确项目负责人、安全员、水工、驾驶员）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,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</w:rPr>
        <w:t>协作单位的机械、车辆证明。</w:t>
      </w:r>
    </w:p>
    <w:p w:rsidR="00673036" w:rsidRDefault="00702700">
      <w:pPr>
        <w:widowControl/>
        <w:spacing w:line="480" w:lineRule="auto"/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3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、维修施工名单在册人员保险，必须满足江苏长江水务股份有限公司用工要求，并保险在有效期内，人员年龄不能超过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60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周岁，投标时出具工人保险证明。</w:t>
      </w:r>
    </w:p>
    <w:p w:rsidR="00673036" w:rsidRDefault="00702700">
      <w:pPr>
        <w:widowControl/>
        <w:spacing w:line="480" w:lineRule="auto"/>
        <w:ind w:leftChars="532" w:left="1117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三、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本次招标服务期限：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一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年（自本项目中标通知书发出之日起，根据中标结果，签订一年劳务分包合同，一年内高效完成任务，无质量无事故，如在一年合同内，出现质量、安全、维修不及时等问题则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终止合同改由下一名中标候选人代替。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）</w:t>
      </w:r>
    </w:p>
    <w:p w:rsidR="00673036" w:rsidRDefault="00702700">
      <w:pPr>
        <w:widowControl/>
        <w:spacing w:line="480" w:lineRule="auto"/>
        <w:ind w:firstLineChars="400" w:firstLine="1124"/>
        <w:jc w:val="left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四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资料审查方式：</w:t>
      </w:r>
    </w:p>
    <w:p w:rsidR="00673036" w:rsidRDefault="00702700">
      <w:pPr>
        <w:widowControl/>
        <w:spacing w:line="480" w:lineRule="auto"/>
        <w:ind w:firstLineChars="400" w:firstLine="1124"/>
        <w:jc w:val="left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1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、采用资料预审方式；</w:t>
      </w:r>
    </w:p>
    <w:p w:rsidR="00673036" w:rsidRDefault="00702700">
      <w:pPr>
        <w:widowControl/>
        <w:spacing w:line="480" w:lineRule="auto"/>
        <w:ind w:leftChars="532" w:left="1117"/>
        <w:jc w:val="left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2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、提供书面资料：项目人员名单（含项目负责人、安全员、驾驶员等主要施工人员）</w:t>
      </w:r>
    </w:p>
    <w:p w:rsidR="00673036" w:rsidRDefault="00702700">
      <w:pPr>
        <w:widowControl/>
        <w:spacing w:line="480" w:lineRule="auto"/>
        <w:ind w:firstLineChars="196" w:firstLine="551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五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闸门普查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工程项目概况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及要求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:</w:t>
      </w:r>
    </w:p>
    <w:p w:rsidR="00673036" w:rsidRDefault="00702700">
      <w:pPr>
        <w:widowControl/>
        <w:spacing w:line="480" w:lineRule="auto"/>
        <w:ind w:firstLineChars="400" w:firstLine="1124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sz w:val="28"/>
          <w:szCs w:val="28"/>
        </w:rPr>
        <w:t>、</w:t>
      </w:r>
      <w:r>
        <w:rPr>
          <w:rFonts w:ascii="仿宋" w:eastAsia="仿宋" w:hAnsi="仿宋" w:cs="仿宋" w:hint="eastAsia"/>
          <w:b/>
          <w:sz w:val="28"/>
          <w:szCs w:val="28"/>
        </w:rPr>
        <w:t>根据公共设施股负责人定期制定所需普查的</w:t>
      </w:r>
      <w:r>
        <w:rPr>
          <w:rFonts w:ascii="仿宋" w:eastAsia="仿宋" w:hAnsi="仿宋" w:cs="仿宋" w:hint="eastAsia"/>
          <w:b/>
          <w:sz w:val="28"/>
          <w:szCs w:val="28"/>
        </w:rPr>
        <w:t>闸门</w:t>
      </w:r>
      <w:r>
        <w:rPr>
          <w:rFonts w:ascii="仿宋" w:eastAsia="仿宋" w:hAnsi="仿宋" w:cs="仿宋" w:hint="eastAsia"/>
          <w:b/>
          <w:sz w:val="28"/>
          <w:szCs w:val="28"/>
        </w:rPr>
        <w:t>任务</w:t>
      </w:r>
      <w:r>
        <w:rPr>
          <w:rFonts w:ascii="仿宋" w:eastAsia="仿宋" w:hAnsi="仿宋" w:cs="仿宋" w:hint="eastAsia"/>
          <w:b/>
          <w:sz w:val="28"/>
          <w:szCs w:val="28"/>
        </w:rPr>
        <w:t>：</w:t>
      </w:r>
    </w:p>
    <w:p w:rsidR="00673036" w:rsidRDefault="00702700">
      <w:pPr>
        <w:ind w:leftChars="532" w:left="1117" w:firstLineChars="300" w:firstLine="63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①</w:t>
      </w:r>
      <w:r>
        <w:rPr>
          <w:rFonts w:ascii="仿宋" w:eastAsia="仿宋" w:hAnsi="仿宋" w:cs="仿宋" w:hint="eastAsia"/>
          <w:kern w:val="1"/>
          <w:sz w:val="28"/>
          <w:szCs w:val="28"/>
        </w:rPr>
        <w:t>闸门普查范围为</w:t>
      </w:r>
      <w:r>
        <w:rPr>
          <w:rFonts w:ascii="仿宋" w:eastAsia="仿宋" w:hAnsi="仿宋" w:cs="仿宋" w:hint="eastAsia"/>
          <w:kern w:val="1"/>
          <w:sz w:val="28"/>
          <w:szCs w:val="28"/>
        </w:rPr>
        <w:t>DN100</w:t>
      </w:r>
      <w:r>
        <w:rPr>
          <w:rFonts w:ascii="仿宋" w:eastAsia="仿宋" w:hAnsi="仿宋" w:cs="仿宋" w:hint="eastAsia"/>
          <w:kern w:val="1"/>
          <w:sz w:val="28"/>
          <w:szCs w:val="28"/>
        </w:rPr>
        <w:t>（含）以上</w:t>
      </w:r>
      <w:r>
        <w:rPr>
          <w:rFonts w:ascii="仿宋" w:eastAsia="仿宋" w:hAnsi="仿宋" w:cs="仿宋" w:hint="eastAsia"/>
          <w:kern w:val="1"/>
          <w:sz w:val="28"/>
          <w:szCs w:val="28"/>
        </w:rPr>
        <w:t>供水区域内所有</w:t>
      </w:r>
      <w:r>
        <w:rPr>
          <w:rFonts w:ascii="仿宋" w:eastAsia="仿宋" w:hAnsi="仿宋" w:cs="仿宋" w:hint="eastAsia"/>
          <w:kern w:val="1"/>
          <w:sz w:val="28"/>
          <w:szCs w:val="28"/>
        </w:rPr>
        <w:t>供水闸门。</w:t>
      </w:r>
      <w:r>
        <w:rPr>
          <w:rFonts w:ascii="仿宋" w:eastAsia="仿宋" w:hAnsi="仿宋" w:cs="仿宋" w:hint="eastAsia"/>
          <w:kern w:val="1"/>
          <w:sz w:val="28"/>
          <w:szCs w:val="28"/>
        </w:rPr>
        <w:t>普查按照主干道、支路、小区、乡镇闸门顺序进行，如遇特殊情况可适当调整。</w:t>
      </w:r>
    </w:p>
    <w:p w:rsidR="00673036" w:rsidRDefault="00702700">
      <w:pPr>
        <w:ind w:leftChars="532" w:left="1117" w:firstLineChars="300" w:firstLine="632"/>
        <w:rPr>
          <w:rFonts w:ascii="仿宋" w:eastAsia="仿宋" w:hAnsi="仿宋" w:cs="仿宋"/>
          <w:kern w:val="1"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lastRenderedPageBreak/>
        <w:t>②</w:t>
      </w:r>
      <w:r>
        <w:rPr>
          <w:rFonts w:ascii="仿宋" w:eastAsia="仿宋" w:hAnsi="仿宋" w:cs="仿宋" w:hint="eastAsia"/>
          <w:kern w:val="1"/>
          <w:sz w:val="28"/>
          <w:szCs w:val="28"/>
        </w:rPr>
        <w:t>查勘时对闸井、闸体及开关情况进行检查。发现闸井盖破损或遗失时进行拍照记录后及时更换或补充新井盖；检查闸体先查看井内闸门是否被掩埋，被掩埋必须清理井内垃圾杂物至闸体三分之一处，无掩埋或清理后，在不影响供水的情况下进行小范围的开关闸杆，检查闸门开关状态及是否有损坏漏水等情况</w:t>
      </w:r>
      <w:r>
        <w:rPr>
          <w:rFonts w:ascii="仿宋" w:eastAsia="仿宋" w:hAnsi="仿宋" w:cs="仿宋" w:hint="eastAsia"/>
          <w:kern w:val="1"/>
          <w:sz w:val="28"/>
          <w:szCs w:val="28"/>
        </w:rPr>
        <w:t>。</w:t>
      </w:r>
    </w:p>
    <w:p w:rsidR="00673036" w:rsidRDefault="00702700">
      <w:pPr>
        <w:ind w:leftChars="532" w:left="1117" w:firstLineChars="300" w:firstLine="632"/>
        <w:rPr>
          <w:rFonts w:ascii="仿宋" w:eastAsia="仿宋" w:hAnsi="仿宋" w:cs="仿宋"/>
          <w:kern w:val="1"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③</w:t>
      </w:r>
      <w:r>
        <w:rPr>
          <w:rFonts w:ascii="仿宋" w:eastAsia="仿宋" w:hAnsi="仿宋" w:cs="仿宋" w:hint="eastAsia"/>
          <w:kern w:val="1"/>
          <w:sz w:val="28"/>
          <w:szCs w:val="28"/>
        </w:rPr>
        <w:t>由于</w:t>
      </w:r>
      <w:r>
        <w:rPr>
          <w:rFonts w:ascii="仿宋" w:eastAsia="仿宋" w:hAnsi="仿宋" w:cs="仿宋" w:hint="eastAsia"/>
          <w:kern w:val="1"/>
          <w:sz w:val="28"/>
          <w:szCs w:val="28"/>
        </w:rPr>
        <w:t>GIS</w:t>
      </w:r>
      <w:r>
        <w:rPr>
          <w:rFonts w:ascii="仿宋" w:eastAsia="仿宋" w:hAnsi="仿宋" w:cs="仿宋" w:hint="eastAsia"/>
          <w:kern w:val="1"/>
          <w:sz w:val="28"/>
          <w:szCs w:val="28"/>
        </w:rPr>
        <w:t>系统暂时无法定位闸门位置，暂时以参照查勘为主，待</w:t>
      </w:r>
      <w:r>
        <w:rPr>
          <w:rFonts w:ascii="仿宋" w:eastAsia="仿宋" w:hAnsi="仿宋" w:cs="仿宋" w:hint="eastAsia"/>
          <w:kern w:val="1"/>
          <w:sz w:val="28"/>
          <w:szCs w:val="28"/>
        </w:rPr>
        <w:t>GIS</w:t>
      </w:r>
      <w:r>
        <w:rPr>
          <w:rFonts w:ascii="仿宋" w:eastAsia="仿宋" w:hAnsi="仿宋" w:cs="仿宋" w:hint="eastAsia"/>
          <w:kern w:val="1"/>
          <w:sz w:val="28"/>
          <w:szCs w:val="28"/>
        </w:rPr>
        <w:t>系统完善后还必须进行所查闸门定位。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如有图纸或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GIS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系统记录闸门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，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在现场发现被掩埋或缺失情况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立即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记录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，负责人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安排查找恢复</w:t>
      </w:r>
      <w:r>
        <w:rPr>
          <w:rFonts w:ascii="仿宋" w:eastAsia="仿宋" w:hAnsi="仿宋" w:cs="仿宋" w:hint="eastAsia"/>
          <w:kern w:val="1"/>
          <w:sz w:val="28"/>
          <w:szCs w:val="28"/>
        </w:rPr>
        <w:t>。</w:t>
      </w:r>
      <w:r>
        <w:rPr>
          <w:rFonts w:ascii="仿宋" w:eastAsia="仿宋" w:hAnsi="仿宋" w:cs="仿宋" w:hint="eastAsia"/>
          <w:b/>
          <w:bCs/>
          <w:kern w:val="1"/>
          <w:sz w:val="28"/>
          <w:szCs w:val="28"/>
        </w:rPr>
        <w:t>查勘闸门如实记录，不得虚查虚报。查勘人员必须定员查询，不得随意调动。</w:t>
      </w:r>
      <w:r>
        <w:rPr>
          <w:rFonts w:ascii="仿宋" w:eastAsia="仿宋" w:hAnsi="仿宋" w:cs="仿宋" w:hint="eastAsia"/>
          <w:kern w:val="1"/>
          <w:sz w:val="28"/>
          <w:szCs w:val="28"/>
        </w:rPr>
        <w:t>查勘闸门资料必须每周上报至</w:t>
      </w:r>
      <w:r>
        <w:rPr>
          <w:rFonts w:ascii="仿宋" w:eastAsia="仿宋" w:hAnsi="仿宋" w:cs="仿宋" w:hint="eastAsia"/>
          <w:kern w:val="1"/>
          <w:sz w:val="28"/>
          <w:szCs w:val="28"/>
        </w:rPr>
        <w:t>公共设施股资料员</w:t>
      </w:r>
      <w:r>
        <w:rPr>
          <w:rFonts w:ascii="仿宋" w:eastAsia="仿宋" w:hAnsi="仿宋" w:cs="仿宋" w:hint="eastAsia"/>
          <w:kern w:val="1"/>
          <w:sz w:val="28"/>
          <w:szCs w:val="28"/>
        </w:rPr>
        <w:t>存档</w:t>
      </w:r>
      <w:r>
        <w:rPr>
          <w:rFonts w:ascii="仿宋" w:eastAsia="仿宋" w:hAnsi="仿宋" w:cs="仿宋" w:hint="eastAsia"/>
          <w:kern w:val="1"/>
          <w:sz w:val="28"/>
          <w:szCs w:val="28"/>
        </w:rPr>
        <w:t>。</w:t>
      </w:r>
    </w:p>
    <w:p w:rsidR="00673036" w:rsidRDefault="00702700">
      <w:pPr>
        <w:widowControl/>
        <w:spacing w:line="480" w:lineRule="auto"/>
        <w:ind w:leftChars="570" w:left="1197" w:firstLineChars="200" w:firstLine="482"/>
        <w:jc w:val="left"/>
        <w:rPr>
          <w:rFonts w:ascii="仿宋" w:eastAsia="仿宋" w:hAnsi="仿宋" w:cs="仿宋"/>
          <w:kern w:val="1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1"/>
          <w:sz w:val="24"/>
          <w:szCs w:val="24"/>
        </w:rPr>
        <w:t>④</w:t>
      </w:r>
      <w:r>
        <w:rPr>
          <w:rFonts w:ascii="仿宋" w:eastAsia="仿宋" w:hAnsi="仿宋" w:cs="仿宋" w:hint="eastAsia"/>
          <w:kern w:val="1"/>
          <w:sz w:val="28"/>
          <w:szCs w:val="28"/>
        </w:rPr>
        <w:t>普查时应对照图纸及</w:t>
      </w:r>
      <w:r>
        <w:rPr>
          <w:rFonts w:ascii="仿宋" w:eastAsia="仿宋" w:hAnsi="仿宋" w:cs="仿宋" w:hint="eastAsia"/>
          <w:kern w:val="1"/>
          <w:sz w:val="28"/>
          <w:szCs w:val="28"/>
        </w:rPr>
        <w:t>GIS</w:t>
      </w:r>
      <w:r>
        <w:rPr>
          <w:rFonts w:ascii="仿宋" w:eastAsia="仿宋" w:hAnsi="仿宋" w:cs="仿宋" w:hint="eastAsia"/>
          <w:kern w:val="1"/>
          <w:sz w:val="28"/>
          <w:szCs w:val="28"/>
        </w:rPr>
        <w:t>系统双结合，如有与图纸或</w:t>
      </w:r>
      <w:r>
        <w:rPr>
          <w:rFonts w:ascii="仿宋" w:eastAsia="仿宋" w:hAnsi="仿宋" w:cs="仿宋" w:hint="eastAsia"/>
          <w:kern w:val="1"/>
          <w:sz w:val="28"/>
          <w:szCs w:val="28"/>
        </w:rPr>
        <w:t>GIS</w:t>
      </w:r>
      <w:r>
        <w:rPr>
          <w:rFonts w:ascii="仿宋" w:eastAsia="仿宋" w:hAnsi="仿宋" w:cs="仿宋" w:hint="eastAsia"/>
          <w:kern w:val="1"/>
          <w:sz w:val="28"/>
          <w:szCs w:val="28"/>
        </w:rPr>
        <w:t>系统不符情况必须进行记录并及时上报，待查明原因后进行调整。查勘进度必须每月</w:t>
      </w:r>
      <w:r>
        <w:rPr>
          <w:rFonts w:ascii="仿宋" w:eastAsia="仿宋" w:hAnsi="仿宋" w:cs="仿宋" w:hint="eastAsia"/>
          <w:kern w:val="1"/>
          <w:sz w:val="28"/>
          <w:szCs w:val="28"/>
        </w:rPr>
        <w:t>保证在</w:t>
      </w:r>
      <w:r>
        <w:rPr>
          <w:rFonts w:ascii="仿宋" w:eastAsia="仿宋" w:hAnsi="仿宋" w:cs="仿宋" w:hint="eastAsia"/>
          <w:kern w:val="1"/>
          <w:sz w:val="28"/>
          <w:szCs w:val="28"/>
        </w:rPr>
        <w:t>150</w:t>
      </w:r>
      <w:r>
        <w:rPr>
          <w:rFonts w:ascii="仿宋" w:eastAsia="仿宋" w:hAnsi="仿宋" w:cs="仿宋" w:hint="eastAsia"/>
          <w:kern w:val="1"/>
          <w:sz w:val="28"/>
          <w:szCs w:val="28"/>
        </w:rPr>
        <w:t>只</w:t>
      </w:r>
      <w:r>
        <w:rPr>
          <w:rFonts w:ascii="仿宋" w:eastAsia="仿宋" w:hAnsi="仿宋" w:cs="仿宋" w:hint="eastAsia"/>
          <w:kern w:val="1"/>
          <w:sz w:val="28"/>
          <w:szCs w:val="28"/>
        </w:rPr>
        <w:t>闸门</w:t>
      </w:r>
      <w:r>
        <w:rPr>
          <w:rFonts w:ascii="仿宋" w:eastAsia="仿宋" w:hAnsi="仿宋" w:cs="仿宋" w:hint="eastAsia"/>
          <w:kern w:val="1"/>
          <w:sz w:val="28"/>
          <w:szCs w:val="28"/>
        </w:rPr>
        <w:t>以上</w:t>
      </w:r>
      <w:r>
        <w:rPr>
          <w:rFonts w:ascii="仿宋" w:eastAsia="仿宋" w:hAnsi="仿宋" w:cs="仿宋" w:hint="eastAsia"/>
          <w:kern w:val="1"/>
          <w:sz w:val="28"/>
          <w:szCs w:val="28"/>
        </w:rPr>
        <w:t>（型号</w:t>
      </w:r>
      <w:r>
        <w:rPr>
          <w:rFonts w:ascii="仿宋" w:eastAsia="仿宋" w:hAnsi="仿宋" w:cs="仿宋" w:hint="eastAsia"/>
          <w:kern w:val="1"/>
          <w:sz w:val="28"/>
          <w:szCs w:val="28"/>
        </w:rPr>
        <w:t>不分大小</w:t>
      </w:r>
      <w:r>
        <w:rPr>
          <w:rFonts w:ascii="仿宋" w:eastAsia="仿宋" w:hAnsi="仿宋" w:cs="仿宋" w:hint="eastAsia"/>
          <w:kern w:val="1"/>
          <w:sz w:val="28"/>
          <w:szCs w:val="28"/>
        </w:rPr>
        <w:t>）</w:t>
      </w:r>
      <w:r>
        <w:rPr>
          <w:rFonts w:ascii="仿宋" w:eastAsia="仿宋" w:hAnsi="仿宋" w:cs="仿宋" w:hint="eastAsia"/>
          <w:kern w:val="1"/>
          <w:sz w:val="28"/>
          <w:szCs w:val="28"/>
        </w:rPr>
        <w:t>，如有特殊情况或实际困难必须</w:t>
      </w:r>
      <w:r>
        <w:rPr>
          <w:rFonts w:ascii="仿宋" w:eastAsia="仿宋" w:hAnsi="仿宋" w:cs="仿宋" w:hint="eastAsia"/>
          <w:kern w:val="1"/>
          <w:sz w:val="28"/>
          <w:szCs w:val="28"/>
        </w:rPr>
        <w:t>提前</w:t>
      </w:r>
      <w:r>
        <w:rPr>
          <w:rFonts w:ascii="仿宋" w:eastAsia="仿宋" w:hAnsi="仿宋" w:cs="仿宋" w:hint="eastAsia"/>
          <w:kern w:val="1"/>
          <w:sz w:val="28"/>
          <w:szCs w:val="28"/>
        </w:rPr>
        <w:t>汇报</w:t>
      </w:r>
      <w:r>
        <w:rPr>
          <w:rFonts w:ascii="仿宋" w:eastAsia="仿宋" w:hAnsi="仿宋" w:cs="仿宋" w:hint="eastAsia"/>
          <w:kern w:val="1"/>
          <w:sz w:val="28"/>
          <w:szCs w:val="28"/>
        </w:rPr>
        <w:t>专项工程负责人</w:t>
      </w:r>
      <w:r>
        <w:rPr>
          <w:rFonts w:ascii="仿宋" w:eastAsia="仿宋" w:hAnsi="仿宋" w:cs="仿宋" w:hint="eastAsia"/>
          <w:kern w:val="1"/>
          <w:sz w:val="28"/>
          <w:szCs w:val="28"/>
        </w:rPr>
        <w:t>确认后适当减量</w:t>
      </w:r>
      <w:r>
        <w:rPr>
          <w:rFonts w:ascii="仿宋" w:eastAsia="仿宋" w:hAnsi="仿宋" w:cs="仿宋" w:hint="eastAsia"/>
          <w:kern w:val="1"/>
          <w:sz w:val="28"/>
          <w:szCs w:val="28"/>
        </w:rPr>
        <w:t>。</w:t>
      </w:r>
    </w:p>
    <w:p w:rsidR="00673036" w:rsidRDefault="00702700">
      <w:pPr>
        <w:widowControl/>
        <w:spacing w:line="480" w:lineRule="auto"/>
        <w:ind w:firstLineChars="400" w:firstLine="1120"/>
        <w:jc w:val="left"/>
        <w:rPr>
          <w:rFonts w:ascii="仿宋" w:eastAsia="仿宋" w:hAnsi="仿宋" w:cs="仿宋"/>
          <w:kern w:val="1"/>
          <w:sz w:val="28"/>
          <w:szCs w:val="28"/>
        </w:rPr>
      </w:pPr>
      <w:r>
        <w:rPr>
          <w:rFonts w:ascii="仿宋" w:eastAsia="仿宋" w:hAnsi="仿宋" w:cs="仿宋" w:hint="eastAsia"/>
          <w:kern w:val="1"/>
          <w:sz w:val="28"/>
          <w:szCs w:val="28"/>
        </w:rPr>
        <w:t>2</w:t>
      </w:r>
      <w:r>
        <w:rPr>
          <w:rFonts w:ascii="仿宋" w:eastAsia="仿宋" w:hAnsi="仿宋" w:cs="仿宋" w:hint="eastAsia"/>
          <w:kern w:val="1"/>
          <w:sz w:val="28"/>
          <w:szCs w:val="28"/>
        </w:rPr>
        <w:t>、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外工招标控制价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：</w:t>
      </w:r>
    </w:p>
    <w:p w:rsidR="00673036" w:rsidRDefault="00702700">
      <w:pPr>
        <w:ind w:leftChars="500" w:left="1050" w:firstLineChars="300" w:firstLine="720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4"/>
          <w:szCs w:val="24"/>
        </w:rPr>
        <w:t>①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外工招标控制价：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闸门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30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元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/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只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（费用包含：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人工、车辆，检查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闸门启闭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是否正常，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闸门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是否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被掩埋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，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闸门的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简易维修，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闸门现状资料填写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建档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，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GIS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系统定位核对）。其他发生的额外工程量按实计算。</w:t>
      </w:r>
    </w:p>
    <w:p w:rsidR="00673036" w:rsidRDefault="00702700">
      <w:pPr>
        <w:ind w:leftChars="500" w:left="1050" w:firstLineChars="300" w:firstLine="720"/>
        <w:rPr>
          <w:rFonts w:eastAsia="仿宋" w:cs="Calibri"/>
          <w:color w:val="333333"/>
          <w:kern w:val="0"/>
          <w:sz w:val="28"/>
          <w:szCs w:val="28"/>
        </w:rPr>
      </w:pPr>
      <w:r>
        <w:rPr>
          <w:rFonts w:ascii="仿宋" w:eastAsia="仿宋" w:hAnsi="宋体" w:cs="宋体"/>
          <w:color w:val="333333"/>
          <w:kern w:val="0"/>
          <w:sz w:val="24"/>
          <w:szCs w:val="24"/>
        </w:rPr>
        <w:t>②</w:t>
      </w:r>
      <w:r>
        <w:rPr>
          <w:rFonts w:eastAsia="仿宋" w:cs="Calibri" w:hint="eastAsia"/>
          <w:color w:val="333333"/>
          <w:kern w:val="0"/>
          <w:sz w:val="28"/>
          <w:szCs w:val="28"/>
        </w:rPr>
        <w:t>GPS</w:t>
      </w:r>
      <w:r>
        <w:rPr>
          <w:rFonts w:eastAsia="仿宋" w:cs="Calibri" w:hint="eastAsia"/>
          <w:color w:val="333333"/>
          <w:kern w:val="0"/>
          <w:sz w:val="28"/>
          <w:szCs w:val="28"/>
        </w:rPr>
        <w:t>定位上传</w:t>
      </w:r>
      <w:r>
        <w:rPr>
          <w:rFonts w:eastAsia="仿宋" w:cs="Calibri" w:hint="eastAsia"/>
          <w:color w:val="333333"/>
          <w:kern w:val="0"/>
          <w:sz w:val="28"/>
          <w:szCs w:val="28"/>
        </w:rPr>
        <w:t>1</w:t>
      </w:r>
      <w:r>
        <w:rPr>
          <w:rFonts w:eastAsia="仿宋" w:cs="Calibri" w:hint="eastAsia"/>
          <w:color w:val="333333"/>
          <w:kern w:val="0"/>
          <w:sz w:val="28"/>
          <w:szCs w:val="28"/>
        </w:rPr>
        <w:t>套供水附属设施：</w:t>
      </w:r>
      <w:r>
        <w:rPr>
          <w:rFonts w:eastAsia="仿宋" w:cs="Calibri" w:hint="eastAsia"/>
          <w:color w:val="333333"/>
          <w:kern w:val="0"/>
          <w:sz w:val="28"/>
          <w:szCs w:val="28"/>
        </w:rPr>
        <w:t>6</w:t>
      </w:r>
      <w:r>
        <w:rPr>
          <w:rFonts w:eastAsia="仿宋" w:cs="Calibri" w:hint="eastAsia"/>
          <w:color w:val="333333"/>
          <w:kern w:val="0"/>
          <w:sz w:val="28"/>
          <w:szCs w:val="28"/>
        </w:rPr>
        <w:t>元</w:t>
      </w:r>
      <w:r>
        <w:rPr>
          <w:rFonts w:eastAsia="仿宋" w:cs="Calibri" w:hint="eastAsia"/>
          <w:color w:val="333333"/>
          <w:kern w:val="0"/>
          <w:sz w:val="28"/>
          <w:szCs w:val="28"/>
        </w:rPr>
        <w:t>/</w:t>
      </w:r>
      <w:r>
        <w:rPr>
          <w:rFonts w:eastAsia="仿宋" w:cs="Calibri" w:hint="eastAsia"/>
          <w:color w:val="333333"/>
          <w:kern w:val="0"/>
          <w:sz w:val="28"/>
          <w:szCs w:val="28"/>
        </w:rPr>
        <w:t>处。</w:t>
      </w:r>
      <w:r>
        <w:rPr>
          <w:rFonts w:eastAsia="仿宋" w:cs="Calibri" w:hint="eastAsia"/>
          <w:color w:val="333333"/>
          <w:kern w:val="0"/>
          <w:sz w:val="28"/>
          <w:szCs w:val="28"/>
        </w:rPr>
        <w:t>(</w:t>
      </w:r>
      <w:r>
        <w:rPr>
          <w:rFonts w:eastAsia="仿宋" w:cs="Calibri" w:hint="eastAsia"/>
          <w:color w:val="333333"/>
          <w:kern w:val="0"/>
          <w:sz w:val="28"/>
          <w:szCs w:val="28"/>
        </w:rPr>
        <w:t>按实计算，无需让利</w:t>
      </w:r>
      <w:r>
        <w:rPr>
          <w:rFonts w:eastAsia="仿宋" w:cs="Calibri" w:hint="eastAsia"/>
          <w:color w:val="333333"/>
          <w:kern w:val="0"/>
          <w:sz w:val="28"/>
          <w:szCs w:val="28"/>
        </w:rPr>
        <w:t>)</w:t>
      </w:r>
    </w:p>
    <w:p w:rsidR="00673036" w:rsidRDefault="00702700">
      <w:pPr>
        <w:widowControl/>
        <w:spacing w:line="480" w:lineRule="auto"/>
        <w:ind w:firstLineChars="800" w:firstLine="1687"/>
        <w:jc w:val="left"/>
        <w:rPr>
          <w:rFonts w:eastAsia="仿宋" w:cs="Calibri"/>
          <w:color w:val="333333"/>
          <w:kern w:val="0"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③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整体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闸门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更换及大型维修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根据抢维修定额按实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计算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（报价无需让利）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。</w:t>
      </w:r>
    </w:p>
    <w:p w:rsidR="00673036" w:rsidRDefault="00702700">
      <w:pPr>
        <w:snapToGrid w:val="0"/>
        <w:ind w:leftChars="267" w:left="983" w:hangingChars="150" w:hanging="422"/>
        <w:rPr>
          <w:rFonts w:ascii="仿宋" w:eastAsia="仿宋" w:hAnsi="宋体" w:cs="TimesNewRomanPSMT"/>
          <w:color w:val="0000FF"/>
          <w:spacing w:val="2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六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、评标办法（综合评分法）</w:t>
      </w:r>
    </w:p>
    <w:p w:rsidR="00673036" w:rsidRDefault="00702700">
      <w:pPr>
        <w:widowControl/>
        <w:ind w:leftChars="267" w:left="561" w:firstLineChars="200" w:firstLine="560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、技术标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分：</w:t>
      </w:r>
    </w:p>
    <w:p w:rsidR="00673036" w:rsidRDefault="00702700">
      <w:pPr>
        <w:widowControl/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抢维修中心协作单位信用分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（分），普查人员组织框架结构（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分），</w:t>
      </w:r>
      <w:r>
        <w:rPr>
          <w:rFonts w:ascii="宋体" w:eastAsia="仿宋" w:hAnsi="宋体" w:hint="eastAsia"/>
          <w:snapToGrid w:val="0"/>
          <w:sz w:val="28"/>
          <w:szCs w:val="28"/>
        </w:rPr>
        <w:t>闸门</w:t>
      </w:r>
      <w:r>
        <w:rPr>
          <w:rFonts w:ascii="宋体" w:eastAsia="仿宋" w:hAnsi="宋体" w:hint="eastAsia"/>
          <w:snapToGrid w:val="0"/>
          <w:sz w:val="28"/>
          <w:szCs w:val="28"/>
        </w:rPr>
        <w:t>普查方案步骤制定，</w:t>
      </w:r>
      <w:r>
        <w:rPr>
          <w:rFonts w:ascii="宋体" w:eastAsia="仿宋" w:hAnsi="宋体" w:cs="宋体" w:hint="eastAsia"/>
          <w:color w:val="333333"/>
          <w:kern w:val="0"/>
          <w:sz w:val="28"/>
          <w:szCs w:val="28"/>
        </w:rPr>
        <w:t>施工现场安全措施及预防计划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分）。</w:t>
      </w:r>
    </w:p>
    <w:p w:rsidR="00673036" w:rsidRDefault="00702700">
      <w:pPr>
        <w:widowControl/>
        <w:numPr>
          <w:ilvl w:val="0"/>
          <w:numId w:val="1"/>
        </w:numPr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lastRenderedPageBreak/>
        <w:t>商务标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分：</w:t>
      </w:r>
    </w:p>
    <w:p w:rsidR="00673036" w:rsidRDefault="00702700">
      <w:pPr>
        <w:widowControl/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对单只闸门巡查控制价进行合理报价让利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，最低价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分，第二报价低价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45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分，第三报价低价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40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分，其余让利报价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35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分。（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GPS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定位、闸门大修及整体更换无需让利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）</w:t>
      </w:r>
    </w:p>
    <w:p w:rsidR="00673036" w:rsidRDefault="00702700">
      <w:pPr>
        <w:widowControl/>
        <w:spacing w:line="480" w:lineRule="auto"/>
        <w:ind w:leftChars="533" w:left="1119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按照技术标评分和商务标评分相加所得的总分，由高到低进行排序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，招收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总分前三名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协作单位进行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闸门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普查工程如果遇到相同评分的情况，由招标小组进行商议评审决定。</w:t>
      </w:r>
    </w:p>
    <w:p w:rsidR="00673036" w:rsidRDefault="00702700">
      <w:pPr>
        <w:snapToGrid w:val="0"/>
        <w:ind w:leftChars="267" w:left="983" w:hangingChars="150" w:hanging="422"/>
        <w:jc w:val="left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 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七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、承包方式及范围：</w:t>
      </w:r>
    </w:p>
    <w:p w:rsidR="00673036" w:rsidRDefault="00702700">
      <w:pPr>
        <w:widowControl/>
        <w:ind w:leftChars="267" w:left="561" w:firstLineChars="200" w:firstLine="560"/>
        <w:jc w:val="left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、承包方式：人工、机械、辅材等。</w:t>
      </w:r>
    </w:p>
    <w:p w:rsidR="00673036" w:rsidRDefault="00702700">
      <w:pPr>
        <w:widowControl/>
        <w:spacing w:line="480" w:lineRule="auto"/>
        <w:ind w:leftChars="534" w:left="1121"/>
        <w:jc w:val="left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、中标人须严格按照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«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工程签证管理办法</w:t>
      </w:r>
      <w:r>
        <w:rPr>
          <w:rFonts w:ascii="仿宋" w:eastAsia="仿宋" w:hAnsi="仿宋" w:cs="仿宋" w:hint="eastAsia"/>
          <w:sz w:val="28"/>
          <w:szCs w:val="28"/>
        </w:rPr>
        <w:t>记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»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、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«</w:t>
      </w:r>
      <w:r>
        <w:rPr>
          <w:rFonts w:ascii="仿宋" w:eastAsia="仿宋" w:hAnsi="仿宋" w:cs="仿宋" w:hint="eastAsia"/>
          <w:sz w:val="28"/>
          <w:szCs w:val="28"/>
        </w:rPr>
        <w:t>市政</w:t>
      </w:r>
      <w:r>
        <w:rPr>
          <w:rFonts w:ascii="仿宋" w:eastAsia="仿宋" w:hAnsi="仿宋" w:cs="仿宋" w:hint="eastAsia"/>
          <w:sz w:val="28"/>
          <w:szCs w:val="28"/>
        </w:rPr>
        <w:t>闸门</w:t>
      </w:r>
      <w:r>
        <w:rPr>
          <w:rFonts w:ascii="仿宋" w:eastAsia="仿宋" w:hAnsi="仿宋" w:cs="仿宋" w:hint="eastAsia"/>
          <w:sz w:val="28"/>
          <w:szCs w:val="28"/>
        </w:rPr>
        <w:t>巡查记录表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»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等配备技术员，做好现场文明施工及竣工资料报送等工作。</w:t>
      </w:r>
    </w:p>
    <w:p w:rsidR="00673036" w:rsidRDefault="00702700">
      <w:pPr>
        <w:widowControl/>
        <w:spacing w:line="480" w:lineRule="auto"/>
        <w:ind w:firstLineChars="300" w:firstLine="843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八、资料预审时间：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2022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年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10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日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9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00-15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00</w:t>
      </w:r>
    </w:p>
    <w:p w:rsidR="00673036" w:rsidRDefault="00702700">
      <w:pPr>
        <w:widowControl/>
        <w:spacing w:line="480" w:lineRule="auto"/>
        <w:ind w:firstLineChars="300" w:firstLine="843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九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、投标时间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：</w:t>
      </w:r>
    </w:p>
    <w:p w:rsidR="00673036" w:rsidRDefault="00702700">
      <w:pPr>
        <w:widowControl/>
        <w:ind w:firstLineChars="400" w:firstLine="1120"/>
        <w:jc w:val="left"/>
        <w:rPr>
          <w:rFonts w:ascii="仿宋" w:eastAsia="仿宋" w:hAnsi="宋体" w:cs="宋体"/>
          <w:bCs/>
          <w:color w:val="333333"/>
          <w:spacing w:val="20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2022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年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日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9 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</w:rPr>
        <w:t>时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>00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</w:rPr>
        <w:t>分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</w:rPr>
        <w:t>—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  <w:u w:val="single"/>
        </w:rPr>
        <w:t>2022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</w:rPr>
        <w:t>年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  <w:u w:val="single"/>
        </w:rPr>
        <w:t>5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</w:rPr>
        <w:t>月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  <w:u w:val="single"/>
        </w:rPr>
        <w:t>15</w:t>
      </w:r>
      <w:r>
        <w:rPr>
          <w:rFonts w:ascii="仿宋" w:eastAsia="仿宋" w:hAnsi="宋体" w:hint="eastAsia"/>
          <w:snapToGrid w:val="0"/>
          <w:color w:val="000000" w:themeColor="text1"/>
          <w:sz w:val="28"/>
          <w:szCs w:val="28"/>
          <w:highlight w:val="white"/>
        </w:rPr>
        <w:t>日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 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>10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 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</w:rPr>
        <w:t>时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  <w:u w:val="single"/>
        </w:rPr>
        <w:t>00</w:t>
      </w:r>
      <w:r>
        <w:rPr>
          <w:rFonts w:ascii="仿宋" w:eastAsia="仿宋" w:hAnsi="宋体" w:hint="eastAsia"/>
          <w:bCs/>
          <w:snapToGrid w:val="0"/>
          <w:color w:val="000000" w:themeColor="text1"/>
          <w:sz w:val="28"/>
          <w:szCs w:val="28"/>
          <w:highlight w:val="white"/>
        </w:rPr>
        <w:t>分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。</w:t>
      </w:r>
    </w:p>
    <w:p w:rsidR="00673036" w:rsidRDefault="00702700">
      <w:pPr>
        <w:widowControl/>
        <w:ind w:leftChars="267" w:left="561" w:firstLineChars="200" w:firstLine="560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开标时间</w:t>
      </w:r>
      <w:r>
        <w:rPr>
          <w:rFonts w:ascii="宋体" w:eastAsia="仿宋" w:hAnsi="宋体" w:cs="宋体" w:hint="eastAsia"/>
          <w:color w:val="333333"/>
          <w:kern w:val="0"/>
          <w:sz w:val="28"/>
          <w:szCs w:val="28"/>
        </w:rPr>
        <w:t> 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：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2022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年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16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日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下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午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15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:00</w:t>
      </w:r>
    </w:p>
    <w:p w:rsidR="00673036" w:rsidRDefault="00702700">
      <w:pPr>
        <w:widowControl/>
        <w:ind w:leftChars="267" w:left="561" w:firstLineChars="200" w:firstLine="560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开标地点：抢维修中心三楼会议室</w:t>
      </w:r>
      <w:r>
        <w:rPr>
          <w:rFonts w:ascii="宋体" w:eastAsia="仿宋" w:hAnsi="宋体" w:cs="宋体" w:hint="eastAsia"/>
          <w:color w:val="333333"/>
          <w:kern w:val="0"/>
          <w:sz w:val="28"/>
          <w:szCs w:val="28"/>
        </w:rPr>
        <w:t> 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联系人：李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18952758937</w:t>
      </w:r>
    </w:p>
    <w:p w:rsidR="00673036" w:rsidRDefault="00702700">
      <w:pPr>
        <w:widowControl/>
        <w:spacing w:line="480" w:lineRule="auto"/>
        <w:ind w:firstLineChars="300" w:firstLine="843"/>
        <w:jc w:val="left"/>
        <w:rPr>
          <w:rFonts w:ascii="仿宋" w:eastAsia="仿宋" w:hAnsi="宋体" w:cs="宋体"/>
          <w:b/>
          <w:bCs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十</w:t>
      </w:r>
      <w:r>
        <w:rPr>
          <w:rFonts w:ascii="仿宋" w:eastAsia="仿宋" w:hAnsi="宋体" w:cs="宋体" w:hint="eastAsia"/>
          <w:b/>
          <w:bCs/>
          <w:color w:val="333333"/>
          <w:kern w:val="0"/>
          <w:sz w:val="28"/>
          <w:szCs w:val="28"/>
        </w:rPr>
        <w:t>、投标文件的编制</w:t>
      </w:r>
    </w:p>
    <w:p w:rsidR="00673036" w:rsidRDefault="00702700">
      <w:pPr>
        <w:widowControl/>
        <w:spacing w:line="480" w:lineRule="auto"/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、投标文件应字迹清楚，不能涂改。投标文件应加盖单位公章，并且由法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    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定代表人或法定代表人委托的代理人签字。</w:t>
      </w:r>
    </w:p>
    <w:p w:rsidR="00673036" w:rsidRDefault="00702700">
      <w:pPr>
        <w:widowControl/>
        <w:spacing w:line="480" w:lineRule="auto"/>
        <w:ind w:leftChars="534" w:left="1121"/>
        <w:jc w:val="left"/>
        <w:rPr>
          <w:rFonts w:ascii="仿宋" w:eastAsia="仿宋" w:hAnsi="宋体" w:cs="宋体"/>
          <w:color w:val="333333"/>
          <w:kern w:val="0"/>
          <w:sz w:val="28"/>
          <w:szCs w:val="28"/>
        </w:rPr>
      </w:pP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、投标文件应密装，并且应写明招标人名称和工程名称及投标人的名称。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 xml:space="preserve">   </w:t>
      </w:r>
      <w:r>
        <w:rPr>
          <w:rFonts w:ascii="仿宋" w:eastAsia="仿宋" w:hAnsi="宋体" w:cs="宋体" w:hint="eastAsia"/>
          <w:color w:val="333333"/>
          <w:kern w:val="0"/>
          <w:sz w:val="28"/>
          <w:szCs w:val="28"/>
        </w:rPr>
        <w:t>报名采用现场投送投标函的方式，加盖投标单位公章。</w:t>
      </w:r>
    </w:p>
    <w:p w:rsidR="00673036" w:rsidRDefault="00702700">
      <w:pPr>
        <w:widowControl/>
        <w:spacing w:line="560" w:lineRule="exact"/>
        <w:ind w:right="480" w:firstLineChars="2400" w:firstLine="7680"/>
        <w:rPr>
          <w:rFonts w:ascii="仿宋" w:eastAsia="仿宋" w:hAnsi="仿宋" w:cs="仿宋"/>
          <w:color w:val="333333"/>
          <w:spacing w:val="2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抢维修中心</w:t>
      </w:r>
    </w:p>
    <w:p w:rsidR="00673036" w:rsidRDefault="00702700">
      <w:pPr>
        <w:spacing w:line="560" w:lineRule="exact"/>
        <w:ind w:right="480"/>
        <w:jc w:val="center"/>
        <w:rPr>
          <w:rFonts w:ascii="仿宋" w:eastAsia="仿宋" w:hAnsi="仿宋" w:cs="仿宋"/>
          <w:color w:val="333333"/>
          <w:spacing w:val="2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 xml:space="preserve">                                        202</w:t>
      </w: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6</w:t>
      </w:r>
      <w:bookmarkStart w:id="0" w:name="_GoBack"/>
      <w:bookmarkEnd w:id="0"/>
      <w:r>
        <w:rPr>
          <w:rFonts w:ascii="仿宋" w:eastAsia="仿宋" w:hAnsi="仿宋" w:cs="仿宋" w:hint="eastAsia"/>
          <w:color w:val="333333"/>
          <w:spacing w:val="20"/>
          <w:kern w:val="0"/>
          <w:sz w:val="28"/>
          <w:szCs w:val="28"/>
        </w:rPr>
        <w:t>日</w:t>
      </w:r>
    </w:p>
    <w:sectPr w:rsidR="00673036" w:rsidSect="00673036">
      <w:headerReference w:type="default" r:id="rId8"/>
      <w:pgSz w:w="11906" w:h="16838"/>
      <w:pgMar w:top="1080" w:right="851" w:bottom="800" w:left="85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700" w:rsidRDefault="00702700" w:rsidP="00673036">
      <w:r>
        <w:separator/>
      </w:r>
    </w:p>
  </w:endnote>
  <w:endnote w:type="continuationSeparator" w:id="1">
    <w:p w:rsidR="00702700" w:rsidRDefault="00702700" w:rsidP="00673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700" w:rsidRDefault="00702700" w:rsidP="00673036">
      <w:r>
        <w:separator/>
      </w:r>
    </w:p>
  </w:footnote>
  <w:footnote w:type="continuationSeparator" w:id="1">
    <w:p w:rsidR="00702700" w:rsidRDefault="00702700" w:rsidP="00673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036" w:rsidRDefault="00673036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0F3C0"/>
    <w:multiLevelType w:val="singleLevel"/>
    <w:tmpl w:val="6050F3C0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UwMTFjMzQ0N2E5MmNkMjEwYjViNzhkM2JmMTcyYWEifQ=="/>
  </w:docVars>
  <w:rsids>
    <w:rsidRoot w:val="00CF4517"/>
    <w:rsid w:val="00000785"/>
    <w:rsid w:val="00013616"/>
    <w:rsid w:val="0002089F"/>
    <w:rsid w:val="000230CA"/>
    <w:rsid w:val="00037AB0"/>
    <w:rsid w:val="00047397"/>
    <w:rsid w:val="00060742"/>
    <w:rsid w:val="00063BAD"/>
    <w:rsid w:val="0006604C"/>
    <w:rsid w:val="000663B7"/>
    <w:rsid w:val="00067322"/>
    <w:rsid w:val="00071F17"/>
    <w:rsid w:val="00076903"/>
    <w:rsid w:val="00085DF3"/>
    <w:rsid w:val="000A212B"/>
    <w:rsid w:val="000B0B36"/>
    <w:rsid w:val="000B25E6"/>
    <w:rsid w:val="000C1B6A"/>
    <w:rsid w:val="000C2616"/>
    <w:rsid w:val="000C6768"/>
    <w:rsid w:val="000D20A6"/>
    <w:rsid w:val="000E02EC"/>
    <w:rsid w:val="000E20D7"/>
    <w:rsid w:val="000E5414"/>
    <w:rsid w:val="000F09BA"/>
    <w:rsid w:val="000F151F"/>
    <w:rsid w:val="000F456C"/>
    <w:rsid w:val="000F6210"/>
    <w:rsid w:val="00102208"/>
    <w:rsid w:val="00106EF0"/>
    <w:rsid w:val="00110034"/>
    <w:rsid w:val="00111C88"/>
    <w:rsid w:val="00114721"/>
    <w:rsid w:val="00116EB8"/>
    <w:rsid w:val="001232CC"/>
    <w:rsid w:val="00123DFF"/>
    <w:rsid w:val="001241E9"/>
    <w:rsid w:val="0012555F"/>
    <w:rsid w:val="00140CAC"/>
    <w:rsid w:val="001618CC"/>
    <w:rsid w:val="00167D7D"/>
    <w:rsid w:val="001702CA"/>
    <w:rsid w:val="00180A32"/>
    <w:rsid w:val="00181310"/>
    <w:rsid w:val="001814B6"/>
    <w:rsid w:val="00183F36"/>
    <w:rsid w:val="00184E98"/>
    <w:rsid w:val="001A55C2"/>
    <w:rsid w:val="001A6E4D"/>
    <w:rsid w:val="001B3E84"/>
    <w:rsid w:val="001B7A4A"/>
    <w:rsid w:val="001D276F"/>
    <w:rsid w:val="001D4A83"/>
    <w:rsid w:val="001D6CBD"/>
    <w:rsid w:val="001E051A"/>
    <w:rsid w:val="001F157E"/>
    <w:rsid w:val="001F2691"/>
    <w:rsid w:val="001F479F"/>
    <w:rsid w:val="001F50FB"/>
    <w:rsid w:val="00201BFB"/>
    <w:rsid w:val="00202F9B"/>
    <w:rsid w:val="00203364"/>
    <w:rsid w:val="00206F88"/>
    <w:rsid w:val="00207FED"/>
    <w:rsid w:val="002103BF"/>
    <w:rsid w:val="00213883"/>
    <w:rsid w:val="00221355"/>
    <w:rsid w:val="00225164"/>
    <w:rsid w:val="00236098"/>
    <w:rsid w:val="00240F80"/>
    <w:rsid w:val="00243721"/>
    <w:rsid w:val="002672EE"/>
    <w:rsid w:val="00273ADF"/>
    <w:rsid w:val="00277059"/>
    <w:rsid w:val="00286E30"/>
    <w:rsid w:val="0029636F"/>
    <w:rsid w:val="002A7E2E"/>
    <w:rsid w:val="002B1856"/>
    <w:rsid w:val="002B4E23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40A9"/>
    <w:rsid w:val="00305E25"/>
    <w:rsid w:val="003101A2"/>
    <w:rsid w:val="00310963"/>
    <w:rsid w:val="0033402F"/>
    <w:rsid w:val="003463BD"/>
    <w:rsid w:val="00350A55"/>
    <w:rsid w:val="00354A38"/>
    <w:rsid w:val="00355302"/>
    <w:rsid w:val="0035692C"/>
    <w:rsid w:val="00357918"/>
    <w:rsid w:val="003603AD"/>
    <w:rsid w:val="00366E61"/>
    <w:rsid w:val="00372485"/>
    <w:rsid w:val="00383AF0"/>
    <w:rsid w:val="003935BD"/>
    <w:rsid w:val="00393D07"/>
    <w:rsid w:val="00393EAE"/>
    <w:rsid w:val="00393F3E"/>
    <w:rsid w:val="003A1BDF"/>
    <w:rsid w:val="003A3979"/>
    <w:rsid w:val="003A6849"/>
    <w:rsid w:val="003C1505"/>
    <w:rsid w:val="003C51B5"/>
    <w:rsid w:val="003C561A"/>
    <w:rsid w:val="003C5AAD"/>
    <w:rsid w:val="003C7BDD"/>
    <w:rsid w:val="003C7D2C"/>
    <w:rsid w:val="003D16BD"/>
    <w:rsid w:val="003E5262"/>
    <w:rsid w:val="00403183"/>
    <w:rsid w:val="004037F9"/>
    <w:rsid w:val="00403B73"/>
    <w:rsid w:val="00421617"/>
    <w:rsid w:val="00426500"/>
    <w:rsid w:val="00426900"/>
    <w:rsid w:val="0042739D"/>
    <w:rsid w:val="00436BBB"/>
    <w:rsid w:val="00454697"/>
    <w:rsid w:val="0045470C"/>
    <w:rsid w:val="0045634B"/>
    <w:rsid w:val="00467018"/>
    <w:rsid w:val="00470955"/>
    <w:rsid w:val="004762A7"/>
    <w:rsid w:val="00481A96"/>
    <w:rsid w:val="00484088"/>
    <w:rsid w:val="004A434C"/>
    <w:rsid w:val="004C1045"/>
    <w:rsid w:val="004C488F"/>
    <w:rsid w:val="004D075B"/>
    <w:rsid w:val="004D5E14"/>
    <w:rsid w:val="004D5E2A"/>
    <w:rsid w:val="004D752D"/>
    <w:rsid w:val="004F2369"/>
    <w:rsid w:val="00504844"/>
    <w:rsid w:val="00510D71"/>
    <w:rsid w:val="00515AD1"/>
    <w:rsid w:val="005338E2"/>
    <w:rsid w:val="00534D9E"/>
    <w:rsid w:val="00535687"/>
    <w:rsid w:val="00540B7E"/>
    <w:rsid w:val="00543808"/>
    <w:rsid w:val="005456BC"/>
    <w:rsid w:val="0055783F"/>
    <w:rsid w:val="00570EAC"/>
    <w:rsid w:val="00573826"/>
    <w:rsid w:val="00581C8C"/>
    <w:rsid w:val="00583E6E"/>
    <w:rsid w:val="00594859"/>
    <w:rsid w:val="00596287"/>
    <w:rsid w:val="005A754E"/>
    <w:rsid w:val="005B153E"/>
    <w:rsid w:val="005C22B2"/>
    <w:rsid w:val="005C6245"/>
    <w:rsid w:val="005C62FA"/>
    <w:rsid w:val="005D0906"/>
    <w:rsid w:val="005E0041"/>
    <w:rsid w:val="005F2462"/>
    <w:rsid w:val="005F69CB"/>
    <w:rsid w:val="005F6F26"/>
    <w:rsid w:val="00600FD1"/>
    <w:rsid w:val="00602C19"/>
    <w:rsid w:val="00615464"/>
    <w:rsid w:val="00616467"/>
    <w:rsid w:val="006177E7"/>
    <w:rsid w:val="00626B25"/>
    <w:rsid w:val="006350D3"/>
    <w:rsid w:val="00637BD3"/>
    <w:rsid w:val="0064785D"/>
    <w:rsid w:val="00647B2D"/>
    <w:rsid w:val="006505DE"/>
    <w:rsid w:val="0065456D"/>
    <w:rsid w:val="0066308D"/>
    <w:rsid w:val="0067257A"/>
    <w:rsid w:val="00673036"/>
    <w:rsid w:val="00674982"/>
    <w:rsid w:val="00674E9E"/>
    <w:rsid w:val="00676BB9"/>
    <w:rsid w:val="00681E46"/>
    <w:rsid w:val="006828AB"/>
    <w:rsid w:val="006838CD"/>
    <w:rsid w:val="00684A17"/>
    <w:rsid w:val="006965B8"/>
    <w:rsid w:val="00697116"/>
    <w:rsid w:val="006B36A6"/>
    <w:rsid w:val="006B6915"/>
    <w:rsid w:val="006C447E"/>
    <w:rsid w:val="006C7FAF"/>
    <w:rsid w:val="006C7FF0"/>
    <w:rsid w:val="006D297B"/>
    <w:rsid w:val="006D303B"/>
    <w:rsid w:val="006E1E04"/>
    <w:rsid w:val="006E3267"/>
    <w:rsid w:val="006E4CCC"/>
    <w:rsid w:val="006E6719"/>
    <w:rsid w:val="006F0CC5"/>
    <w:rsid w:val="006F2C2F"/>
    <w:rsid w:val="006F4EB0"/>
    <w:rsid w:val="006F7342"/>
    <w:rsid w:val="00702700"/>
    <w:rsid w:val="0070519E"/>
    <w:rsid w:val="00705213"/>
    <w:rsid w:val="007076C6"/>
    <w:rsid w:val="007151F9"/>
    <w:rsid w:val="00721B97"/>
    <w:rsid w:val="007247F4"/>
    <w:rsid w:val="00736DEA"/>
    <w:rsid w:val="00737FC9"/>
    <w:rsid w:val="00754F99"/>
    <w:rsid w:val="00755C49"/>
    <w:rsid w:val="00760479"/>
    <w:rsid w:val="0076136A"/>
    <w:rsid w:val="00761F49"/>
    <w:rsid w:val="00766ACA"/>
    <w:rsid w:val="00774DE4"/>
    <w:rsid w:val="007763C9"/>
    <w:rsid w:val="00776931"/>
    <w:rsid w:val="007822E1"/>
    <w:rsid w:val="007A32C8"/>
    <w:rsid w:val="007A36FB"/>
    <w:rsid w:val="007A587E"/>
    <w:rsid w:val="007B0581"/>
    <w:rsid w:val="007B4A40"/>
    <w:rsid w:val="007C47A0"/>
    <w:rsid w:val="007D3CD2"/>
    <w:rsid w:val="007E0745"/>
    <w:rsid w:val="007E287D"/>
    <w:rsid w:val="007E3247"/>
    <w:rsid w:val="007F4773"/>
    <w:rsid w:val="007F6208"/>
    <w:rsid w:val="008039C9"/>
    <w:rsid w:val="008110EF"/>
    <w:rsid w:val="00811454"/>
    <w:rsid w:val="00811AEE"/>
    <w:rsid w:val="00814A24"/>
    <w:rsid w:val="008225D1"/>
    <w:rsid w:val="00827F58"/>
    <w:rsid w:val="00831E57"/>
    <w:rsid w:val="0083640F"/>
    <w:rsid w:val="008406AA"/>
    <w:rsid w:val="00840B7D"/>
    <w:rsid w:val="0084443D"/>
    <w:rsid w:val="0084681E"/>
    <w:rsid w:val="0084687D"/>
    <w:rsid w:val="008563B4"/>
    <w:rsid w:val="00864EE0"/>
    <w:rsid w:val="00866EA8"/>
    <w:rsid w:val="0086785B"/>
    <w:rsid w:val="008710A2"/>
    <w:rsid w:val="00871A5B"/>
    <w:rsid w:val="0089073E"/>
    <w:rsid w:val="00894F9D"/>
    <w:rsid w:val="00897C0D"/>
    <w:rsid w:val="008A3220"/>
    <w:rsid w:val="008A486B"/>
    <w:rsid w:val="008B41F2"/>
    <w:rsid w:val="008C394E"/>
    <w:rsid w:val="008C3A08"/>
    <w:rsid w:val="008D1666"/>
    <w:rsid w:val="008E2C98"/>
    <w:rsid w:val="008F1D19"/>
    <w:rsid w:val="009068C0"/>
    <w:rsid w:val="00907463"/>
    <w:rsid w:val="00910D85"/>
    <w:rsid w:val="00914FED"/>
    <w:rsid w:val="00915160"/>
    <w:rsid w:val="00934AC1"/>
    <w:rsid w:val="00940F38"/>
    <w:rsid w:val="00953A48"/>
    <w:rsid w:val="00954E00"/>
    <w:rsid w:val="009551B0"/>
    <w:rsid w:val="00966A97"/>
    <w:rsid w:val="00966AA2"/>
    <w:rsid w:val="00966F1C"/>
    <w:rsid w:val="00971EF2"/>
    <w:rsid w:val="009756BA"/>
    <w:rsid w:val="00975758"/>
    <w:rsid w:val="00982554"/>
    <w:rsid w:val="00984FD0"/>
    <w:rsid w:val="00986B5B"/>
    <w:rsid w:val="009967C2"/>
    <w:rsid w:val="00996FEA"/>
    <w:rsid w:val="009B22E6"/>
    <w:rsid w:val="009B6C6C"/>
    <w:rsid w:val="009D3712"/>
    <w:rsid w:val="009D6D7C"/>
    <w:rsid w:val="009E34F3"/>
    <w:rsid w:val="009F66ED"/>
    <w:rsid w:val="009F6788"/>
    <w:rsid w:val="00A135F0"/>
    <w:rsid w:val="00A16441"/>
    <w:rsid w:val="00A23994"/>
    <w:rsid w:val="00A23E0F"/>
    <w:rsid w:val="00A2668E"/>
    <w:rsid w:val="00A33F01"/>
    <w:rsid w:val="00A43A36"/>
    <w:rsid w:val="00A62B12"/>
    <w:rsid w:val="00A653F0"/>
    <w:rsid w:val="00A66278"/>
    <w:rsid w:val="00A67103"/>
    <w:rsid w:val="00A679A4"/>
    <w:rsid w:val="00A7171B"/>
    <w:rsid w:val="00A72E15"/>
    <w:rsid w:val="00A74A32"/>
    <w:rsid w:val="00A762F6"/>
    <w:rsid w:val="00A801A1"/>
    <w:rsid w:val="00A821A9"/>
    <w:rsid w:val="00A829E0"/>
    <w:rsid w:val="00A85369"/>
    <w:rsid w:val="00A9146A"/>
    <w:rsid w:val="00A91482"/>
    <w:rsid w:val="00A917DA"/>
    <w:rsid w:val="00AA3048"/>
    <w:rsid w:val="00AA79C8"/>
    <w:rsid w:val="00AB4ECC"/>
    <w:rsid w:val="00AB7DE9"/>
    <w:rsid w:val="00AC3080"/>
    <w:rsid w:val="00AC730B"/>
    <w:rsid w:val="00AD23F9"/>
    <w:rsid w:val="00AD4987"/>
    <w:rsid w:val="00AD7FAE"/>
    <w:rsid w:val="00AE0D47"/>
    <w:rsid w:val="00AE5D6A"/>
    <w:rsid w:val="00AF31FD"/>
    <w:rsid w:val="00AF6BAD"/>
    <w:rsid w:val="00B007E2"/>
    <w:rsid w:val="00B07D3F"/>
    <w:rsid w:val="00B23970"/>
    <w:rsid w:val="00B26AAE"/>
    <w:rsid w:val="00B33048"/>
    <w:rsid w:val="00B44698"/>
    <w:rsid w:val="00B668A6"/>
    <w:rsid w:val="00B70216"/>
    <w:rsid w:val="00B77CAB"/>
    <w:rsid w:val="00B801E0"/>
    <w:rsid w:val="00B81C11"/>
    <w:rsid w:val="00B82030"/>
    <w:rsid w:val="00B87FEB"/>
    <w:rsid w:val="00B95743"/>
    <w:rsid w:val="00BA019D"/>
    <w:rsid w:val="00BA4666"/>
    <w:rsid w:val="00BA499B"/>
    <w:rsid w:val="00BE5770"/>
    <w:rsid w:val="00BE776B"/>
    <w:rsid w:val="00BF276F"/>
    <w:rsid w:val="00C01E11"/>
    <w:rsid w:val="00C04C87"/>
    <w:rsid w:val="00C06D84"/>
    <w:rsid w:val="00C1654B"/>
    <w:rsid w:val="00C21D1A"/>
    <w:rsid w:val="00C30914"/>
    <w:rsid w:val="00C322B4"/>
    <w:rsid w:val="00C41FA1"/>
    <w:rsid w:val="00C43260"/>
    <w:rsid w:val="00C433B1"/>
    <w:rsid w:val="00C44CE9"/>
    <w:rsid w:val="00C46329"/>
    <w:rsid w:val="00C46C79"/>
    <w:rsid w:val="00C53D11"/>
    <w:rsid w:val="00C5731F"/>
    <w:rsid w:val="00C601BD"/>
    <w:rsid w:val="00C70F75"/>
    <w:rsid w:val="00C75306"/>
    <w:rsid w:val="00C835EE"/>
    <w:rsid w:val="00C83A75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2B0F"/>
    <w:rsid w:val="00CD714E"/>
    <w:rsid w:val="00CE1121"/>
    <w:rsid w:val="00CE62F7"/>
    <w:rsid w:val="00CE7C0B"/>
    <w:rsid w:val="00CF4517"/>
    <w:rsid w:val="00CF7117"/>
    <w:rsid w:val="00CF7E81"/>
    <w:rsid w:val="00D00D72"/>
    <w:rsid w:val="00D03CA5"/>
    <w:rsid w:val="00D178D6"/>
    <w:rsid w:val="00D2697E"/>
    <w:rsid w:val="00D26A79"/>
    <w:rsid w:val="00D270B0"/>
    <w:rsid w:val="00D313AE"/>
    <w:rsid w:val="00D409B9"/>
    <w:rsid w:val="00D41841"/>
    <w:rsid w:val="00D47E33"/>
    <w:rsid w:val="00D527B2"/>
    <w:rsid w:val="00D8390F"/>
    <w:rsid w:val="00D91C8C"/>
    <w:rsid w:val="00D9313A"/>
    <w:rsid w:val="00D9342A"/>
    <w:rsid w:val="00DA362C"/>
    <w:rsid w:val="00DB3F25"/>
    <w:rsid w:val="00DB51A6"/>
    <w:rsid w:val="00DB60B2"/>
    <w:rsid w:val="00DC0640"/>
    <w:rsid w:val="00DC0A08"/>
    <w:rsid w:val="00DC7A4A"/>
    <w:rsid w:val="00DD50FA"/>
    <w:rsid w:val="00DE183A"/>
    <w:rsid w:val="00DE1F1D"/>
    <w:rsid w:val="00DE59E7"/>
    <w:rsid w:val="00DF0B4C"/>
    <w:rsid w:val="00DF28DD"/>
    <w:rsid w:val="00DF6A19"/>
    <w:rsid w:val="00E03B7F"/>
    <w:rsid w:val="00E060EA"/>
    <w:rsid w:val="00E163EF"/>
    <w:rsid w:val="00E224AC"/>
    <w:rsid w:val="00E248BC"/>
    <w:rsid w:val="00E339E7"/>
    <w:rsid w:val="00E4402A"/>
    <w:rsid w:val="00E45136"/>
    <w:rsid w:val="00E4525A"/>
    <w:rsid w:val="00E45A6E"/>
    <w:rsid w:val="00E57B44"/>
    <w:rsid w:val="00E646BB"/>
    <w:rsid w:val="00E716AF"/>
    <w:rsid w:val="00E77BE4"/>
    <w:rsid w:val="00E81C73"/>
    <w:rsid w:val="00E82293"/>
    <w:rsid w:val="00E83133"/>
    <w:rsid w:val="00E8730B"/>
    <w:rsid w:val="00E92DD5"/>
    <w:rsid w:val="00EA0AF6"/>
    <w:rsid w:val="00EA53A0"/>
    <w:rsid w:val="00EA7912"/>
    <w:rsid w:val="00EB6401"/>
    <w:rsid w:val="00EC6E77"/>
    <w:rsid w:val="00ED32C9"/>
    <w:rsid w:val="00ED70EF"/>
    <w:rsid w:val="00EE3090"/>
    <w:rsid w:val="00EF3BF7"/>
    <w:rsid w:val="00EF4ED2"/>
    <w:rsid w:val="00F05871"/>
    <w:rsid w:val="00F10AFD"/>
    <w:rsid w:val="00F10F2D"/>
    <w:rsid w:val="00F1224B"/>
    <w:rsid w:val="00F22A29"/>
    <w:rsid w:val="00F26E9E"/>
    <w:rsid w:val="00F34E2A"/>
    <w:rsid w:val="00F367A2"/>
    <w:rsid w:val="00F41A32"/>
    <w:rsid w:val="00F47C18"/>
    <w:rsid w:val="00F50F68"/>
    <w:rsid w:val="00F52602"/>
    <w:rsid w:val="00F57394"/>
    <w:rsid w:val="00F66D5A"/>
    <w:rsid w:val="00F67CD1"/>
    <w:rsid w:val="00F74B1C"/>
    <w:rsid w:val="00F9198A"/>
    <w:rsid w:val="00F92108"/>
    <w:rsid w:val="00F946C5"/>
    <w:rsid w:val="00FB1598"/>
    <w:rsid w:val="00FB2901"/>
    <w:rsid w:val="00FB4934"/>
    <w:rsid w:val="00FB57E9"/>
    <w:rsid w:val="00FC6082"/>
    <w:rsid w:val="00FC6CEF"/>
    <w:rsid w:val="00FD10E8"/>
    <w:rsid w:val="00FD2FB1"/>
    <w:rsid w:val="00FD654E"/>
    <w:rsid w:val="00FE30B0"/>
    <w:rsid w:val="00FE59BF"/>
    <w:rsid w:val="00FF396C"/>
    <w:rsid w:val="01DF6FFB"/>
    <w:rsid w:val="02546C56"/>
    <w:rsid w:val="03ED1D6B"/>
    <w:rsid w:val="0A391CF0"/>
    <w:rsid w:val="10A12FB2"/>
    <w:rsid w:val="136E43CA"/>
    <w:rsid w:val="1C230A48"/>
    <w:rsid w:val="1F135B57"/>
    <w:rsid w:val="256517BD"/>
    <w:rsid w:val="27D11ED5"/>
    <w:rsid w:val="27F83A00"/>
    <w:rsid w:val="27FE7EE1"/>
    <w:rsid w:val="2A5B2CC7"/>
    <w:rsid w:val="2D16221B"/>
    <w:rsid w:val="2EAD490B"/>
    <w:rsid w:val="2F766982"/>
    <w:rsid w:val="2FDD6AEC"/>
    <w:rsid w:val="33B61FF0"/>
    <w:rsid w:val="36DF53FC"/>
    <w:rsid w:val="37BA0809"/>
    <w:rsid w:val="392F13EB"/>
    <w:rsid w:val="3B437289"/>
    <w:rsid w:val="3DCB73EB"/>
    <w:rsid w:val="3FFD7BE4"/>
    <w:rsid w:val="47724425"/>
    <w:rsid w:val="47B2154E"/>
    <w:rsid w:val="47E739C0"/>
    <w:rsid w:val="4CD76046"/>
    <w:rsid w:val="4FE623E8"/>
    <w:rsid w:val="50E56FB0"/>
    <w:rsid w:val="50E65DB4"/>
    <w:rsid w:val="528605BB"/>
    <w:rsid w:val="52A3233B"/>
    <w:rsid w:val="531147A2"/>
    <w:rsid w:val="56083D8A"/>
    <w:rsid w:val="568C60CC"/>
    <w:rsid w:val="592D2194"/>
    <w:rsid w:val="5BFB2DB5"/>
    <w:rsid w:val="5F2A3FD6"/>
    <w:rsid w:val="63D167E7"/>
    <w:rsid w:val="63D71756"/>
    <w:rsid w:val="64E207E1"/>
    <w:rsid w:val="67090837"/>
    <w:rsid w:val="6A691519"/>
    <w:rsid w:val="74B451B7"/>
    <w:rsid w:val="786B2577"/>
    <w:rsid w:val="7B367CFC"/>
    <w:rsid w:val="7FD7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3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730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730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7303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73036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a4">
    <w:name w:val="Balloon Text"/>
    <w:basedOn w:val="a"/>
    <w:semiHidden/>
    <w:qFormat/>
    <w:rsid w:val="0067303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673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673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qFormat/>
    <w:rsid w:val="00673036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673036"/>
    <w:rPr>
      <w:rFonts w:ascii="宋体" w:eastAsia="宋体" w:hAnsi="Times New Roman" w:cs="Times New Roman"/>
      <w:kern w:val="0"/>
      <w:sz w:val="28"/>
      <w:szCs w:val="20"/>
    </w:rPr>
  </w:style>
  <w:style w:type="character" w:customStyle="1" w:styleId="Char0">
    <w:name w:val="页脚 Char"/>
    <w:link w:val="a5"/>
    <w:uiPriority w:val="99"/>
    <w:semiHidden/>
    <w:qFormat/>
    <w:rsid w:val="00673036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673036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67303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67303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673036"/>
    <w:rPr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33FE-9636-48AF-A093-BC7F735B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五厂二期电气安装分包招标公告</dc:title>
  <dc:creator>user</dc:creator>
  <cp:lastModifiedBy>PC</cp:lastModifiedBy>
  <cp:revision>2</cp:revision>
  <cp:lastPrinted>2022-05-06T01:48:00Z</cp:lastPrinted>
  <dcterms:created xsi:type="dcterms:W3CDTF">2022-05-06T02:52:00Z</dcterms:created>
  <dcterms:modified xsi:type="dcterms:W3CDTF">2022-05-06T02:52:00Z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079D32B4ABB546D69C95E744D45DD9BE</vt:lpwstr>
  </property>
</Properties>
</file>