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eastAsia="黑体"/>
          <w:b/>
          <w:bCs/>
          <w:snapToGrid w:val="0"/>
          <w:sz w:val="44"/>
          <w:szCs w:val="44"/>
          <w:u w:val="single"/>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lang w:val="en-US" w:eastAsia="zh-CN"/>
        </w:rPr>
        <w:t>隆觉花园二期</w:t>
      </w:r>
      <w:r>
        <w:rPr>
          <w:rFonts w:hint="eastAsia" w:ascii="仿宋_GB2312" w:hAnsi="宋体" w:eastAsia="仿宋_GB2312"/>
          <w:b/>
          <w:spacing w:val="28"/>
          <w:sz w:val="48"/>
          <w:szCs w:val="48"/>
        </w:rPr>
        <w:t>管道工程劳务分包</w:t>
      </w:r>
    </w:p>
    <w:p>
      <w:pPr>
        <w:adjustRightInd w:val="0"/>
        <w:snapToGrid w:val="0"/>
        <w:spacing w:line="360" w:lineRule="auto"/>
        <w:jc w:val="center"/>
        <w:rPr>
          <w:rFonts w:ascii="仿宋_GB2312" w:hAnsi="宋体" w:eastAsia="仿宋_GB2312"/>
          <w:b/>
          <w:snapToGrid w:val="0"/>
          <w:sz w:val="48"/>
          <w:szCs w:val="48"/>
        </w:rPr>
      </w:pPr>
      <w:r>
        <w:rPr>
          <w:rFonts w:hint="eastAsia" w:ascii="仿宋_GB2312" w:hAnsi="宋体" w:eastAsia="仿宋_GB2312"/>
          <w:b/>
          <w:spacing w:val="28"/>
          <w:sz w:val="48"/>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snapToGrid w:val="0"/>
        <w:spacing w:line="460" w:lineRule="exact"/>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FF0000"/>
          <w:sz w:val="30"/>
          <w:u w:val="single"/>
        </w:rPr>
        <w:t xml:space="preserve"> 2021 </w:t>
      </w:r>
      <w:r>
        <w:rPr>
          <w:rFonts w:hint="eastAsia" w:ascii="仿宋_GB2312" w:hAnsi="宋体" w:eastAsia="仿宋_GB2312"/>
          <w:b/>
          <w:bCs/>
          <w:snapToGrid w:val="0"/>
          <w:color w:val="FF0000"/>
          <w:sz w:val="30"/>
        </w:rPr>
        <w:t xml:space="preserve">年 </w:t>
      </w:r>
      <w:r>
        <w:rPr>
          <w:rFonts w:hint="eastAsia" w:ascii="仿宋_GB2312" w:hAnsi="宋体" w:eastAsia="仿宋_GB2312"/>
          <w:b/>
          <w:bCs/>
          <w:snapToGrid w:val="0"/>
          <w:color w:val="FF0000"/>
          <w:sz w:val="30"/>
          <w:u w:val="single"/>
        </w:rPr>
        <w:t xml:space="preserve"> 12</w:t>
      </w:r>
      <w:r>
        <w:rPr>
          <w:rFonts w:hint="eastAsia" w:ascii="仿宋_GB2312" w:hAnsi="宋体" w:eastAsia="仿宋_GB2312"/>
          <w:b/>
          <w:bCs/>
          <w:snapToGrid w:val="0"/>
          <w:color w:val="FF0000"/>
          <w:sz w:val="30"/>
        </w:rPr>
        <w:t xml:space="preserve">月 </w:t>
      </w:r>
      <w:r>
        <w:rPr>
          <w:rFonts w:hint="eastAsia" w:ascii="仿宋_GB2312" w:hAnsi="宋体" w:eastAsia="仿宋_GB2312"/>
          <w:b/>
          <w:bCs/>
          <w:snapToGrid w:val="0"/>
          <w:color w:val="FF0000"/>
          <w:sz w:val="30"/>
          <w:u w:val="single"/>
        </w:rPr>
        <w:t xml:space="preserve"> </w:t>
      </w:r>
      <w:r>
        <w:rPr>
          <w:rFonts w:hint="eastAsia" w:ascii="仿宋_GB2312" w:hAnsi="宋体" w:eastAsia="仿宋_GB2312"/>
          <w:b/>
          <w:bCs/>
          <w:snapToGrid w:val="0"/>
          <w:color w:val="FF0000"/>
          <w:sz w:val="30"/>
          <w:u w:val="single"/>
          <w:lang w:val="en-US" w:eastAsia="zh-CN"/>
        </w:rPr>
        <w:t>22</w:t>
      </w:r>
      <w:r>
        <w:rPr>
          <w:rFonts w:hint="eastAsia" w:ascii="仿宋_GB2312" w:hAnsi="宋体" w:eastAsia="仿宋_GB2312"/>
          <w:b/>
          <w:bCs/>
          <w:snapToGrid w:val="0"/>
          <w:color w:val="FF0000"/>
          <w:sz w:val="30"/>
        </w:rPr>
        <w:t>日</w:t>
      </w:r>
    </w:p>
    <w:p>
      <w:pPr>
        <w:adjustRightInd w:val="0"/>
        <w:snapToGrid w:val="0"/>
        <w:spacing w:line="360" w:lineRule="auto"/>
        <w:rPr>
          <w:rFonts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adjustRightInd w:val="0"/>
        <w:snapToGrid w:val="0"/>
        <w:spacing w:line="480" w:lineRule="auto"/>
        <w:ind w:firstLine="640"/>
        <w:rPr>
          <w:rFonts w:ascii="宋体" w:hAnsi="宋体"/>
          <w:bCs/>
          <w:snapToGrid w:val="0"/>
          <w:sz w:val="32"/>
        </w:rPr>
      </w:pPr>
    </w:p>
    <w:p>
      <w:pPr>
        <w:pStyle w:val="11"/>
        <w:jc w:val="left"/>
        <w:rPr>
          <w:rFonts w:hint="eastAsia" w:ascii="宋体" w:hAnsi="宋体"/>
          <w:snapToGrid w:val="0"/>
          <w:highlight w:val="white"/>
        </w:rPr>
      </w:pPr>
    </w:p>
    <w:p>
      <w:pPr>
        <w:pStyle w:val="11"/>
        <w:jc w:val="left"/>
        <w:rPr>
          <w:rFonts w:ascii="宋体" w:hAnsi="宋体"/>
          <w:snapToGrid w:val="0"/>
          <w:highlight w:val="white"/>
        </w:rPr>
      </w:pPr>
      <w:bookmarkStart w:id="13" w:name="_GoBack"/>
      <w:bookmarkEnd w:id="13"/>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2"/>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adjustRightInd w:val="0"/>
              <w:snapToGrid w:val="0"/>
              <w:spacing w:line="360" w:lineRule="auto"/>
              <w:jc w:val="left"/>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adjustRightInd w:val="0"/>
              <w:snapToGrid w:val="0"/>
              <w:spacing w:line="360" w:lineRule="auto"/>
              <w:jc w:val="left"/>
              <w:rPr>
                <w:rFonts w:hint="eastAsia" w:ascii="宋体" w:hAnsi="宋体"/>
                <w:snapToGrid w:val="0"/>
                <w:sz w:val="28"/>
                <w:szCs w:val="28"/>
              </w:rPr>
            </w:pPr>
            <w:r>
              <w:rPr>
                <w:rFonts w:hint="eastAsia" w:ascii="宋体" w:hAnsi="宋体"/>
                <w:snapToGrid w:val="0"/>
                <w:sz w:val="28"/>
                <w:szCs w:val="28"/>
                <w:lang w:val="en-US" w:eastAsia="zh-CN"/>
              </w:rPr>
              <w:t>隆觉花园二期</w:t>
            </w:r>
            <w:r>
              <w:rPr>
                <w:rFonts w:hint="eastAsia" w:ascii="宋体" w:hAnsi="宋体"/>
                <w:snapToGrid w:val="0"/>
                <w:sz w:val="28"/>
                <w:szCs w:val="28"/>
              </w:rPr>
              <w:t>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adjustRightInd w:val="0"/>
              <w:snapToGrid w:val="0"/>
              <w:spacing w:line="360" w:lineRule="auto"/>
              <w:jc w:val="left"/>
              <w:rPr>
                <w:sz w:val="28"/>
                <w:szCs w:val="28"/>
              </w:rPr>
            </w:pPr>
            <w:r>
              <w:rPr>
                <w:rFonts w:hint="eastAsia" w:ascii="宋体" w:hAnsi="宋体"/>
                <w:snapToGrid w:val="0"/>
                <w:sz w:val="28"/>
                <w:szCs w:val="28"/>
              </w:rPr>
              <w:t>安装DE110PE管</w:t>
            </w:r>
            <w:r>
              <w:rPr>
                <w:rFonts w:hint="eastAsia" w:ascii="宋体" w:hAnsi="宋体"/>
                <w:snapToGrid w:val="0"/>
                <w:sz w:val="28"/>
                <w:szCs w:val="28"/>
                <w:lang w:val="en-US" w:eastAsia="zh-CN"/>
              </w:rPr>
              <w:t>310</w:t>
            </w:r>
            <w:r>
              <w:rPr>
                <w:rFonts w:hint="eastAsia" w:ascii="宋体" w:hAnsi="宋体"/>
                <w:snapToGrid w:val="0"/>
                <w:sz w:val="28"/>
                <w:szCs w:val="28"/>
              </w:rPr>
              <w:t>米、DE</w:t>
            </w:r>
            <w:r>
              <w:rPr>
                <w:rFonts w:hint="eastAsia" w:ascii="宋体" w:hAnsi="宋体"/>
                <w:snapToGrid w:val="0"/>
                <w:sz w:val="28"/>
                <w:szCs w:val="28"/>
                <w:lang w:val="en-US" w:eastAsia="zh-CN"/>
              </w:rPr>
              <w:t>315</w:t>
            </w:r>
            <w:r>
              <w:rPr>
                <w:rFonts w:hint="eastAsia" w:ascii="宋体" w:hAnsi="宋体"/>
                <w:snapToGrid w:val="0"/>
                <w:sz w:val="28"/>
                <w:szCs w:val="28"/>
              </w:rPr>
              <w:t>PE管</w:t>
            </w:r>
            <w:r>
              <w:rPr>
                <w:rFonts w:hint="eastAsia" w:ascii="宋体" w:hAnsi="宋体"/>
                <w:snapToGrid w:val="0"/>
                <w:sz w:val="28"/>
                <w:szCs w:val="28"/>
                <w:lang w:val="en-US" w:eastAsia="zh-CN"/>
              </w:rPr>
              <w:t>680</w:t>
            </w:r>
            <w:r>
              <w:rPr>
                <w:rFonts w:hint="eastAsia" w:ascii="宋体" w:hAnsi="宋体"/>
                <w:snapToGrid w:val="0"/>
                <w:sz w:val="28"/>
                <w:szCs w:val="28"/>
              </w:rPr>
              <w:t>米、DN100球管</w:t>
            </w:r>
            <w:r>
              <w:rPr>
                <w:rFonts w:hint="eastAsia" w:ascii="宋体" w:hAnsi="宋体"/>
                <w:snapToGrid w:val="0"/>
                <w:sz w:val="28"/>
                <w:szCs w:val="28"/>
                <w:lang w:val="en-US" w:eastAsia="zh-CN"/>
              </w:rPr>
              <w:t>471</w:t>
            </w:r>
            <w:r>
              <w:rPr>
                <w:rFonts w:hint="eastAsia" w:ascii="宋体" w:hAnsi="宋体"/>
                <w:snapToGrid w:val="0"/>
                <w:sz w:val="28"/>
                <w:szCs w:val="28"/>
              </w:rPr>
              <w:t>米、DN</w:t>
            </w:r>
            <w:r>
              <w:rPr>
                <w:rFonts w:hint="eastAsia" w:ascii="宋体" w:hAnsi="宋体"/>
                <w:snapToGrid w:val="0"/>
                <w:sz w:val="28"/>
                <w:szCs w:val="28"/>
                <w:lang w:val="en-US" w:eastAsia="zh-CN"/>
              </w:rPr>
              <w:t>150</w:t>
            </w:r>
            <w:r>
              <w:rPr>
                <w:rFonts w:hint="eastAsia" w:ascii="宋体" w:hAnsi="宋体"/>
                <w:snapToGrid w:val="0"/>
                <w:sz w:val="28"/>
                <w:szCs w:val="28"/>
              </w:rPr>
              <w:t>球管</w:t>
            </w:r>
            <w:r>
              <w:rPr>
                <w:rFonts w:hint="eastAsia" w:ascii="宋体" w:hAnsi="宋体"/>
                <w:snapToGrid w:val="0"/>
                <w:sz w:val="28"/>
                <w:szCs w:val="28"/>
                <w:lang w:val="en-US" w:eastAsia="zh-CN"/>
              </w:rPr>
              <w:t>534</w:t>
            </w:r>
            <w:r>
              <w:rPr>
                <w:rFonts w:hint="eastAsia" w:ascii="宋体" w:hAnsi="宋体"/>
                <w:snapToGrid w:val="0"/>
                <w:sz w:val="28"/>
                <w:szCs w:val="28"/>
              </w:rPr>
              <w:t>米、DN</w:t>
            </w:r>
            <w:r>
              <w:rPr>
                <w:rFonts w:hint="eastAsia" w:ascii="宋体" w:hAnsi="宋体"/>
                <w:snapToGrid w:val="0"/>
                <w:sz w:val="28"/>
                <w:szCs w:val="28"/>
                <w:lang w:val="en-US" w:eastAsia="zh-CN"/>
              </w:rPr>
              <w:t>200球</w:t>
            </w:r>
            <w:r>
              <w:rPr>
                <w:rFonts w:hint="eastAsia" w:ascii="宋体" w:hAnsi="宋体"/>
                <w:snapToGrid w:val="0"/>
                <w:sz w:val="28"/>
                <w:szCs w:val="28"/>
              </w:rPr>
              <w:t>管2</w:t>
            </w:r>
            <w:r>
              <w:rPr>
                <w:rFonts w:hint="eastAsia" w:ascii="宋体" w:hAnsi="宋体"/>
                <w:snapToGrid w:val="0"/>
                <w:sz w:val="28"/>
                <w:szCs w:val="28"/>
                <w:lang w:val="en-US" w:eastAsia="zh-CN"/>
              </w:rPr>
              <w:t>8</w:t>
            </w:r>
            <w:r>
              <w:rPr>
                <w:rFonts w:hint="eastAsia" w:ascii="宋体" w:hAnsi="宋体"/>
                <w:snapToGrid w:val="0"/>
                <w:sz w:val="28"/>
                <w:szCs w:val="28"/>
              </w:rPr>
              <w:t>米、DN</w:t>
            </w:r>
            <w:r>
              <w:rPr>
                <w:rFonts w:hint="eastAsia" w:ascii="宋体" w:hAnsi="宋体"/>
                <w:snapToGrid w:val="0"/>
                <w:sz w:val="28"/>
                <w:szCs w:val="28"/>
                <w:lang w:val="en-US" w:eastAsia="zh-CN"/>
              </w:rPr>
              <w:t>32</w:t>
            </w:r>
            <w:r>
              <w:rPr>
                <w:rFonts w:hint="eastAsia" w:ascii="宋体" w:hAnsi="宋体"/>
                <w:snapToGrid w:val="0"/>
                <w:sz w:val="28"/>
                <w:szCs w:val="28"/>
              </w:rPr>
              <w:t>钢塑管</w:t>
            </w:r>
            <w:r>
              <w:rPr>
                <w:rFonts w:hint="eastAsia" w:ascii="宋体" w:hAnsi="宋体"/>
                <w:snapToGrid w:val="0"/>
                <w:sz w:val="28"/>
                <w:szCs w:val="28"/>
                <w:lang w:val="en-US" w:eastAsia="zh-CN"/>
              </w:rPr>
              <w:t>552</w:t>
            </w:r>
            <w:r>
              <w:rPr>
                <w:rFonts w:hint="eastAsia" w:ascii="宋体" w:hAnsi="宋体"/>
                <w:snapToGrid w:val="0"/>
                <w:sz w:val="28"/>
                <w:szCs w:val="28"/>
              </w:rPr>
              <w:t>米、DN</w:t>
            </w:r>
            <w:r>
              <w:rPr>
                <w:rFonts w:hint="eastAsia" w:ascii="宋体" w:hAnsi="宋体"/>
                <w:snapToGrid w:val="0"/>
                <w:sz w:val="28"/>
                <w:szCs w:val="28"/>
                <w:lang w:val="en-US" w:eastAsia="zh-CN"/>
              </w:rPr>
              <w:t>4</w:t>
            </w:r>
            <w:r>
              <w:rPr>
                <w:rFonts w:hint="eastAsia" w:ascii="宋体" w:hAnsi="宋体"/>
                <w:snapToGrid w:val="0"/>
                <w:sz w:val="28"/>
                <w:szCs w:val="28"/>
              </w:rPr>
              <w:t>0钢塑管</w:t>
            </w:r>
            <w:r>
              <w:rPr>
                <w:rFonts w:hint="eastAsia" w:ascii="宋体" w:hAnsi="宋体"/>
                <w:snapToGrid w:val="0"/>
                <w:sz w:val="28"/>
                <w:szCs w:val="28"/>
                <w:lang w:val="en-US" w:eastAsia="zh-CN"/>
              </w:rPr>
              <w:t>1261</w:t>
            </w:r>
            <w:r>
              <w:rPr>
                <w:rFonts w:hint="eastAsia" w:ascii="宋体" w:hAnsi="宋体"/>
                <w:snapToGrid w:val="0"/>
                <w:sz w:val="28"/>
                <w:szCs w:val="28"/>
              </w:rPr>
              <w:t>米</w:t>
            </w:r>
            <w:r>
              <w:rPr>
                <w:rFonts w:hint="eastAsia" w:ascii="宋体" w:hAnsi="宋体"/>
                <w:snapToGrid w:val="0"/>
                <w:sz w:val="28"/>
                <w:szCs w:val="28"/>
                <w:lang w:eastAsia="zh-CN"/>
              </w:rPr>
              <w:t>、</w:t>
            </w:r>
            <w:r>
              <w:rPr>
                <w:rFonts w:hint="eastAsia" w:ascii="宋体" w:hAnsi="宋体"/>
                <w:snapToGrid w:val="0"/>
                <w:sz w:val="28"/>
                <w:szCs w:val="28"/>
              </w:rPr>
              <w:t>DN</w:t>
            </w:r>
            <w:r>
              <w:rPr>
                <w:rFonts w:hint="eastAsia" w:ascii="宋体" w:hAnsi="宋体"/>
                <w:snapToGrid w:val="0"/>
                <w:sz w:val="28"/>
                <w:szCs w:val="28"/>
                <w:lang w:val="en-US" w:eastAsia="zh-CN"/>
              </w:rPr>
              <w:t>5</w:t>
            </w:r>
            <w:r>
              <w:rPr>
                <w:rFonts w:hint="eastAsia" w:ascii="宋体" w:hAnsi="宋体"/>
                <w:snapToGrid w:val="0"/>
                <w:sz w:val="28"/>
                <w:szCs w:val="28"/>
              </w:rPr>
              <w:t>0钢塑管</w:t>
            </w:r>
            <w:r>
              <w:rPr>
                <w:rFonts w:hint="eastAsia" w:ascii="宋体" w:hAnsi="宋体"/>
                <w:snapToGrid w:val="0"/>
                <w:sz w:val="28"/>
                <w:szCs w:val="28"/>
                <w:lang w:val="en-US" w:eastAsia="zh-CN"/>
              </w:rPr>
              <w:t>2126米</w:t>
            </w:r>
            <w:r>
              <w:rPr>
                <w:rFonts w:hint="eastAsia" w:ascii="宋体" w:hAnsi="宋体"/>
                <w:snapToGrid w:val="0"/>
                <w:sz w:val="28"/>
                <w:szCs w:val="28"/>
              </w:rPr>
              <w:t>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460" w:lineRule="exact"/>
              <w:rPr>
                <w:rFonts w:hint="default" w:ascii="仿宋_GB2312" w:hAnsi="宋体" w:eastAsia="宋体"/>
                <w:snapToGrid w:val="0"/>
                <w:color w:val="FF0000"/>
                <w:sz w:val="28"/>
                <w:szCs w:val="28"/>
                <w:lang w:val="en-US" w:eastAsia="zh-CN"/>
              </w:rPr>
            </w:pPr>
            <w:r>
              <w:rPr>
                <w:rFonts w:hint="eastAsia" w:ascii="仿宋_GB2312" w:hAnsi="宋体"/>
                <w:snapToGrid w:val="0"/>
                <w:color w:val="FF0000"/>
                <w:sz w:val="28"/>
                <w:szCs w:val="28"/>
                <w:lang w:val="en-US" w:eastAsia="zh-CN"/>
              </w:rPr>
              <w:t>220522元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按照扬州市润元给排水工程有限公司内部结算标准进行结算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2021</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lang w:val="en-US" w:eastAsia="zh-CN"/>
              </w:rPr>
              <w:t>23</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2021</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lang w:val="en-US" w:eastAsia="zh-CN"/>
              </w:rPr>
              <w:t>23</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2021</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lang w:val="en-US" w:eastAsia="zh-CN"/>
              </w:rPr>
              <w:t>22</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2021</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12</w:t>
            </w:r>
            <w:r>
              <w:rPr>
                <w:rFonts w:hint="eastAsia" w:ascii="宋体" w:hAnsi="宋体"/>
                <w:snapToGrid w:val="0"/>
                <w:color w:val="FF0000"/>
                <w:sz w:val="28"/>
                <w:szCs w:val="28"/>
              </w:rPr>
              <w:t>月</w:t>
            </w:r>
            <w:r>
              <w:rPr>
                <w:rFonts w:hint="eastAsia" w:ascii="宋体" w:hAnsi="宋体"/>
                <w:snapToGrid w:val="0"/>
                <w:color w:val="FF0000"/>
                <w:sz w:val="28"/>
                <w:szCs w:val="28"/>
                <w:lang w:val="en-US" w:eastAsia="zh-CN"/>
              </w:rPr>
              <w:t>24</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2021</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12</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24</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ind w:firstLine="280" w:firstLineChars="100"/>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ind w:firstLine="280" w:firstLineChars="100"/>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4"/>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按照扬州市润元给排水工程有限公司内部结算标准结算，最终按实际工作量结算。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18952758865</w:t>
            </w:r>
          </w:p>
          <w:p>
            <w:pPr>
              <w:adjustRightInd w:val="0"/>
              <w:snapToGrid w:val="0"/>
              <w:spacing w:line="460" w:lineRule="exact"/>
              <w:rPr>
                <w:rFonts w:ascii="宋体" w:hAnsi="宋体"/>
                <w:sz w:val="28"/>
                <w:szCs w:val="28"/>
              </w:rPr>
            </w:pPr>
            <w:r>
              <w:rPr>
                <w:rFonts w:hint="eastAsia" w:ascii="宋体" w:hAnsi="宋体"/>
                <w:sz w:val="28"/>
                <w:szCs w:val="28"/>
                <w:highlight w:val="white"/>
              </w:rPr>
              <w:t>联系人：</w:t>
            </w:r>
            <w:r>
              <w:rPr>
                <w:rFonts w:hint="eastAsia" w:ascii="宋体" w:hAnsi="宋体"/>
                <w:color w:val="0000FF"/>
                <w:sz w:val="28"/>
                <w:szCs w:val="28"/>
              </w:rPr>
              <w:t xml:space="preserve"> 王磊</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吴晓梅</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rPr>
          <w:rFonts w:ascii="仿宋_GB2312" w:hAnsi="宋体" w:eastAsia="仿宋_GB2312"/>
          <w:sz w:val="36"/>
        </w:rPr>
      </w:pPr>
    </w:p>
    <w:p>
      <w:pPr>
        <w:pStyle w:val="5"/>
        <w:ind w:firstLine="2700" w:firstLineChars="750"/>
        <w:rPr>
          <w:rFonts w:hint="eastAsia" w:ascii="仿宋_GB2312" w:hAnsi="宋体" w:eastAsia="仿宋_GB2312"/>
          <w:sz w:val="36"/>
        </w:rPr>
      </w:pPr>
    </w:p>
    <w:p>
      <w:pPr>
        <w:pStyle w:val="5"/>
        <w:ind w:firstLine="2700" w:firstLineChars="750"/>
        <w:rPr>
          <w:rFonts w:hint="eastAsia" w:ascii="仿宋_GB2312" w:hAnsi="宋体" w:eastAsia="仿宋_GB2312"/>
          <w:sz w:val="36"/>
        </w:rPr>
      </w:pPr>
    </w:p>
    <w:p>
      <w:pPr>
        <w:pStyle w:val="5"/>
        <w:ind w:firstLine="2700" w:firstLineChars="750"/>
        <w:rPr>
          <w:rFonts w:hint="eastAsia" w:ascii="仿宋_GB2312" w:hAnsi="宋体" w:eastAsia="仿宋_GB2312"/>
          <w:sz w:val="36"/>
        </w:rPr>
      </w:pPr>
    </w:p>
    <w:p>
      <w:pPr>
        <w:pStyle w:val="5"/>
        <w:ind w:firstLine="2700" w:firstLineChars="750"/>
        <w:rPr>
          <w:rFonts w:hint="eastAsia" w:ascii="仿宋_GB2312" w:hAnsi="宋体" w:eastAsia="仿宋_GB2312"/>
          <w:sz w:val="36"/>
        </w:rPr>
      </w:pPr>
    </w:p>
    <w:p>
      <w:pPr>
        <w:pStyle w:val="5"/>
        <w:ind w:firstLine="2700" w:firstLineChars="750"/>
        <w:rPr>
          <w:rFonts w:hint="eastAsia" w:ascii="仿宋_GB2312" w:hAnsi="宋体" w:eastAsia="仿宋_GB2312"/>
          <w:sz w:val="36"/>
        </w:rPr>
      </w:pPr>
    </w:p>
    <w:p>
      <w:pPr>
        <w:pStyle w:val="5"/>
        <w:ind w:firstLine="2700" w:firstLineChars="750"/>
        <w:rPr>
          <w:rFonts w:ascii="仿宋_GB2312" w:hAnsi="宋体" w:eastAsia="仿宋_GB2312"/>
          <w:sz w:val="36"/>
        </w:rPr>
      </w:pPr>
      <w:r>
        <w:rPr>
          <w:rFonts w:hint="eastAsia" w:ascii="仿宋_GB2312" w:hAnsi="宋体" w:eastAsia="仿宋_GB2312"/>
          <w:sz w:val="36"/>
        </w:rPr>
        <w:t>一 、投标函</w:t>
      </w:r>
    </w:p>
    <w:p>
      <w:pPr>
        <w:pStyle w:val="5"/>
        <w:spacing w:line="36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5"/>
        <w:spacing w:line="36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%的价格，按上述合同条件、技术规范、图纸、工程量清单及工程预算的条件承包上述工程的施工、竣工。</w:t>
      </w:r>
    </w:p>
    <w:p>
      <w:pPr>
        <w:pStyle w:val="5"/>
        <w:spacing w:line="36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36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投标人：(盖章)</w:t>
      </w:r>
    </w:p>
    <w:p>
      <w:pPr>
        <w:pStyle w:val="5"/>
        <w:spacing w:line="360" w:lineRule="auto"/>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邮政编码：</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电话：</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传真：</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银行帐号：</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5"/>
        <w:spacing w:line="360" w:lineRule="auto"/>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540" w:lineRule="exact"/>
        <w:rPr>
          <w:rFonts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江苏长江水务股份有限公司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r>
        <w:rPr>
          <w:rFonts w:hint="eastAsia" w:hAnsi="宋体"/>
          <w:sz w:val="28"/>
        </w:rPr>
        <w:t xml:space="preserve">                                  </w:t>
      </w:r>
    </w:p>
    <w:p>
      <w:pPr>
        <w:pStyle w:val="6"/>
        <w:widowControl/>
        <w:spacing w:line="540" w:lineRule="exact"/>
        <w:ind w:right="560" w:firstLine="4200" w:firstLineChars="1500"/>
        <w:rPr>
          <w:rFonts w:hAnsi="宋体"/>
          <w:sz w:val="28"/>
        </w:rPr>
      </w:pPr>
      <w:r>
        <w:rPr>
          <w:rFonts w:hint="eastAsia" w:hAnsi="宋体"/>
          <w:sz w:val="28"/>
        </w:rPr>
        <w:t>单位：（公章）</w:t>
      </w:r>
    </w:p>
    <w:p>
      <w:pPr>
        <w:pStyle w:val="6"/>
        <w:widowControl/>
        <w:spacing w:line="540" w:lineRule="exact"/>
        <w:ind w:left="5040" w:leftChars="2400" w:firstLine="690"/>
        <w:rPr>
          <w:rFonts w:hAnsi="宋体"/>
          <w:sz w:val="28"/>
        </w:rPr>
      </w:pPr>
      <w:r>
        <w:rPr>
          <w:rFonts w:hAnsi="宋体"/>
          <w:sz w:val="28"/>
        </w:rPr>
        <w:t xml:space="preserve">                                                </w:t>
      </w:r>
    </w:p>
    <w:p>
      <w:pPr>
        <w:pStyle w:val="6"/>
        <w:widowControl/>
        <w:spacing w:line="540" w:lineRule="exact"/>
        <w:ind w:right="420"/>
        <w:jc w:val="center"/>
        <w:rPr>
          <w:rFonts w:hAnsi="宋体"/>
          <w:sz w:val="28"/>
        </w:rPr>
      </w:pPr>
      <w:r>
        <w:rPr>
          <w:rFonts w:hint="eastAsia" w:hAnsi="宋体"/>
          <w:sz w:val="28"/>
        </w:rPr>
        <w:t xml:space="preserve">                            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r>
        <w:rPr>
          <w:rFonts w:hint="eastAsia" w:ascii="宋体" w:hAnsi="宋体"/>
          <w:color w:val="000000"/>
          <w:kern w:val="0"/>
          <w:sz w:val="28"/>
          <w:szCs w:val="28"/>
        </w:rPr>
        <w:t xml:space="preserve">                                  </w:t>
      </w: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60" w:lineRule="exact"/>
        <w:jc w:val="center"/>
        <w:rPr>
          <w:rFonts w:ascii="黑体" w:hAnsi="黑体" w:eastAsia="黑体"/>
          <w:sz w:val="36"/>
          <w:szCs w:val="36"/>
        </w:rPr>
      </w:pPr>
      <w:r>
        <w:rPr>
          <w:rFonts w:hint="eastAsia" w:ascii="黑体" w:hAnsi="黑体" w:eastAsia="黑体"/>
          <w:sz w:val="36"/>
          <w:szCs w:val="36"/>
        </w:rPr>
        <w:t>劳务分包合同</w:t>
      </w:r>
    </w:p>
    <w:p>
      <w:pPr>
        <w:snapToGrid w:val="0"/>
        <w:spacing w:line="460" w:lineRule="exact"/>
        <w:jc w:val="center"/>
        <w:rPr>
          <w:rFonts w:ascii="黑体" w:hAnsi="黑体" w:eastAsia="黑体"/>
          <w:sz w:val="36"/>
          <w:szCs w:val="36"/>
        </w:rPr>
      </w:pPr>
    </w:p>
    <w:p>
      <w:pPr>
        <w:snapToGrid w:val="0"/>
        <w:spacing w:line="460" w:lineRule="exact"/>
        <w:ind w:left="1995" w:hanging="1995" w:hangingChars="950"/>
        <w:jc w:val="left"/>
        <w:textAlignment w:val="center"/>
        <w:rPr>
          <w:rFonts w:ascii="黑体" w:hAnsi="黑体" w:eastAsia="黑体"/>
          <w:szCs w:val="21"/>
          <w:u w:val="single"/>
        </w:rPr>
      </w:pPr>
      <w:r>
        <w:rPr>
          <w:rFonts w:hint="eastAsia" w:ascii="黑体" w:hAnsi="黑体" w:eastAsia="黑体"/>
          <w:szCs w:val="21"/>
        </w:rPr>
        <w:t xml:space="preserve">甲方; </w:t>
      </w:r>
    </w:p>
    <w:p>
      <w:pPr>
        <w:snapToGrid w:val="0"/>
        <w:spacing w:line="460" w:lineRule="exact"/>
        <w:rPr>
          <w:rFonts w:ascii="黑体" w:hAnsi="黑体" w:eastAsia="黑体"/>
          <w:szCs w:val="21"/>
          <w:u w:val="single"/>
        </w:rPr>
      </w:pPr>
      <w:r>
        <w:rPr>
          <w:rFonts w:hint="eastAsia" w:ascii="黑体" w:hAnsi="黑体" w:eastAsia="黑体"/>
          <w:szCs w:val="21"/>
        </w:rPr>
        <w:t>乙方：</w:t>
      </w:r>
    </w:p>
    <w:p>
      <w:pPr>
        <w:snapToGrid w:val="0"/>
        <w:spacing w:line="460" w:lineRule="exact"/>
        <w:ind w:firstLine="420" w:firstLineChars="200"/>
        <w:rPr>
          <w:rFonts w:ascii="宋体" w:hAnsi="宋体"/>
          <w:szCs w:val="21"/>
        </w:rPr>
      </w:pPr>
      <w:r>
        <w:rPr>
          <w:rFonts w:hint="eastAsia" w:ascii="宋体" w:hAnsi="宋体"/>
          <w:szCs w:val="21"/>
        </w:rPr>
        <w:t>根据《中华人民共和国合同法》相关规定及有关法律、法规，结合本工程具体情况，为明确双方在劳务分包过程中的权利、义务和责任，经双方协商一致签订本合同，以资双方共同遵守。</w:t>
      </w:r>
    </w:p>
    <w:p>
      <w:pPr>
        <w:snapToGrid w:val="0"/>
        <w:spacing w:line="460" w:lineRule="exact"/>
        <w:ind w:firstLine="630"/>
        <w:jc w:val="center"/>
        <w:rPr>
          <w:rFonts w:ascii="黑体" w:hAnsi="黑体" w:eastAsia="黑体"/>
          <w:bCs/>
          <w:szCs w:val="21"/>
        </w:rPr>
      </w:pPr>
      <w:r>
        <w:rPr>
          <w:rFonts w:hint="eastAsia" w:ascii="黑体" w:hAnsi="黑体" w:eastAsia="黑体"/>
          <w:bCs/>
          <w:szCs w:val="21"/>
        </w:rPr>
        <w:t>第一条  劳务分包内容及合同价款</w:t>
      </w:r>
    </w:p>
    <w:p>
      <w:pPr>
        <w:tabs>
          <w:tab w:val="center" w:pos="4422"/>
        </w:tabs>
        <w:snapToGrid w:val="0"/>
        <w:spacing w:line="460" w:lineRule="exact"/>
        <w:ind w:firstLine="420" w:firstLineChars="200"/>
        <w:rPr>
          <w:rFonts w:ascii="宋体" w:hAnsi="宋体"/>
          <w:szCs w:val="21"/>
          <w:u w:val="single"/>
        </w:rPr>
      </w:pPr>
      <w:r>
        <w:rPr>
          <w:rFonts w:hint="eastAsia" w:ascii="宋体" w:hAnsi="宋体"/>
          <w:szCs w:val="21"/>
        </w:rPr>
        <w:t>一、劳务分包项目名称：</w:t>
      </w:r>
    </w:p>
    <w:p>
      <w:pPr>
        <w:snapToGrid w:val="0"/>
        <w:spacing w:line="460" w:lineRule="exact"/>
        <w:ind w:firstLine="420" w:firstLineChars="200"/>
        <w:rPr>
          <w:rFonts w:ascii="宋体" w:hAnsi="宋体"/>
          <w:szCs w:val="21"/>
          <w:u w:val="single"/>
        </w:rPr>
      </w:pPr>
      <w:r>
        <w:rPr>
          <w:rFonts w:hint="eastAsia" w:ascii="宋体" w:hAnsi="宋体"/>
          <w:szCs w:val="21"/>
        </w:rPr>
        <w:t>二、劳务分包工作地点：</w:t>
      </w:r>
    </w:p>
    <w:p>
      <w:pPr>
        <w:tabs>
          <w:tab w:val="center" w:pos="4422"/>
        </w:tabs>
        <w:snapToGrid w:val="0"/>
        <w:spacing w:line="460" w:lineRule="exact"/>
        <w:ind w:firstLine="420" w:firstLineChars="200"/>
        <w:rPr>
          <w:rFonts w:ascii="宋体" w:hAnsi="宋体"/>
          <w:szCs w:val="21"/>
          <w:u w:val="single"/>
        </w:rPr>
      </w:pPr>
      <w:r>
        <w:rPr>
          <w:rFonts w:hint="eastAsia" w:ascii="宋体" w:hAnsi="宋体"/>
          <w:szCs w:val="21"/>
        </w:rPr>
        <w:t>三、劳务分包范围及内容：</w:t>
      </w:r>
    </w:p>
    <w:p>
      <w:pPr>
        <w:snapToGrid w:val="0"/>
        <w:spacing w:line="460" w:lineRule="exact"/>
        <w:ind w:firstLine="420" w:firstLineChars="200"/>
        <w:rPr>
          <w:rFonts w:ascii="宋体" w:hAnsi="宋体"/>
          <w:szCs w:val="21"/>
          <w:u w:val="single"/>
        </w:rPr>
      </w:pPr>
      <w:r>
        <w:rPr>
          <w:rFonts w:hint="eastAsia" w:ascii="宋体" w:hAnsi="宋体"/>
          <w:szCs w:val="21"/>
        </w:rPr>
        <w:t>四、合同价款</w:t>
      </w:r>
    </w:p>
    <w:p>
      <w:pPr>
        <w:ind w:firstLine="420"/>
        <w:rPr>
          <w:color w:val="000000"/>
        </w:rPr>
      </w:pPr>
      <w:r>
        <w:rPr>
          <w:rFonts w:hint="eastAsia" w:ascii="宋体" w:hAnsi="宋体"/>
          <w:szCs w:val="21"/>
        </w:rPr>
        <w:t>暂定含税合同价为人民币大写：       （人民币）(¥    元)，</w:t>
      </w:r>
      <w:r>
        <w:rPr>
          <w:rFonts w:hint="eastAsia"/>
          <w:color w:val="000000"/>
        </w:rPr>
        <w:t>按乙方实际完成的工程量（经甲方</w:t>
      </w:r>
      <w:r>
        <w:rPr>
          <w:color w:val="000000"/>
        </w:rPr>
        <w:t>审核或修正的</w:t>
      </w:r>
      <w:r>
        <w:rPr>
          <w:rFonts w:hint="eastAsia"/>
          <w:color w:val="000000"/>
        </w:rPr>
        <w:t>工作</w:t>
      </w:r>
      <w:r>
        <w:rPr>
          <w:color w:val="000000"/>
        </w:rPr>
        <w:t>量视为</w:t>
      </w:r>
      <w:r>
        <w:rPr>
          <w:rFonts w:hint="eastAsia"/>
          <w:color w:val="000000"/>
        </w:rPr>
        <w:t>乙方</w:t>
      </w:r>
      <w:r>
        <w:rPr>
          <w:color w:val="000000"/>
        </w:rPr>
        <w:t>实际完成的</w:t>
      </w:r>
      <w:r>
        <w:rPr>
          <w:rFonts w:hint="eastAsia"/>
          <w:color w:val="000000"/>
        </w:rPr>
        <w:t>工作量）核算金额的60%支付劳务进度款;若工程已完工，可支付70%劳务进度款。由此劳务分包产生的相关税费由甲方承担，申请</w:t>
      </w:r>
      <w:r>
        <w:rPr>
          <w:rFonts w:hint="eastAsia"/>
          <w:color w:val="FF0000"/>
        </w:rPr>
        <w:t>工程款</w:t>
      </w:r>
      <w:r>
        <w:rPr>
          <w:rFonts w:hint="eastAsia"/>
          <w:color w:val="000000"/>
        </w:rPr>
        <w:t>时，需提供符合甲方要求的申请支付资料履行审计流程，开具符合税务部门要求的增值税专用发票（税率</w:t>
      </w:r>
      <w:r>
        <w:rPr>
          <w:color w:val="000000"/>
        </w:rPr>
        <w:t>3</w:t>
      </w:r>
      <w:r>
        <w:rPr>
          <w:rFonts w:hint="eastAsia"/>
          <w:color w:val="000000"/>
        </w:rPr>
        <w:t>%）。</w:t>
      </w:r>
    </w:p>
    <w:p>
      <w:pPr>
        <w:spacing w:line="560" w:lineRule="exact"/>
        <w:ind w:left="420" w:leftChars="200"/>
        <w:rPr>
          <w:rFonts w:ascii="宋体" w:hAnsi="宋体"/>
          <w:szCs w:val="21"/>
        </w:rPr>
      </w:pPr>
      <w:r>
        <w:rPr>
          <w:rFonts w:hint="eastAsia" w:ascii="宋体" w:hAnsi="宋体"/>
          <w:szCs w:val="21"/>
        </w:rPr>
        <w:t>工程竣工验收合格后</w:t>
      </w:r>
      <w:r>
        <w:rPr>
          <w:rFonts w:ascii="宋体" w:hAnsi="宋体"/>
          <w:szCs w:val="21"/>
        </w:rPr>
        <w:t>，提供符合甲方审计流程的结算资料</w:t>
      </w:r>
      <w:r>
        <w:rPr>
          <w:rFonts w:hint="eastAsia" w:ascii="宋体" w:hAnsi="宋体"/>
          <w:szCs w:val="21"/>
        </w:rPr>
        <w:t>（含签证、设计变更等工作量）</w:t>
      </w:r>
      <w:r>
        <w:rPr>
          <w:rFonts w:ascii="宋体" w:hAnsi="宋体"/>
          <w:szCs w:val="21"/>
        </w:rPr>
        <w:t>，</w:t>
      </w:r>
      <w:r>
        <w:rPr>
          <w:rFonts w:hint="eastAsia" w:ascii="宋体" w:hAnsi="宋体"/>
          <w:szCs w:val="21"/>
        </w:rPr>
        <w:t>按照甲方批准计量经审计后  据实结算。</w:t>
      </w:r>
    </w:p>
    <w:p>
      <w:pPr>
        <w:snapToGrid w:val="0"/>
        <w:spacing w:line="460" w:lineRule="exact"/>
        <w:ind w:firstLine="420" w:firstLineChars="200"/>
        <w:rPr>
          <w:rFonts w:ascii="宋体" w:hAnsi="宋体"/>
          <w:szCs w:val="21"/>
        </w:rPr>
      </w:pPr>
      <w:r>
        <w:rPr>
          <w:rFonts w:hint="eastAsia" w:ascii="宋体" w:hAnsi="宋体"/>
          <w:szCs w:val="21"/>
        </w:rPr>
        <w:t>五</w:t>
      </w:r>
      <w:r>
        <w:rPr>
          <w:rFonts w:ascii="宋体" w:hAnsi="宋体"/>
          <w:szCs w:val="21"/>
        </w:rPr>
        <w:t>、</w:t>
      </w:r>
      <w:r>
        <w:rPr>
          <w:rFonts w:hint="eastAsia" w:ascii="宋体" w:hAnsi="宋体"/>
          <w:szCs w:val="21"/>
        </w:rPr>
        <w:t>劳务分包方式</w:t>
      </w:r>
    </w:p>
    <w:p>
      <w:pPr>
        <w:snapToGrid w:val="0"/>
        <w:spacing w:line="460" w:lineRule="exact"/>
        <w:ind w:firstLine="420" w:firstLineChars="200"/>
        <w:rPr>
          <w:rFonts w:ascii="宋体" w:hAnsi="宋体"/>
          <w:szCs w:val="21"/>
        </w:rPr>
      </w:pPr>
      <w:r>
        <w:rPr>
          <w:rFonts w:hint="eastAsia" w:ascii="宋体" w:hAnsi="宋体"/>
          <w:szCs w:val="21"/>
        </w:rPr>
        <w:t>1、劳务分包项目实行工序劳务单价承包。</w:t>
      </w:r>
    </w:p>
    <w:p>
      <w:pPr>
        <w:spacing w:line="460" w:lineRule="exact"/>
        <w:ind w:firstLine="420" w:firstLineChars="200"/>
        <w:rPr>
          <w:rFonts w:ascii="宋体" w:hAnsi="宋体"/>
          <w:szCs w:val="21"/>
        </w:rPr>
      </w:pPr>
      <w:r>
        <w:rPr>
          <w:rFonts w:hint="eastAsia" w:ascii="宋体" w:hAnsi="宋体"/>
          <w:szCs w:val="21"/>
        </w:rPr>
        <w:t>2、工序劳务单价系包含为实施该工序所有子项目并缺陷修补中所需的一切劳务（包括劳务管理、劳务社会保障），小型辅助材料，小型施工机具和设备，现场管理，施工调遣，施工措施，生活设施，施工结束后现场清理，其他应支付的必要费用，除增值税、城市维护建设税和教育费附加以外的其他税费，以及明示和隐藏的子项目等所有相关费用，成本节约形成的利润。工序劳务单价依据</w:t>
      </w:r>
      <w:r>
        <w:rPr>
          <w:rFonts w:ascii="宋体" w:hAnsi="宋体"/>
          <w:szCs w:val="21"/>
        </w:rPr>
        <w:t>甲方内部定额</w:t>
      </w:r>
      <w:r>
        <w:rPr>
          <w:rFonts w:hint="eastAsia" w:ascii="宋体" w:hAnsi="宋体"/>
          <w:szCs w:val="21"/>
        </w:rPr>
        <w:t>计价</w:t>
      </w:r>
      <w:r>
        <w:rPr>
          <w:rFonts w:ascii="宋体" w:hAnsi="宋体"/>
          <w:szCs w:val="21"/>
        </w:rPr>
        <w:t>，</w:t>
      </w:r>
      <w:r>
        <w:rPr>
          <w:rFonts w:hint="eastAsia" w:ascii="宋体" w:hAnsi="宋体"/>
          <w:szCs w:val="21"/>
        </w:rPr>
        <w:t>为不含增值税价格，并都已得到双方确认。如果甲方需要乙方提供劳务增值税专用发票，乙方应按含增值税价格提供专票,因提供税票乙方需要缴纳的其他税费已包含在乙方劳务单价中。</w:t>
      </w:r>
    </w:p>
    <w:p>
      <w:pPr>
        <w:spacing w:line="460" w:lineRule="exact"/>
        <w:ind w:firstLine="420" w:firstLineChars="200"/>
        <w:rPr>
          <w:rFonts w:ascii="宋体" w:hAnsi="宋体"/>
          <w:szCs w:val="21"/>
        </w:rPr>
      </w:pPr>
      <w:r>
        <w:rPr>
          <w:rFonts w:hint="eastAsia" w:ascii="宋体" w:hAnsi="宋体"/>
          <w:szCs w:val="21"/>
        </w:rPr>
        <w:t>3、已确认的合同单价双方已经充分考虑到了市场物价变动、暂停施工、第三方原因造成的工期顺延、施工风险、乙方各种施工要素追加投入（本合同约定乙方要素投入为最低要素配置要求，不免除乙方为确保合同履约需要增加的各种要素投入）等各种不利因素的影响，在本合同执行期间内一次包死，不再调整。</w:t>
      </w:r>
    </w:p>
    <w:p>
      <w:pPr>
        <w:spacing w:line="460" w:lineRule="exact"/>
        <w:ind w:firstLine="420" w:firstLineChars="200"/>
        <w:rPr>
          <w:rFonts w:ascii="宋体" w:hAnsi="宋体"/>
          <w:szCs w:val="21"/>
        </w:rPr>
      </w:pPr>
      <w:r>
        <w:rPr>
          <w:rFonts w:hint="eastAsia" w:ascii="宋体" w:hAnsi="宋体"/>
          <w:szCs w:val="21"/>
        </w:rPr>
        <w:t>4、乙方实际完成劳务分包数量在甲方技术交底范围内以甲乙双方验工计量为准。</w:t>
      </w:r>
    </w:p>
    <w:p>
      <w:pPr>
        <w:snapToGrid w:val="0"/>
        <w:spacing w:line="460" w:lineRule="exact"/>
        <w:ind w:firstLine="420" w:firstLineChars="200"/>
        <w:rPr>
          <w:rFonts w:ascii="宋体" w:hAnsi="宋体"/>
          <w:b/>
          <w:szCs w:val="21"/>
        </w:rPr>
      </w:pPr>
      <w:r>
        <w:rPr>
          <w:rFonts w:hint="eastAsia" w:ascii="宋体" w:hAnsi="宋体"/>
          <w:szCs w:val="21"/>
        </w:rPr>
        <w:t>5、劳务分包合同总价为甲乙双方验工计量支付的各分项价款之和</w:t>
      </w:r>
      <w:r>
        <w:rPr>
          <w:rFonts w:hint="eastAsia" w:ascii="宋体" w:hAnsi="宋体"/>
          <w:b/>
          <w:spacing w:val="-8"/>
          <w:szCs w:val="21"/>
        </w:rPr>
        <w:t>。</w:t>
      </w:r>
    </w:p>
    <w:p>
      <w:pPr>
        <w:snapToGrid w:val="0"/>
        <w:spacing w:line="460" w:lineRule="exact"/>
        <w:jc w:val="center"/>
        <w:rPr>
          <w:rFonts w:ascii="黑体" w:hAnsi="黑体" w:eastAsia="黑体"/>
          <w:bCs/>
          <w:szCs w:val="21"/>
        </w:rPr>
      </w:pPr>
      <w:r>
        <w:rPr>
          <w:rFonts w:hint="eastAsia" w:ascii="黑体" w:hAnsi="黑体" w:eastAsia="黑体"/>
          <w:bCs/>
          <w:szCs w:val="21"/>
        </w:rPr>
        <w:t>第二条  双方责任</w:t>
      </w:r>
    </w:p>
    <w:p>
      <w:pPr>
        <w:spacing w:line="460" w:lineRule="exact"/>
        <w:ind w:firstLine="420" w:firstLineChars="200"/>
        <w:rPr>
          <w:rFonts w:ascii="宋体" w:hAnsi="宋体"/>
          <w:szCs w:val="21"/>
        </w:rPr>
      </w:pPr>
      <w:r>
        <w:rPr>
          <w:rFonts w:hint="eastAsia" w:ascii="宋体" w:hAnsi="宋体"/>
          <w:szCs w:val="21"/>
        </w:rPr>
        <w:t>一、甲方责任</w:t>
      </w:r>
    </w:p>
    <w:p>
      <w:pPr>
        <w:tabs>
          <w:tab w:val="center" w:pos="4422"/>
        </w:tabs>
        <w:snapToGrid w:val="0"/>
        <w:spacing w:line="460" w:lineRule="exact"/>
        <w:ind w:firstLine="420" w:firstLineChars="200"/>
        <w:rPr>
          <w:rFonts w:ascii="宋体" w:hAnsi="宋体"/>
          <w:szCs w:val="21"/>
          <w:u w:val="single"/>
        </w:rPr>
      </w:pPr>
      <w:r>
        <w:rPr>
          <w:rFonts w:hint="eastAsia" w:ascii="宋体" w:hAnsi="宋体"/>
          <w:szCs w:val="21"/>
        </w:rPr>
        <w:t>1、为加强对乙方劳务人员的组织与管理，甲</w:t>
      </w:r>
      <w:r>
        <w:rPr>
          <w:rFonts w:hint="eastAsia" w:ascii="宋体" w:hAnsi="宋体"/>
          <w:spacing w:val="-6"/>
          <w:szCs w:val="21"/>
        </w:rPr>
        <w:t>方授权成立现场管理机构          项目经理部，对本工程施工全过程实施全面管理。</w:t>
      </w:r>
    </w:p>
    <w:p>
      <w:pPr>
        <w:spacing w:line="460" w:lineRule="exact"/>
        <w:ind w:firstLine="396" w:firstLineChars="200"/>
        <w:rPr>
          <w:rFonts w:ascii="宋体" w:hAnsi="宋体"/>
          <w:spacing w:val="-6"/>
          <w:szCs w:val="21"/>
        </w:rPr>
      </w:pPr>
      <w:r>
        <w:rPr>
          <w:rFonts w:hint="eastAsia" w:ascii="宋体" w:hAnsi="宋体"/>
          <w:spacing w:val="-6"/>
          <w:szCs w:val="21"/>
        </w:rPr>
        <w:t>2、甲方负责对外统一协调管理。</w:t>
      </w:r>
    </w:p>
    <w:p>
      <w:pPr>
        <w:spacing w:line="460" w:lineRule="exact"/>
        <w:ind w:firstLine="420" w:firstLineChars="200"/>
        <w:rPr>
          <w:rFonts w:ascii="宋体" w:hAnsi="宋体"/>
          <w:szCs w:val="21"/>
        </w:rPr>
      </w:pPr>
      <w:r>
        <w:rPr>
          <w:rFonts w:hint="eastAsia" w:ascii="宋体" w:hAnsi="宋体"/>
          <w:szCs w:val="21"/>
        </w:rPr>
        <w:t>3、协助乙方编制实施性施工组织设计。</w:t>
      </w:r>
    </w:p>
    <w:p>
      <w:pPr>
        <w:spacing w:line="460" w:lineRule="exact"/>
        <w:ind w:firstLine="420" w:firstLineChars="200"/>
        <w:rPr>
          <w:rFonts w:ascii="宋体" w:hAnsi="宋体"/>
          <w:szCs w:val="21"/>
        </w:rPr>
      </w:pPr>
      <w:r>
        <w:rPr>
          <w:rFonts w:hint="eastAsia" w:ascii="宋体" w:hAnsi="宋体"/>
          <w:szCs w:val="21"/>
        </w:rPr>
        <w:t>4、负责按本合同约定及时提供甲供材料和机械设备。对进场原材料、设备、构配件、半成品、成品进行检验和试验，确保质量满足工程要求；对机械设备进行检查确保其处于良好的工作状态。</w:t>
      </w:r>
    </w:p>
    <w:p>
      <w:pPr>
        <w:spacing w:line="460" w:lineRule="exact"/>
        <w:ind w:firstLine="420" w:firstLineChars="200"/>
        <w:rPr>
          <w:rFonts w:ascii="宋体" w:hAnsi="宋体"/>
          <w:szCs w:val="21"/>
        </w:rPr>
      </w:pPr>
      <w:r>
        <w:rPr>
          <w:rFonts w:hint="eastAsia" w:ascii="宋体" w:hAnsi="宋体"/>
          <w:szCs w:val="21"/>
        </w:rPr>
        <w:t>5、严格监督乙方劳务人员按照文明施工、安全生产要求进行生产作业、确保现场作业文明、规范和安全。</w:t>
      </w:r>
    </w:p>
    <w:p>
      <w:pPr>
        <w:spacing w:line="460" w:lineRule="exact"/>
        <w:ind w:firstLine="420" w:firstLineChars="200"/>
        <w:rPr>
          <w:rFonts w:ascii="宋体" w:hAnsi="宋体"/>
          <w:spacing w:val="-8"/>
          <w:szCs w:val="21"/>
        </w:rPr>
      </w:pPr>
      <w:r>
        <w:rPr>
          <w:rFonts w:hint="eastAsia" w:ascii="宋体" w:hAnsi="宋体"/>
          <w:szCs w:val="21"/>
        </w:rPr>
        <w:t>6、负责对乙方完成的工序作业质量进行检查、评定、验收，负责对已完工程及时组织验收。</w:t>
      </w:r>
    </w:p>
    <w:p>
      <w:pPr>
        <w:spacing w:line="460" w:lineRule="exact"/>
        <w:ind w:firstLine="420" w:firstLineChars="200"/>
        <w:rPr>
          <w:rFonts w:ascii="宋体" w:hAnsi="宋体"/>
          <w:szCs w:val="21"/>
        </w:rPr>
      </w:pPr>
      <w:r>
        <w:rPr>
          <w:rFonts w:ascii="宋体" w:hAnsi="宋体"/>
          <w:szCs w:val="21"/>
        </w:rPr>
        <w:t>7</w:t>
      </w:r>
      <w:r>
        <w:rPr>
          <w:rFonts w:hint="eastAsia" w:ascii="宋体" w:hAnsi="宋体"/>
          <w:szCs w:val="21"/>
        </w:rPr>
        <w:t>、督促办理乙方已完劳务工程结算和完工决算。</w:t>
      </w:r>
    </w:p>
    <w:p>
      <w:pPr>
        <w:spacing w:line="460" w:lineRule="exact"/>
        <w:ind w:firstLine="420" w:firstLineChars="200"/>
        <w:rPr>
          <w:rFonts w:ascii="宋体" w:hAnsi="宋体"/>
          <w:szCs w:val="21"/>
        </w:rPr>
      </w:pPr>
      <w:r>
        <w:rPr>
          <w:rFonts w:hint="eastAsia" w:ascii="宋体" w:hAnsi="宋体"/>
          <w:szCs w:val="21"/>
        </w:rPr>
        <w:t>二、乙方责任</w:t>
      </w:r>
    </w:p>
    <w:p>
      <w:pPr>
        <w:spacing w:line="460" w:lineRule="exact"/>
        <w:ind w:firstLine="420" w:firstLineChars="200"/>
        <w:rPr>
          <w:rFonts w:ascii="宋体" w:hAnsi="宋体"/>
          <w:color w:val="FF0000"/>
          <w:szCs w:val="21"/>
        </w:rPr>
      </w:pPr>
      <w:r>
        <w:rPr>
          <w:rFonts w:hint="eastAsia" w:ascii="宋体" w:hAnsi="宋体"/>
          <w:szCs w:val="21"/>
        </w:rPr>
        <w:t>1、乙方应组织具有相应资格证书的熟练工人和相应的符合国家及甲方要求的施工机具设备，在接到甲方进场通知后</w:t>
      </w:r>
      <w:r>
        <w:rPr>
          <w:rFonts w:hint="eastAsia" w:ascii="宋体" w:hAnsi="宋体"/>
          <w:szCs w:val="21"/>
          <w:u w:val="single"/>
        </w:rPr>
        <w:t xml:space="preserve"> 2 </w:t>
      </w:r>
      <w:r>
        <w:rPr>
          <w:rFonts w:hint="eastAsia" w:ascii="宋体" w:hAnsi="宋体"/>
          <w:szCs w:val="21"/>
        </w:rPr>
        <w:t>天内进场，并指派代理人（必须持有法人委托书原件）在现场进行管理。</w:t>
      </w:r>
    </w:p>
    <w:p>
      <w:pPr>
        <w:spacing w:line="460" w:lineRule="exact"/>
        <w:ind w:firstLine="420" w:firstLineChars="200"/>
        <w:rPr>
          <w:rFonts w:ascii="宋体" w:hAnsi="宋体"/>
          <w:szCs w:val="21"/>
        </w:rPr>
      </w:pPr>
      <w:r>
        <w:rPr>
          <w:rFonts w:hint="eastAsia" w:ascii="宋体" w:hAnsi="宋体"/>
          <w:szCs w:val="21"/>
        </w:rPr>
        <w:t>2、乙方应经常对其劳务人员进行必要的安全、技能培训考核和参加甲方组织的培训、考核，对甲方培训、考核不合格人员乙方应及时予以更换或调整岗位。</w:t>
      </w:r>
    </w:p>
    <w:p>
      <w:pPr>
        <w:spacing w:line="460" w:lineRule="exact"/>
        <w:ind w:firstLine="420" w:firstLineChars="200"/>
        <w:rPr>
          <w:rFonts w:ascii="宋体" w:hAnsi="宋体"/>
          <w:szCs w:val="21"/>
        </w:rPr>
      </w:pPr>
      <w:r>
        <w:rPr>
          <w:rFonts w:hint="eastAsia" w:ascii="宋体" w:hAnsi="宋体"/>
          <w:szCs w:val="21"/>
        </w:rPr>
        <w:t>3、乙方必须与进场工人签订劳动合同，并为其劳务人员办理各种社会保险，支付保险费用。</w:t>
      </w:r>
    </w:p>
    <w:p>
      <w:pPr>
        <w:spacing w:line="460" w:lineRule="exact"/>
        <w:ind w:firstLine="420" w:firstLineChars="200"/>
        <w:rPr>
          <w:rFonts w:ascii="宋体" w:hAnsi="宋体"/>
          <w:szCs w:val="21"/>
        </w:rPr>
      </w:pPr>
      <w:r>
        <w:rPr>
          <w:rFonts w:hint="eastAsia" w:ascii="宋体" w:hAnsi="宋体"/>
          <w:szCs w:val="21"/>
        </w:rPr>
        <w:t>4、乙方必须接受甲方项目经理部的领导和监督检查。严格按照甲方技术交底和指令组织施工。</w:t>
      </w:r>
      <w:r>
        <w:rPr>
          <w:rFonts w:hint="eastAsia" w:ascii="宋体" w:hAnsi="宋体"/>
          <w:spacing w:val="-4"/>
          <w:szCs w:val="21"/>
        </w:rPr>
        <w:t>乙方对甲方提供的交底或指令有疑义或发现有误的，应及时以书面形式向甲方有关人员提出，在甲方有关人员未同意更改或撤消前，乙方应无条件执行。</w:t>
      </w:r>
    </w:p>
    <w:p>
      <w:pPr>
        <w:spacing w:line="460" w:lineRule="exact"/>
        <w:ind w:firstLine="420" w:firstLineChars="200"/>
        <w:rPr>
          <w:rFonts w:ascii="宋体" w:hAnsi="宋体"/>
          <w:szCs w:val="21"/>
        </w:rPr>
      </w:pPr>
      <w:r>
        <w:rPr>
          <w:rFonts w:hint="eastAsia" w:ascii="宋体" w:hAnsi="宋体"/>
          <w:szCs w:val="21"/>
        </w:rPr>
        <w:t>5、乙方应严格按照甲方技术、质量、安全交底进行作业，</w:t>
      </w:r>
      <w:r>
        <w:rPr>
          <w:rFonts w:hint="eastAsia" w:ascii="宋体" w:hAnsi="宋体"/>
          <w:spacing w:val="-4"/>
          <w:szCs w:val="21"/>
        </w:rPr>
        <w:t>确保工程质量，不合格项目必须无偿返工，直到达到甲方验收标准为止，同时</w:t>
      </w:r>
      <w:r>
        <w:rPr>
          <w:rFonts w:hint="eastAsia"/>
        </w:rPr>
        <w:t>不减免其合同工期延误责任</w:t>
      </w:r>
      <w:r>
        <w:rPr>
          <w:rFonts w:hint="eastAsia" w:ascii="宋体" w:hAnsi="宋体"/>
          <w:spacing w:val="-4"/>
          <w:szCs w:val="21"/>
        </w:rPr>
        <w:t>。</w:t>
      </w:r>
      <w:r>
        <w:rPr>
          <w:rFonts w:hint="eastAsia" w:ascii="宋体" w:hAnsi="宋体"/>
          <w:szCs w:val="21"/>
        </w:rPr>
        <w:t>每道工序须由甲方人员检验认可合格并通知允许进行下道工序作业后，方可进入下一道工序施工。</w:t>
      </w:r>
    </w:p>
    <w:p>
      <w:pPr>
        <w:spacing w:line="460" w:lineRule="exact"/>
        <w:ind w:firstLine="420" w:firstLineChars="200"/>
        <w:rPr>
          <w:rFonts w:ascii="宋体" w:hAnsi="宋体"/>
          <w:szCs w:val="21"/>
        </w:rPr>
      </w:pPr>
      <w:r>
        <w:rPr>
          <w:rFonts w:hint="eastAsia" w:ascii="宋体" w:hAnsi="宋体"/>
          <w:szCs w:val="21"/>
        </w:rPr>
        <w:t>6、乙方对甲方供应到现场的材料、机械设备、标识标牌、未移交工程、测量桩物等</w:t>
      </w:r>
      <w:r>
        <w:rPr>
          <w:rFonts w:hint="eastAsia"/>
        </w:rPr>
        <w:t>承担妥善保管义务，</w:t>
      </w:r>
      <w:r>
        <w:rPr>
          <w:rFonts w:hint="eastAsia" w:ascii="宋体" w:hAnsi="宋体"/>
          <w:szCs w:val="21"/>
        </w:rPr>
        <w:t>应妥善保管并看护好，不得倒卖、破坏和移位。否则造成一切损失由乙方承担。</w:t>
      </w:r>
    </w:p>
    <w:p>
      <w:pPr>
        <w:spacing w:line="460" w:lineRule="exact"/>
        <w:ind w:firstLine="420" w:firstLineChars="200"/>
        <w:rPr>
          <w:rFonts w:ascii="宋体" w:hAnsi="宋体"/>
          <w:szCs w:val="21"/>
        </w:rPr>
      </w:pPr>
      <w:r>
        <w:rPr>
          <w:rFonts w:hint="eastAsia" w:ascii="宋体" w:hAnsi="宋体"/>
          <w:szCs w:val="21"/>
        </w:rPr>
        <w:t>7、</w:t>
      </w:r>
      <w:r>
        <w:rPr>
          <w:rFonts w:hint="eastAsia" w:ascii="宋体" w:hAnsi="宋体"/>
          <w:color w:val="FF0000"/>
          <w:szCs w:val="21"/>
        </w:rPr>
        <w:t>乙方承诺：</w:t>
      </w:r>
      <w:r>
        <w:rPr>
          <w:rFonts w:hint="eastAsia" w:ascii="宋体" w:hAnsi="宋体"/>
          <w:szCs w:val="21"/>
        </w:rPr>
        <w:t>乙方应配合甲方及时进行劳务结算，质量、安全、进度检查，现场管理及施工资料收集，按时报送施工计划、甲供材料供应计划。</w:t>
      </w:r>
    </w:p>
    <w:p>
      <w:pPr>
        <w:spacing w:line="460" w:lineRule="exact"/>
        <w:ind w:firstLine="420" w:firstLineChars="200"/>
        <w:rPr>
          <w:rFonts w:ascii="宋体" w:hAnsi="宋体"/>
          <w:szCs w:val="21"/>
        </w:rPr>
      </w:pPr>
      <w:r>
        <w:rPr>
          <w:rFonts w:hint="eastAsia" w:ascii="宋体" w:hAnsi="宋体"/>
          <w:szCs w:val="21"/>
        </w:rPr>
        <w:t>8、严格按甲方文明施工和安全标准工地的要求进行现场施工管理，遵守环境保护法律法规，乙方因不遵守相关法律法规和甲方有关指定对周边环境现状造成污染或破坏的由乙方负责处理并承担全部费用。</w:t>
      </w:r>
    </w:p>
    <w:p>
      <w:pPr>
        <w:spacing w:line="460" w:lineRule="exact"/>
        <w:ind w:firstLine="420" w:firstLineChars="200"/>
        <w:rPr>
          <w:rFonts w:ascii="宋体" w:hAnsi="宋体"/>
          <w:szCs w:val="21"/>
        </w:rPr>
      </w:pPr>
      <w:r>
        <w:rPr>
          <w:rFonts w:hint="eastAsia" w:ascii="宋体" w:hAnsi="宋体"/>
          <w:szCs w:val="21"/>
        </w:rPr>
        <w:t>9、乙方在施工过程中如遇未探明的地下管线、文物等，应及时停止施工，妥善看管，并立即报告甲方，由甲方负责处理。对出现上述情况，因乙方不及时报告甲方且擅自继续施工，或报告甲方后未经甲方同意复工且强行施工，造成损失的，由乙方承担全部经济损失和法律责任。</w:t>
      </w:r>
    </w:p>
    <w:p>
      <w:pPr>
        <w:spacing w:line="460" w:lineRule="exact"/>
        <w:ind w:firstLine="420" w:firstLineChars="200"/>
        <w:rPr>
          <w:rFonts w:ascii="宋体" w:hAnsi="宋体"/>
          <w:szCs w:val="21"/>
        </w:rPr>
      </w:pPr>
      <w:r>
        <w:rPr>
          <w:rFonts w:hint="eastAsia" w:ascii="宋体" w:hAnsi="宋体"/>
          <w:szCs w:val="21"/>
        </w:rPr>
        <w:t>10、未经甲方授权，乙方不得与工程建设单位及有关部门建立联系。</w:t>
      </w:r>
    </w:p>
    <w:p>
      <w:pPr>
        <w:spacing w:line="460" w:lineRule="exact"/>
        <w:ind w:firstLine="420" w:firstLineChars="200"/>
        <w:rPr>
          <w:rFonts w:ascii="宋体" w:hAnsi="宋体"/>
          <w:szCs w:val="21"/>
        </w:rPr>
      </w:pPr>
      <w:r>
        <w:rPr>
          <w:rFonts w:hint="eastAsia" w:ascii="宋体" w:hAnsi="宋体"/>
          <w:szCs w:val="21"/>
        </w:rPr>
        <w:t>11、乙方在施工中与第三方产生的债权债务及纠纷等问题由乙方自行负责处理，并承担责任和费用。</w:t>
      </w:r>
    </w:p>
    <w:p>
      <w:pPr>
        <w:spacing w:line="460" w:lineRule="exact"/>
        <w:ind w:firstLine="420" w:firstLineChars="200"/>
        <w:rPr>
          <w:rFonts w:ascii="宋体" w:hAnsi="宋体"/>
          <w:szCs w:val="21"/>
        </w:rPr>
      </w:pPr>
      <w:r>
        <w:rPr>
          <w:rFonts w:hint="eastAsia" w:ascii="宋体" w:hAnsi="宋体"/>
          <w:szCs w:val="21"/>
        </w:rPr>
        <w:t>12、乙</w:t>
      </w:r>
      <w:r>
        <w:rPr>
          <w:rFonts w:hint="eastAsia" w:ascii="宋体" w:hAnsi="宋体"/>
          <w:spacing w:val="-4"/>
          <w:szCs w:val="21"/>
        </w:rPr>
        <w:t>方对承担存在职业病危害的工程项目，应当按国家规定对职工履行告知宣传义务，配备必要的劳保用品，建立健全职业病防治责任制，对从事有职业危害的职工进行</w:t>
      </w:r>
      <w:r>
        <w:rPr>
          <w:rFonts w:hint="eastAsia" w:ascii="宋体" w:hAnsi="宋体"/>
          <w:szCs w:val="21"/>
        </w:rPr>
        <w:t>岗前、岗中和离岗健康体检和承担因职工犯职业病所需的医疗费用，妥善保管有关资料。</w:t>
      </w:r>
    </w:p>
    <w:p>
      <w:pPr>
        <w:spacing w:line="460" w:lineRule="exact"/>
        <w:ind w:firstLine="420" w:firstLineChars="200"/>
        <w:rPr>
          <w:rFonts w:ascii="宋体" w:hAnsi="宋体"/>
          <w:szCs w:val="21"/>
        </w:rPr>
      </w:pPr>
      <w:r>
        <w:rPr>
          <w:rFonts w:hint="eastAsia" w:ascii="宋体" w:hAnsi="宋体"/>
          <w:szCs w:val="21"/>
        </w:rPr>
        <w:t xml:space="preserve"> 13、</w:t>
      </w:r>
      <w:r>
        <w:rPr>
          <w:rFonts w:hint="eastAsia" w:ascii="宋体" w:hAnsi="宋体"/>
          <w:color w:val="FF0000"/>
          <w:szCs w:val="21"/>
        </w:rPr>
        <w:t>乙方承诺：保障农民工工资支付条例、</w:t>
      </w:r>
      <w:r>
        <w:rPr>
          <w:rFonts w:hint="eastAsia" w:ascii="宋体" w:hAnsi="宋体"/>
          <w:szCs w:val="21"/>
        </w:rPr>
        <w:t>及时、自行发放工人工资，不以发工人工资为由要求甲方支付超出正常验工计价外的费用。</w:t>
      </w:r>
    </w:p>
    <w:p>
      <w:pPr>
        <w:spacing w:line="460" w:lineRule="exact"/>
        <w:ind w:firstLine="420" w:firstLineChars="200"/>
        <w:rPr>
          <w:rFonts w:ascii="宋体" w:hAnsi="宋体"/>
          <w:szCs w:val="21"/>
        </w:rPr>
      </w:pPr>
      <w:r>
        <w:rPr>
          <w:rFonts w:hint="eastAsia" w:ascii="宋体" w:hAnsi="宋体"/>
          <w:szCs w:val="21"/>
        </w:rPr>
        <w:t>14、乙方应为其雇佣的全部现场作业人员办理团体（或个人）意外伤害保险和工伤保险。乙方承诺：出现上述保险理赔事件时由乙方自行承担和负责处理，相关费用及超出保险理赔范围外的赔偿费用由乙方自行承担，无需甲方承担任何连带责任。</w:t>
      </w:r>
    </w:p>
    <w:p>
      <w:pPr>
        <w:spacing w:line="460" w:lineRule="exact"/>
        <w:ind w:firstLine="420" w:firstLineChars="200"/>
        <w:rPr>
          <w:rFonts w:ascii="宋体" w:hAnsi="宋体"/>
          <w:szCs w:val="21"/>
        </w:rPr>
      </w:pPr>
      <w:r>
        <w:rPr>
          <w:rFonts w:hint="eastAsia" w:ascii="宋体" w:hAnsi="宋体"/>
          <w:szCs w:val="21"/>
        </w:rPr>
        <w:t>15、乙方承诺因乙方原因造成合同解除的，甲方无需承担任何乙方物资、设备回购义务，相关损失由乙方自行承担。</w:t>
      </w:r>
    </w:p>
    <w:p>
      <w:pPr>
        <w:spacing w:line="460" w:lineRule="exact"/>
        <w:ind w:firstLine="420" w:firstLineChars="200"/>
        <w:rPr>
          <w:rFonts w:ascii="宋体" w:hAnsi="宋体"/>
          <w:szCs w:val="21"/>
        </w:rPr>
      </w:pPr>
      <w:r>
        <w:rPr>
          <w:rFonts w:hint="eastAsia" w:ascii="宋体" w:hAnsi="宋体"/>
          <w:szCs w:val="21"/>
        </w:rPr>
        <w:t>16、乙方承诺：依据国家相关法律、法规规定，为所承担的施工任务配置符合该工程项目规</w:t>
      </w:r>
      <w:r>
        <w:rPr>
          <w:rFonts w:hint="eastAsia" w:ascii="宋体" w:hAnsi="宋体"/>
          <w:color w:val="FF0000"/>
          <w:szCs w:val="21"/>
        </w:rPr>
        <w:t>模要求必须一名专职安全员</w:t>
      </w:r>
      <w:r>
        <w:rPr>
          <w:rFonts w:hint="eastAsia" w:ascii="宋体" w:hAnsi="宋体"/>
          <w:szCs w:val="21"/>
        </w:rPr>
        <w:t>；本项目实施期间乙方须遵守国家关于安全生产的法律法规、施工所在地安全法规、规章及其他相关安全的规范性文件，同时乙方须遵守甲方单位各项安全管理制度、安全操作规程。</w:t>
      </w:r>
    </w:p>
    <w:p>
      <w:pPr>
        <w:snapToGrid w:val="0"/>
        <w:spacing w:line="460" w:lineRule="exact"/>
        <w:jc w:val="center"/>
        <w:rPr>
          <w:rFonts w:ascii="黑体" w:hAnsi="黑体" w:eastAsia="黑体"/>
          <w:bCs/>
          <w:szCs w:val="21"/>
        </w:rPr>
      </w:pPr>
      <w:r>
        <w:rPr>
          <w:rFonts w:hint="eastAsia" w:ascii="黑体" w:hAnsi="黑体" w:eastAsia="黑体"/>
          <w:bCs/>
          <w:szCs w:val="21"/>
        </w:rPr>
        <w:t>第三条  工  期</w:t>
      </w:r>
    </w:p>
    <w:p>
      <w:pPr>
        <w:snapToGrid w:val="0"/>
        <w:spacing w:line="460" w:lineRule="exact"/>
        <w:ind w:firstLine="420" w:firstLineChars="200"/>
        <w:rPr>
          <w:rFonts w:ascii="宋体" w:hAnsi="宋体"/>
          <w:szCs w:val="21"/>
        </w:rPr>
      </w:pPr>
      <w:r>
        <w:rPr>
          <w:rFonts w:hint="eastAsia" w:ascii="宋体" w:hAnsi="宋体"/>
          <w:szCs w:val="21"/>
        </w:rPr>
        <w:t>一、本合同劳务分包项目自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日完工，总日历工作天数为</w:t>
      </w:r>
      <w:r>
        <w:rPr>
          <w:rFonts w:hint="eastAsia" w:ascii="宋体" w:hAnsi="宋体"/>
          <w:szCs w:val="21"/>
          <w:u w:val="single"/>
        </w:rPr>
        <w:t xml:space="preserve">     </w:t>
      </w:r>
      <w:r>
        <w:rPr>
          <w:rFonts w:hint="eastAsia" w:ascii="宋体" w:hAnsi="宋体"/>
          <w:szCs w:val="21"/>
        </w:rPr>
        <w:t xml:space="preserve">天。 </w:t>
      </w:r>
    </w:p>
    <w:p>
      <w:pPr>
        <w:spacing w:line="460" w:lineRule="exact"/>
        <w:ind w:firstLine="420" w:firstLineChars="200"/>
        <w:rPr>
          <w:rFonts w:ascii="宋体" w:hAnsi="宋体"/>
          <w:spacing w:val="-6"/>
          <w:szCs w:val="21"/>
        </w:rPr>
      </w:pPr>
      <w:r>
        <w:rPr>
          <w:rFonts w:hint="eastAsia" w:ascii="宋体" w:hAnsi="宋体"/>
          <w:szCs w:val="21"/>
        </w:rPr>
        <w:t>二、乙</w:t>
      </w:r>
      <w:r>
        <w:rPr>
          <w:rFonts w:hint="eastAsia" w:ascii="宋体" w:hAnsi="宋体"/>
          <w:spacing w:val="-6"/>
          <w:szCs w:val="21"/>
        </w:rPr>
        <w:t>方不得擅自停工。乙方擅自停工3天以上（含3天），甲方有权单方面决定是否解除合同，因停工造成的相关损失由乙方承担。</w:t>
      </w:r>
    </w:p>
    <w:p>
      <w:pPr>
        <w:spacing w:line="460" w:lineRule="exact"/>
        <w:ind w:firstLine="420" w:firstLineChars="200"/>
        <w:rPr>
          <w:rFonts w:ascii="宋体" w:hAnsi="宋体"/>
          <w:color w:val="FF0000"/>
          <w:spacing w:val="-10"/>
          <w:szCs w:val="21"/>
        </w:rPr>
      </w:pPr>
      <w:r>
        <w:rPr>
          <w:rFonts w:hint="eastAsia" w:ascii="宋体" w:hAnsi="宋体"/>
          <w:szCs w:val="21"/>
        </w:rPr>
        <w:t>三、暂停施工。甲</w:t>
      </w:r>
      <w:r>
        <w:rPr>
          <w:rFonts w:hint="eastAsia" w:ascii="宋体" w:hAnsi="宋体"/>
          <w:spacing w:val="-10"/>
          <w:szCs w:val="21"/>
        </w:rPr>
        <w:t>方在认为确有必要时，可指令乙方暂停施工，乙方必须按甲方指令停止施工，妥善保护已完项目，实施甲方处理意见后向甲方书面提出复工申请，甲方批准后方可继续施工。</w:t>
      </w:r>
      <w:r>
        <w:rPr>
          <w:rFonts w:hint="eastAsia" w:ascii="宋体" w:hAnsi="宋体"/>
          <w:color w:val="FF0000"/>
          <w:spacing w:val="-10"/>
          <w:szCs w:val="21"/>
        </w:rPr>
        <w:t xml:space="preserve"> </w:t>
      </w:r>
    </w:p>
    <w:p>
      <w:pPr>
        <w:snapToGrid w:val="0"/>
        <w:spacing w:line="460" w:lineRule="exact"/>
        <w:jc w:val="center"/>
        <w:rPr>
          <w:rFonts w:ascii="黑体" w:hAnsi="黑体" w:eastAsia="黑体"/>
          <w:bCs/>
          <w:szCs w:val="21"/>
        </w:rPr>
      </w:pPr>
      <w:r>
        <w:rPr>
          <w:rFonts w:hint="eastAsia" w:ascii="黑体" w:hAnsi="黑体" w:eastAsia="黑体"/>
          <w:bCs/>
          <w:szCs w:val="21"/>
        </w:rPr>
        <w:t>第四条  质量要求</w:t>
      </w:r>
    </w:p>
    <w:p>
      <w:pPr>
        <w:snapToGrid w:val="0"/>
        <w:spacing w:line="460" w:lineRule="exact"/>
        <w:ind w:firstLine="380" w:firstLineChars="200"/>
        <w:rPr>
          <w:rFonts w:ascii="宋体" w:hAnsi="宋体"/>
          <w:spacing w:val="-10"/>
          <w:szCs w:val="21"/>
        </w:rPr>
      </w:pPr>
      <w:r>
        <w:rPr>
          <w:rFonts w:hint="eastAsia" w:ascii="宋体" w:hAnsi="宋体"/>
          <w:spacing w:val="-10"/>
          <w:szCs w:val="21"/>
        </w:rPr>
        <w:t>一、乙方劳务分包项目的质量应达到甲方要求的标准，并且乙方应配合甲方达到整体创优目标及企业质量目标。</w:t>
      </w:r>
    </w:p>
    <w:p>
      <w:pPr>
        <w:snapToGrid w:val="0"/>
        <w:spacing w:line="460" w:lineRule="exact"/>
        <w:ind w:firstLine="380" w:firstLineChars="200"/>
        <w:rPr>
          <w:rFonts w:ascii="宋体" w:hAnsi="宋体"/>
          <w:spacing w:val="-10"/>
          <w:szCs w:val="21"/>
        </w:rPr>
      </w:pPr>
      <w:r>
        <w:rPr>
          <w:rFonts w:hint="eastAsia" w:ascii="宋体" w:hAnsi="宋体"/>
          <w:spacing w:val="-10"/>
          <w:szCs w:val="21"/>
        </w:rPr>
        <w:t>二、乙方应严格按照甲方技术、质量交底、施工验收规范、有关技术要求精心组织施工，确保工程质量达到约定标准。</w:t>
      </w:r>
    </w:p>
    <w:p>
      <w:pPr>
        <w:spacing w:line="460" w:lineRule="exact"/>
        <w:ind w:firstLine="380" w:firstLineChars="200"/>
        <w:rPr>
          <w:rFonts w:ascii="宋体" w:hAnsi="宋体"/>
          <w:szCs w:val="21"/>
        </w:rPr>
      </w:pPr>
      <w:r>
        <w:rPr>
          <w:rFonts w:hint="eastAsia" w:ascii="宋体" w:hAnsi="宋体"/>
          <w:spacing w:val="-10"/>
          <w:szCs w:val="21"/>
        </w:rPr>
        <w:t>三、</w:t>
      </w:r>
      <w:r>
        <w:rPr>
          <w:rFonts w:hint="eastAsia" w:ascii="宋体" w:hAnsi="宋体"/>
          <w:szCs w:val="21"/>
        </w:rPr>
        <w:t>甲方委托乙方自购的辅助性零星小型材料需经甲方检验合格后方可用于本工程，未经甲方许可乙方不得擅自代换任何材料。</w:t>
      </w:r>
    </w:p>
    <w:p>
      <w:pPr>
        <w:tabs>
          <w:tab w:val="left" w:pos="780"/>
        </w:tabs>
        <w:spacing w:line="460" w:lineRule="exact"/>
        <w:ind w:firstLine="380" w:firstLineChars="200"/>
        <w:rPr>
          <w:rFonts w:ascii="宋体" w:hAnsi="宋体"/>
          <w:szCs w:val="21"/>
        </w:rPr>
      </w:pPr>
      <w:r>
        <w:rPr>
          <w:rFonts w:hint="eastAsia" w:ascii="宋体" w:hAnsi="宋体"/>
          <w:spacing w:val="-10"/>
          <w:szCs w:val="21"/>
        </w:rPr>
        <w:t>四、隐蔽工程须严格按照工程质量验收规程予以验收，未经签证合格，乙方不得进行下道工序施工。</w:t>
      </w:r>
      <w:r>
        <w:rPr>
          <w:rFonts w:hint="eastAsia" w:ascii="宋体" w:hAnsi="宋体"/>
          <w:szCs w:val="21"/>
        </w:rPr>
        <w:t>如乙方擅自隐蔽，视为违约，甲方有权要求乙方打开检查，无论检查是否合格由此造成的费用增加和工期延误责任，由乙方承担。</w:t>
      </w:r>
    </w:p>
    <w:p>
      <w:pPr>
        <w:snapToGrid w:val="0"/>
        <w:spacing w:line="460" w:lineRule="exact"/>
        <w:jc w:val="center"/>
        <w:rPr>
          <w:rFonts w:ascii="黑体" w:hAnsi="黑体" w:eastAsia="黑体"/>
          <w:bCs/>
          <w:szCs w:val="21"/>
        </w:rPr>
      </w:pPr>
      <w:r>
        <w:rPr>
          <w:rFonts w:hint="eastAsia" w:ascii="黑体" w:hAnsi="黑体" w:eastAsia="黑体"/>
          <w:bCs/>
          <w:szCs w:val="21"/>
        </w:rPr>
        <w:t>第五条  安全责任</w:t>
      </w:r>
    </w:p>
    <w:p>
      <w:pPr>
        <w:spacing w:line="460" w:lineRule="exact"/>
        <w:ind w:firstLine="420" w:firstLineChars="200"/>
        <w:rPr>
          <w:rFonts w:ascii="宋体" w:hAnsi="宋体"/>
          <w:szCs w:val="21"/>
        </w:rPr>
      </w:pPr>
      <w:r>
        <w:rPr>
          <w:rFonts w:hint="eastAsia" w:ascii="宋体" w:hAnsi="宋体"/>
          <w:szCs w:val="21"/>
        </w:rPr>
        <w:t>一、甲方负责向乙方进行安全技术措施交底。督促乙方制定安全保障制度和安全保障体系，随时检查乙方各项安全措施的落实和执行情况。</w:t>
      </w:r>
    </w:p>
    <w:p>
      <w:pPr>
        <w:spacing w:line="460" w:lineRule="exact"/>
        <w:ind w:firstLine="420" w:firstLineChars="200"/>
        <w:rPr>
          <w:rFonts w:ascii="宋体" w:hAnsi="宋体"/>
          <w:szCs w:val="21"/>
        </w:rPr>
      </w:pPr>
      <w:r>
        <w:rPr>
          <w:rFonts w:hint="eastAsia" w:ascii="宋体" w:hAnsi="宋体"/>
          <w:szCs w:val="21"/>
        </w:rPr>
        <w:t>二、乙方配备专职安全管理人员</w:t>
      </w:r>
      <w:r>
        <w:rPr>
          <w:rFonts w:hint="eastAsia" w:ascii="宋体" w:hAnsi="宋体"/>
          <w:color w:val="000000"/>
          <w:szCs w:val="21"/>
        </w:rPr>
        <w:t>和</w:t>
      </w:r>
      <w:r>
        <w:rPr>
          <w:rFonts w:hint="eastAsia" w:ascii="宋体" w:hAnsi="宋体"/>
          <w:szCs w:val="21"/>
        </w:rPr>
        <w:t>必需的安全设施及物资，并在施工中采取严格的安全技术、防护措施，承担由于自身安全措施不力或过失造成事故的行政、经济责任和因此发生的全部费用。</w:t>
      </w:r>
    </w:p>
    <w:p>
      <w:pPr>
        <w:spacing w:line="460" w:lineRule="exact"/>
        <w:ind w:firstLine="420" w:firstLineChars="200"/>
        <w:rPr>
          <w:rFonts w:ascii="宋体" w:hAnsi="宋体"/>
          <w:szCs w:val="21"/>
        </w:rPr>
      </w:pPr>
      <w:r>
        <w:rPr>
          <w:rFonts w:hint="eastAsia" w:ascii="宋体" w:hAnsi="宋体"/>
          <w:szCs w:val="21"/>
        </w:rPr>
        <w:t>三、乙方应对其全部雇佣人员进行安全教育和安全技术交底，加强安全管理，所有现场施工人员必须自觉遵守甲乙双方各项现场管理规定。乙方违章作业，发生安全、质量事故造成人身伤害和财产损失，全部责任由乙方承担，同时甲方根据事故的严重程度将对</w:t>
      </w:r>
      <w:r>
        <w:rPr>
          <w:rFonts w:hint="eastAsia" w:ascii="宋体" w:hAnsi="宋体"/>
          <w:color w:val="FF0000"/>
          <w:szCs w:val="21"/>
        </w:rPr>
        <w:t>乙方按照：施工协作管理法经济处以处罚</w:t>
      </w:r>
      <w:r>
        <w:rPr>
          <w:rFonts w:hint="eastAsia" w:ascii="宋体" w:hAnsi="宋体"/>
          <w:szCs w:val="21"/>
        </w:rPr>
        <w:t>。</w:t>
      </w:r>
    </w:p>
    <w:p>
      <w:pPr>
        <w:spacing w:line="460" w:lineRule="exact"/>
        <w:ind w:firstLine="420" w:firstLineChars="200"/>
        <w:rPr>
          <w:rFonts w:ascii="宋体" w:hAnsi="宋体"/>
          <w:szCs w:val="21"/>
        </w:rPr>
      </w:pPr>
      <w:r>
        <w:rPr>
          <w:rFonts w:hint="eastAsia" w:ascii="宋体" w:hAnsi="宋体"/>
          <w:szCs w:val="21"/>
        </w:rPr>
        <w:t>四、凡在既有公路、铁路、居民区附近施工以及爆破施工的工点，乙方必须设置施工安全员和警戒线，并确保既有公路、铁路的正常通行、居民区内人员财产不受损失，否则责任自负。</w:t>
      </w:r>
    </w:p>
    <w:p>
      <w:pPr>
        <w:spacing w:line="460" w:lineRule="exact"/>
        <w:ind w:firstLine="420" w:firstLineChars="200"/>
        <w:rPr>
          <w:rFonts w:ascii="宋体" w:hAnsi="宋体"/>
          <w:szCs w:val="21"/>
        </w:rPr>
      </w:pPr>
      <w:r>
        <w:rPr>
          <w:rFonts w:hint="eastAsia" w:ascii="宋体" w:hAnsi="宋体"/>
          <w:szCs w:val="21"/>
        </w:rPr>
        <w:t>五、乙方应自费为其现场施工人员办理人身意外伤害保险，保险金额不得低于10</w:t>
      </w:r>
      <w:r>
        <w:rPr>
          <w:rFonts w:ascii="宋体" w:hAnsi="宋体"/>
          <w:szCs w:val="21"/>
        </w:rPr>
        <w:t>0</w:t>
      </w:r>
      <w:r>
        <w:rPr>
          <w:rFonts w:hint="eastAsia" w:ascii="宋体" w:hAnsi="宋体"/>
          <w:szCs w:val="21"/>
        </w:rPr>
        <w:t>万元/人（</w:t>
      </w:r>
      <w:r>
        <w:rPr>
          <w:rFonts w:hint="eastAsia" w:ascii="宋体" w:hAnsi="宋体"/>
          <w:color w:val="000000"/>
          <w:szCs w:val="21"/>
        </w:rPr>
        <w:t>其中医疗保险不得低于3万元/人</w:t>
      </w:r>
      <w:r>
        <w:rPr>
          <w:rFonts w:hint="eastAsia" w:ascii="宋体" w:hAnsi="宋体"/>
          <w:szCs w:val="21"/>
        </w:rPr>
        <w:t>）。</w:t>
      </w:r>
    </w:p>
    <w:p>
      <w:pPr>
        <w:snapToGrid w:val="0"/>
        <w:spacing w:line="460" w:lineRule="exact"/>
        <w:ind w:firstLine="420" w:firstLineChars="200"/>
        <w:rPr>
          <w:rFonts w:ascii="宋体" w:hAnsi="宋体"/>
          <w:szCs w:val="21"/>
        </w:rPr>
      </w:pPr>
      <w:r>
        <w:rPr>
          <w:rFonts w:hint="eastAsia" w:ascii="宋体" w:hAnsi="宋体"/>
          <w:szCs w:val="21"/>
        </w:rPr>
        <w:t>六、除上述安全约定外，乙方尚需与甲方签订《</w:t>
      </w:r>
      <w:r>
        <w:rPr>
          <w:rFonts w:hint="eastAsia" w:ascii="宋体" w:hAnsi="宋体"/>
          <w:color w:val="FF0000"/>
          <w:szCs w:val="21"/>
        </w:rPr>
        <w:t>安全协议</w:t>
      </w:r>
      <w:r>
        <w:rPr>
          <w:rFonts w:hint="eastAsia" w:ascii="宋体" w:hAnsi="宋体"/>
          <w:szCs w:val="21"/>
        </w:rPr>
        <w:t>》，相关条款同《安全协议》有冲突的，以《安全协议》条款为准。</w:t>
      </w:r>
    </w:p>
    <w:p>
      <w:pPr>
        <w:snapToGrid w:val="0"/>
        <w:spacing w:line="460" w:lineRule="exact"/>
        <w:jc w:val="center"/>
        <w:rPr>
          <w:rFonts w:ascii="黑体" w:hAnsi="黑体" w:eastAsia="黑体"/>
          <w:bCs/>
          <w:szCs w:val="21"/>
        </w:rPr>
      </w:pPr>
      <w:r>
        <w:rPr>
          <w:rFonts w:hint="eastAsia" w:ascii="黑体" w:hAnsi="黑体" w:eastAsia="黑体"/>
          <w:bCs/>
          <w:szCs w:val="21"/>
        </w:rPr>
        <w:t>第六条  材料、设备供应</w:t>
      </w:r>
    </w:p>
    <w:p>
      <w:pPr>
        <w:spacing w:line="460" w:lineRule="exact"/>
        <w:ind w:firstLine="420" w:firstLineChars="200"/>
        <w:rPr>
          <w:rFonts w:ascii="宋体" w:hAnsi="宋体"/>
          <w:szCs w:val="21"/>
        </w:rPr>
      </w:pPr>
      <w:r>
        <w:rPr>
          <w:rFonts w:hint="eastAsia" w:ascii="宋体" w:hAnsi="宋体"/>
          <w:szCs w:val="21"/>
        </w:rPr>
        <w:t>一、材料供应</w:t>
      </w:r>
    </w:p>
    <w:p>
      <w:pPr>
        <w:spacing w:line="460" w:lineRule="exact"/>
        <w:ind w:firstLine="420" w:firstLineChars="200"/>
        <w:rPr>
          <w:rFonts w:ascii="宋体" w:hAnsi="宋体"/>
          <w:szCs w:val="21"/>
        </w:rPr>
      </w:pPr>
      <w:r>
        <w:rPr>
          <w:rFonts w:hint="eastAsia" w:ascii="宋体" w:hAnsi="宋体"/>
          <w:szCs w:val="21"/>
        </w:rPr>
        <w:t>1、材料经双方点验 签证后由乙方负责保管并合理使用。</w:t>
      </w:r>
    </w:p>
    <w:p>
      <w:pPr>
        <w:spacing w:line="460" w:lineRule="exact"/>
        <w:ind w:firstLine="396" w:firstLineChars="200"/>
        <w:rPr>
          <w:rFonts w:ascii="宋体" w:hAnsi="宋体"/>
          <w:spacing w:val="-6"/>
          <w:szCs w:val="21"/>
        </w:rPr>
      </w:pPr>
      <w:r>
        <w:rPr>
          <w:rFonts w:ascii="宋体" w:hAnsi="宋体"/>
          <w:spacing w:val="-6"/>
          <w:szCs w:val="21"/>
        </w:rPr>
        <w:t>2</w:t>
      </w:r>
      <w:r>
        <w:rPr>
          <w:rFonts w:hint="eastAsia" w:ascii="宋体" w:hAnsi="宋体"/>
          <w:spacing w:val="-6"/>
          <w:szCs w:val="21"/>
        </w:rPr>
        <w:t>、乙方倒卖甲供材料的，按供应价格的200%向甲方支付违约金，</w:t>
      </w:r>
      <w:r>
        <w:rPr>
          <w:rFonts w:ascii="宋体" w:hAnsi="宋体"/>
          <w:spacing w:val="-6"/>
          <w:szCs w:val="21"/>
        </w:rPr>
        <w:t>并依据甲方相关规定进行处罚。</w:t>
      </w:r>
    </w:p>
    <w:p>
      <w:pPr>
        <w:spacing w:line="460" w:lineRule="exact"/>
        <w:ind w:firstLine="420" w:firstLineChars="200"/>
        <w:rPr>
          <w:rFonts w:ascii="宋体" w:hAnsi="宋体"/>
          <w:szCs w:val="21"/>
        </w:rPr>
      </w:pPr>
      <w:r>
        <w:rPr>
          <w:rFonts w:ascii="宋体" w:hAnsi="宋体"/>
          <w:szCs w:val="21"/>
        </w:rPr>
        <w:t>3</w:t>
      </w:r>
      <w:r>
        <w:rPr>
          <w:rFonts w:hint="eastAsia" w:ascii="宋体" w:hAnsi="宋体"/>
          <w:szCs w:val="21"/>
        </w:rPr>
        <w:t>、甲供材料以外的其他辅助性零星小型材料，甲方委托乙方自行采购。</w:t>
      </w:r>
    </w:p>
    <w:p>
      <w:pPr>
        <w:spacing w:line="460" w:lineRule="exact"/>
        <w:ind w:firstLine="420" w:firstLineChars="200"/>
        <w:rPr>
          <w:rFonts w:ascii="宋体" w:hAnsi="宋体"/>
          <w:szCs w:val="21"/>
        </w:rPr>
      </w:pPr>
      <w:r>
        <w:rPr>
          <w:rFonts w:hint="eastAsia" w:ascii="宋体" w:hAnsi="宋体"/>
          <w:szCs w:val="21"/>
        </w:rPr>
        <w:t>二、设备供应</w:t>
      </w:r>
    </w:p>
    <w:p>
      <w:pPr>
        <w:spacing w:line="460" w:lineRule="exact"/>
        <w:ind w:firstLine="420" w:firstLineChars="200"/>
        <w:rPr>
          <w:rFonts w:ascii="宋体" w:hAnsi="宋体"/>
          <w:szCs w:val="21"/>
        </w:rPr>
      </w:pPr>
      <w:r>
        <w:rPr>
          <w:rFonts w:hint="eastAsia" w:ascii="宋体" w:hAnsi="宋体"/>
          <w:szCs w:val="21"/>
        </w:rPr>
        <w:t>除甲方提供的机械设备（含租赁提供的）外的其他零星小型机具由乙方负责自带，费用已包含在劳务单价中。</w:t>
      </w:r>
    </w:p>
    <w:p>
      <w:pPr>
        <w:snapToGrid w:val="0"/>
        <w:spacing w:line="460" w:lineRule="exact"/>
        <w:jc w:val="center"/>
        <w:rPr>
          <w:rFonts w:ascii="黑体" w:hAnsi="黑体" w:eastAsia="黑体"/>
          <w:bCs/>
          <w:szCs w:val="21"/>
        </w:rPr>
      </w:pPr>
      <w:r>
        <w:rPr>
          <w:rFonts w:hint="eastAsia" w:ascii="黑体" w:hAnsi="黑体" w:eastAsia="黑体"/>
          <w:bCs/>
          <w:szCs w:val="21"/>
        </w:rPr>
        <w:t>第七条  劳务价款的结算与支付</w:t>
      </w:r>
    </w:p>
    <w:p>
      <w:pPr>
        <w:spacing w:line="460" w:lineRule="exact"/>
        <w:ind w:firstLine="420" w:firstLineChars="200"/>
        <w:rPr>
          <w:rFonts w:ascii="宋体" w:hAnsi="宋体"/>
          <w:szCs w:val="21"/>
        </w:rPr>
      </w:pPr>
      <w:r>
        <w:rPr>
          <w:rFonts w:hint="eastAsia" w:ascii="宋体" w:hAnsi="宋体"/>
          <w:szCs w:val="21"/>
        </w:rPr>
        <w:t>一、乙方在本合同签订时向甲方一次性缴纳人民币（大写）</w:t>
      </w:r>
      <w:r>
        <w:rPr>
          <w:rFonts w:hint="eastAsia" w:ascii="宋体" w:hAnsi="宋体"/>
          <w:szCs w:val="21"/>
          <w:u w:val="single"/>
        </w:rPr>
        <w:t xml:space="preserve">  /  </w:t>
      </w:r>
      <w:r>
        <w:rPr>
          <w:rFonts w:hint="eastAsia" w:ascii="宋体" w:hAnsi="宋体"/>
          <w:szCs w:val="21"/>
        </w:rPr>
        <w:t>万元的履约保证金。甲方末次结算时一次性予以返还，履约保证金不计利息。</w:t>
      </w:r>
    </w:p>
    <w:p>
      <w:pPr>
        <w:spacing w:line="460" w:lineRule="exact"/>
        <w:ind w:firstLine="420" w:firstLineChars="200"/>
        <w:rPr>
          <w:rFonts w:ascii="宋体" w:hAnsi="宋体"/>
          <w:szCs w:val="21"/>
        </w:rPr>
      </w:pPr>
      <w:r>
        <w:rPr>
          <w:rFonts w:hint="eastAsia" w:ascii="宋体" w:hAnsi="宋体"/>
          <w:szCs w:val="21"/>
        </w:rPr>
        <w:t>二、本合同劳务费用实行按月验工计价，如果完工未决算的可按照该工程完成的工程量预付工程进度款。</w:t>
      </w:r>
    </w:p>
    <w:p>
      <w:pPr>
        <w:spacing w:line="460" w:lineRule="exact"/>
        <w:ind w:firstLine="420" w:firstLineChars="200"/>
        <w:rPr>
          <w:rFonts w:ascii="宋体" w:hAnsi="宋体"/>
          <w:szCs w:val="21"/>
        </w:rPr>
      </w:pPr>
      <w:r>
        <w:rPr>
          <w:rFonts w:hint="eastAsia" w:ascii="宋体" w:hAnsi="宋体"/>
          <w:szCs w:val="21"/>
        </w:rPr>
        <w:t>三、验工计价按下列程序进行：每月25日以前双方对乙方当月完成符合质量要求并在甲方技术交底范围内实际完成的工程量进行计量，执行</w:t>
      </w:r>
      <w:r>
        <w:rPr>
          <w:rFonts w:ascii="宋体" w:hAnsi="宋体"/>
          <w:szCs w:val="21"/>
        </w:rPr>
        <w:t>甲方结算流程</w:t>
      </w:r>
      <w:r>
        <w:rPr>
          <w:rFonts w:hint="eastAsia" w:ascii="宋体" w:hAnsi="宋体"/>
          <w:szCs w:val="21"/>
        </w:rPr>
        <w:t>。</w:t>
      </w:r>
      <w:r>
        <w:rPr>
          <w:rFonts w:hint="eastAsia" w:ascii="宋体" w:hAnsi="宋体"/>
          <w:spacing w:val="-4"/>
          <w:szCs w:val="21"/>
        </w:rPr>
        <w:t>甲方项目经理和乙方代理人签认的验工计价单是甲方支付乙方劳务款的最终依据，甲方及乙方其余人员的签认均为过程签认，不具备法律效力。</w:t>
      </w:r>
    </w:p>
    <w:p>
      <w:pPr>
        <w:spacing w:line="460" w:lineRule="exact"/>
        <w:ind w:firstLine="420" w:firstLineChars="200"/>
        <w:rPr>
          <w:rFonts w:ascii="宋体" w:hAnsi="宋体" w:cs="宋体"/>
          <w:color w:val="000000"/>
          <w:kern w:val="0"/>
          <w:szCs w:val="21"/>
        </w:rPr>
      </w:pPr>
      <w:r>
        <w:rPr>
          <w:rFonts w:hint="eastAsia" w:ascii="宋体" w:hAnsi="宋体"/>
          <w:color w:val="000000"/>
          <w:szCs w:val="21"/>
        </w:rPr>
        <w:t>四、原则上按上述条款进行验工计价、清算、决算,如建设单位对甲方</w:t>
      </w:r>
      <w:r>
        <w:rPr>
          <w:rFonts w:ascii="宋体" w:hAnsi="宋体"/>
          <w:color w:val="000000"/>
          <w:szCs w:val="21"/>
        </w:rPr>
        <w:t>工程</w:t>
      </w:r>
      <w:r>
        <w:rPr>
          <w:rFonts w:hint="eastAsia" w:ascii="宋体" w:hAnsi="宋体"/>
          <w:color w:val="000000"/>
          <w:szCs w:val="21"/>
        </w:rPr>
        <w:t>款延期支付,清算、决算延期进行，</w:t>
      </w:r>
      <w:r>
        <w:rPr>
          <w:rFonts w:hint="eastAsia" w:ascii="宋体" w:hAnsi="宋体" w:cs="宋体"/>
          <w:color w:val="000000"/>
          <w:kern w:val="0"/>
          <w:szCs w:val="21"/>
        </w:rPr>
        <w:t>甲方账户被查封、政策突变等不可抗拒情况，劳务价款支付相应顺延，顺延时间最长不超过工程</w:t>
      </w:r>
      <w:r>
        <w:rPr>
          <w:rFonts w:hint="eastAsia" w:ascii="宋体" w:hAnsi="宋体"/>
          <w:szCs w:val="21"/>
        </w:rPr>
        <w:t>缺陷责任期满</w:t>
      </w:r>
      <w:r>
        <w:rPr>
          <w:rFonts w:hint="eastAsia" w:ascii="宋体" w:hAnsi="宋体" w:cs="宋体"/>
          <w:color w:val="000000"/>
          <w:kern w:val="0"/>
          <w:szCs w:val="21"/>
        </w:rPr>
        <w:t>后</w:t>
      </w:r>
      <w:r>
        <w:rPr>
          <w:rFonts w:hint="eastAsia" w:ascii="宋体" w:hAnsi="宋体" w:cs="宋体"/>
          <w:color w:val="000000"/>
          <w:kern w:val="0"/>
          <w:szCs w:val="21"/>
          <w:u w:val="single"/>
        </w:rPr>
        <w:t xml:space="preserve"> 壹 </w:t>
      </w:r>
      <w:r>
        <w:rPr>
          <w:rFonts w:hint="eastAsia" w:ascii="宋体" w:hAnsi="宋体" w:cs="宋体"/>
          <w:color w:val="000000"/>
          <w:kern w:val="0"/>
          <w:szCs w:val="21"/>
        </w:rPr>
        <w:t>年，顺延期间不计息不违约。（特别约定条款1）</w:t>
      </w:r>
    </w:p>
    <w:p>
      <w:pPr>
        <w:spacing w:line="460" w:lineRule="exact"/>
        <w:ind w:firstLine="420" w:firstLineChars="200"/>
        <w:rPr>
          <w:rFonts w:ascii="宋体" w:hAnsi="宋体" w:cs="宋体"/>
          <w:kern w:val="0"/>
          <w:szCs w:val="21"/>
        </w:rPr>
      </w:pPr>
      <w:r>
        <w:rPr>
          <w:rFonts w:hint="eastAsia" w:ascii="宋体" w:hAnsi="宋体" w:cs="宋体"/>
          <w:color w:val="000000"/>
          <w:kern w:val="0"/>
          <w:szCs w:val="21"/>
        </w:rPr>
        <w:t>其他约定事项：</w:t>
      </w:r>
      <w:r>
        <w:rPr>
          <w:rFonts w:hint="eastAsia" w:ascii="宋体" w:hAnsi="宋体" w:cs="宋体"/>
          <w:kern w:val="0"/>
          <w:szCs w:val="21"/>
        </w:rPr>
        <w:t>甲方每次付款前，必须有乙方提供的相应增值税专用发票，否则甲方有权拒付款项；若发生特别约定条款1时乙方则于甲方书面或电话通知3日内将符合规定的增值税专用发票交于甲方，甲方则于乙方开票前7日或开票后7日内将税款先行支付乙方。(特别约定条款2)</w:t>
      </w:r>
    </w:p>
    <w:p>
      <w:pPr>
        <w:spacing w:line="460" w:lineRule="exact"/>
        <w:ind w:firstLine="420" w:firstLineChars="200"/>
        <w:rPr>
          <w:rFonts w:ascii="宋体" w:hAnsi="宋体" w:cs="宋体"/>
          <w:kern w:val="0"/>
          <w:szCs w:val="21"/>
        </w:rPr>
      </w:pPr>
      <w:r>
        <w:rPr>
          <w:rFonts w:hint="eastAsia" w:ascii="宋体" w:hAnsi="宋体" w:cs="宋体"/>
          <w:kern w:val="0"/>
          <w:szCs w:val="21"/>
        </w:rPr>
        <w:t>五、增值税专用条款</w:t>
      </w:r>
    </w:p>
    <w:p>
      <w:pPr>
        <w:spacing w:line="460" w:lineRule="exact"/>
        <w:ind w:firstLine="420" w:firstLineChars="200"/>
        <w:rPr>
          <w:rFonts w:ascii="宋体" w:hAnsi="宋体" w:cs="宋体"/>
          <w:kern w:val="0"/>
          <w:szCs w:val="21"/>
        </w:rPr>
      </w:pPr>
      <w:r>
        <w:rPr>
          <w:rFonts w:hint="eastAsia" w:ascii="宋体" w:hAnsi="宋体" w:cs="宋体"/>
          <w:kern w:val="0"/>
          <w:szCs w:val="21"/>
        </w:rPr>
        <w:t>1、乙方按本合同约定向甲方提供符合甲方财务部门要求的增值税专用发票，不合格发票包括但不限于以下情形：开具虚假、作废等无效发票或者违反国家法律法规开具、提供发票的，开具发票种类错误，开具发票税率与合同约定不符，发票信息错误，因乙方迟延送达、开具错误等原因造成发票认证失败等。</w:t>
      </w:r>
    </w:p>
    <w:p>
      <w:pPr>
        <w:spacing w:line="460" w:lineRule="exact"/>
        <w:ind w:firstLine="420" w:firstLineChars="200"/>
        <w:rPr>
          <w:rFonts w:ascii="宋体" w:hAnsi="宋体" w:cs="宋体"/>
          <w:kern w:val="0"/>
          <w:szCs w:val="21"/>
        </w:rPr>
      </w:pPr>
      <w:r>
        <w:rPr>
          <w:rFonts w:hint="eastAsia" w:ascii="宋体" w:hAnsi="宋体" w:cs="宋体"/>
          <w:kern w:val="0"/>
          <w:szCs w:val="21"/>
        </w:rPr>
        <w:t>2、乙方还应遵守如下条款：</w:t>
      </w:r>
    </w:p>
    <w:p>
      <w:pPr>
        <w:spacing w:line="460" w:lineRule="exact"/>
        <w:ind w:firstLine="420" w:firstLineChars="200"/>
        <w:rPr>
          <w:rFonts w:ascii="宋体" w:hAnsi="宋体" w:cs="宋体"/>
          <w:kern w:val="0"/>
          <w:szCs w:val="21"/>
        </w:rPr>
      </w:pPr>
      <w:r>
        <w:rPr>
          <w:rFonts w:hint="eastAsia" w:ascii="宋体" w:hAnsi="宋体" w:cs="宋体"/>
          <w:kern w:val="0"/>
          <w:szCs w:val="21"/>
        </w:rPr>
        <w:t>乙方提供增值税专用发票并</w:t>
      </w:r>
      <w:r>
        <w:rPr>
          <w:rFonts w:ascii="宋体" w:hAnsi="宋体" w:cs="宋体"/>
          <w:kern w:val="0"/>
          <w:szCs w:val="21"/>
        </w:rPr>
        <w:t>履行甲方</w:t>
      </w:r>
      <w:r>
        <w:rPr>
          <w:rFonts w:hint="eastAsia" w:ascii="宋体" w:hAnsi="宋体" w:cs="宋体"/>
          <w:kern w:val="0"/>
          <w:szCs w:val="21"/>
        </w:rPr>
        <w:t>内部</w:t>
      </w:r>
      <w:r>
        <w:rPr>
          <w:rFonts w:ascii="宋体" w:hAnsi="宋体" w:cs="宋体"/>
          <w:kern w:val="0"/>
          <w:szCs w:val="21"/>
        </w:rPr>
        <w:t>审批</w:t>
      </w:r>
      <w:r>
        <w:rPr>
          <w:rFonts w:hint="eastAsia" w:ascii="宋体" w:hAnsi="宋体" w:cs="宋体"/>
          <w:kern w:val="0"/>
          <w:szCs w:val="21"/>
        </w:rPr>
        <w:t>手续。因乙方迟延送达、开具错误等原因导致其提供的增值税专用发票没有通过税务部门认证，造成甲方不能抵扣的，甲方有权拒绝接收。</w:t>
      </w:r>
    </w:p>
    <w:p>
      <w:pPr>
        <w:spacing w:line="460" w:lineRule="exact"/>
        <w:ind w:firstLine="420" w:firstLineChars="200"/>
        <w:rPr>
          <w:rFonts w:ascii="宋体" w:hAnsi="宋体" w:cs="宋体"/>
          <w:kern w:val="0"/>
          <w:szCs w:val="21"/>
        </w:rPr>
      </w:pPr>
      <w:r>
        <w:rPr>
          <w:rFonts w:hint="eastAsia" w:ascii="宋体" w:hAnsi="宋体" w:cs="宋体"/>
          <w:kern w:val="0"/>
          <w:szCs w:val="21"/>
        </w:rPr>
        <w:t>因乙方自身纳税人身份、纳税方式变化带来的适用增值税税率的变化，导致对甲方的损失应由乙方承担。</w:t>
      </w:r>
    </w:p>
    <w:p>
      <w:pPr>
        <w:spacing w:line="460" w:lineRule="exact"/>
        <w:ind w:firstLine="420" w:firstLineChars="200"/>
        <w:rPr>
          <w:rFonts w:ascii="宋体" w:hAnsi="宋体" w:cs="宋体"/>
          <w:kern w:val="0"/>
          <w:szCs w:val="21"/>
        </w:rPr>
      </w:pPr>
      <w:r>
        <w:rPr>
          <w:rFonts w:hint="eastAsia" w:ascii="宋体" w:hAnsi="宋体" w:cs="宋体"/>
          <w:kern w:val="0"/>
          <w:szCs w:val="21"/>
        </w:rPr>
        <w:t>如果甲方丢失增值税专用发票联和抵扣联，乙方应向甲方提供专用发票记账联复印件及主管税务机关出具的《丢失增值税专用发票已报税证明单》。</w:t>
      </w:r>
    </w:p>
    <w:p>
      <w:pPr>
        <w:spacing w:line="460" w:lineRule="exact"/>
        <w:ind w:firstLine="420" w:firstLineChars="200"/>
        <w:rPr>
          <w:rFonts w:ascii="宋体" w:hAnsi="宋体" w:cs="宋体"/>
          <w:kern w:val="0"/>
          <w:szCs w:val="21"/>
        </w:rPr>
      </w:pPr>
      <w:r>
        <w:rPr>
          <w:rFonts w:hint="eastAsia" w:ascii="宋体" w:hAnsi="宋体" w:cs="宋体"/>
          <w:kern w:val="0"/>
          <w:szCs w:val="21"/>
        </w:rPr>
        <w:t>如果获得开具的汇总专用发票，则乙方应提供其防伪税控系统开具的《销售货物或者提供应税劳务清单》，并加盖发票专用章。</w:t>
      </w:r>
    </w:p>
    <w:p>
      <w:pPr>
        <w:pStyle w:val="3"/>
        <w:spacing w:line="460" w:lineRule="exact"/>
        <w:ind w:firstLine="420" w:firstLineChars="200"/>
      </w:pPr>
      <w:r>
        <w:rPr>
          <w:rFonts w:hint="eastAsia" w:ascii="宋体" w:hAnsi="宋体"/>
          <w:szCs w:val="21"/>
        </w:rPr>
        <w:t>七、</w:t>
      </w:r>
      <w:r>
        <w:rPr>
          <w:rFonts w:hint="eastAsia"/>
        </w:rPr>
        <w:t>乙方原则上需在合同履行地开立银行账号，计价款除代发民工工资外应转账支付。特殊情况下甲乙可另行协商，但相应的手续必须完备。</w:t>
      </w:r>
    </w:p>
    <w:p>
      <w:pPr>
        <w:spacing w:line="460" w:lineRule="exact"/>
        <w:ind w:firstLine="420" w:firstLineChars="200"/>
        <w:rPr>
          <w:rFonts w:ascii="宋体" w:hAnsi="宋体"/>
          <w:szCs w:val="21"/>
        </w:rPr>
      </w:pPr>
      <w:r>
        <w:rPr>
          <w:rFonts w:hint="eastAsia" w:ascii="宋体" w:hAnsi="宋体"/>
          <w:szCs w:val="21"/>
        </w:rPr>
        <w:t>八、合同项目完工验收后，甲方负责对乙方进行末次验工计价，办理决算,</w:t>
      </w:r>
      <w:r>
        <w:rPr>
          <w:rFonts w:hint="eastAsia"/>
        </w:rPr>
        <w:t xml:space="preserve"> 乙方劳务义务终止</w:t>
      </w:r>
      <w:r>
        <w:rPr>
          <w:rFonts w:hint="eastAsia" w:ascii="宋体" w:hAnsi="宋体"/>
          <w:szCs w:val="21"/>
        </w:rPr>
        <w:t>，转入债权债务关系。</w:t>
      </w:r>
    </w:p>
    <w:p>
      <w:pPr>
        <w:snapToGrid w:val="0"/>
        <w:spacing w:line="460" w:lineRule="exact"/>
        <w:jc w:val="center"/>
        <w:rPr>
          <w:rFonts w:ascii="黑体" w:hAnsi="黑体" w:eastAsia="黑体"/>
          <w:bCs/>
          <w:szCs w:val="21"/>
        </w:rPr>
      </w:pPr>
      <w:r>
        <w:rPr>
          <w:rFonts w:hint="eastAsia" w:ascii="黑体" w:hAnsi="黑体" w:eastAsia="黑体"/>
          <w:bCs/>
          <w:szCs w:val="21"/>
        </w:rPr>
        <w:t>第八条  违约责任和解除合同</w:t>
      </w:r>
    </w:p>
    <w:p>
      <w:pPr>
        <w:snapToGrid w:val="0"/>
        <w:spacing w:line="460" w:lineRule="exact"/>
        <w:ind w:firstLine="420" w:firstLineChars="200"/>
        <w:rPr>
          <w:rFonts w:ascii="黑体" w:hAnsi="黑体" w:eastAsia="黑体"/>
          <w:bCs/>
          <w:szCs w:val="21"/>
        </w:rPr>
      </w:pPr>
      <w:r>
        <w:rPr>
          <w:rFonts w:hint="eastAsia" w:ascii="黑体" w:hAnsi="黑体" w:eastAsia="黑体"/>
          <w:bCs/>
          <w:szCs w:val="21"/>
        </w:rPr>
        <w:t>一、</w:t>
      </w:r>
      <w:r>
        <w:rPr>
          <w:rFonts w:hint="eastAsia" w:ascii="宋体" w:hAnsi="宋体"/>
          <w:bCs/>
          <w:szCs w:val="21"/>
        </w:rPr>
        <w:t>甲方违约责任</w:t>
      </w:r>
    </w:p>
    <w:p>
      <w:pPr>
        <w:tabs>
          <w:tab w:val="left" w:pos="585"/>
        </w:tabs>
        <w:snapToGrid w:val="0"/>
        <w:spacing w:line="460" w:lineRule="exact"/>
        <w:ind w:firstLine="420" w:firstLineChars="200"/>
        <w:rPr>
          <w:rFonts w:ascii="宋体" w:hAnsi="宋体"/>
          <w:bCs/>
          <w:szCs w:val="21"/>
        </w:rPr>
      </w:pPr>
      <w:r>
        <w:rPr>
          <w:rFonts w:hint="eastAsia" w:ascii="宋体" w:hAnsi="宋体"/>
          <w:bCs/>
          <w:szCs w:val="21"/>
        </w:rPr>
        <w:t>1、因甲方、工程建设单位、设计变更、</w:t>
      </w:r>
      <w:r>
        <w:rPr>
          <w:rFonts w:ascii="宋体" w:hAnsi="宋体"/>
          <w:bCs/>
          <w:szCs w:val="21"/>
        </w:rPr>
        <w:t>不可抗力</w:t>
      </w:r>
      <w:r>
        <w:rPr>
          <w:rFonts w:hint="eastAsia" w:ascii="宋体" w:hAnsi="宋体"/>
          <w:bCs/>
          <w:szCs w:val="21"/>
        </w:rPr>
        <w:t>等原因造成乙方不能按合同工期完工，工期顺延但甲方不赔偿乙方损失，此风险乙方已包含在报价中。</w:t>
      </w:r>
    </w:p>
    <w:p>
      <w:pPr>
        <w:tabs>
          <w:tab w:val="left" w:pos="585"/>
        </w:tabs>
        <w:snapToGrid w:val="0"/>
        <w:spacing w:line="460" w:lineRule="exact"/>
        <w:ind w:firstLine="420" w:firstLineChars="200"/>
        <w:rPr>
          <w:rFonts w:ascii="宋体" w:hAnsi="宋体"/>
          <w:bCs/>
          <w:szCs w:val="21"/>
        </w:rPr>
      </w:pPr>
      <w:r>
        <w:rPr>
          <w:rFonts w:hint="eastAsia" w:ascii="宋体" w:hAnsi="宋体"/>
          <w:bCs/>
          <w:szCs w:val="21"/>
        </w:rPr>
        <w:t>2、因甲方原因造成工程质量不合格而返工重做的，按本合同约定的办法进行计价。</w:t>
      </w:r>
    </w:p>
    <w:p>
      <w:pPr>
        <w:spacing w:line="460" w:lineRule="exact"/>
        <w:ind w:firstLine="420" w:firstLineChars="200"/>
        <w:rPr>
          <w:rFonts w:ascii="宋体" w:hAnsi="宋体"/>
          <w:szCs w:val="21"/>
        </w:rPr>
      </w:pPr>
      <w:r>
        <w:rPr>
          <w:rFonts w:hint="eastAsia" w:ascii="宋体" w:hAnsi="宋体" w:cs="宋体"/>
          <w:kern w:val="0"/>
          <w:szCs w:val="21"/>
        </w:rPr>
        <w:t>二、</w:t>
      </w:r>
      <w:r>
        <w:rPr>
          <w:rFonts w:hint="eastAsia" w:ascii="宋体" w:hAnsi="宋体"/>
          <w:bCs/>
          <w:szCs w:val="21"/>
        </w:rPr>
        <w:t>乙方违约责任</w:t>
      </w:r>
    </w:p>
    <w:p>
      <w:pPr>
        <w:tabs>
          <w:tab w:val="left" w:pos="0"/>
        </w:tabs>
        <w:snapToGrid w:val="0"/>
        <w:spacing w:line="460" w:lineRule="exact"/>
        <w:ind w:firstLine="424" w:firstLineChars="202"/>
        <w:rPr>
          <w:rFonts w:ascii="宋体" w:hAnsi="宋体"/>
          <w:bCs/>
          <w:szCs w:val="21"/>
        </w:rPr>
      </w:pPr>
      <w:r>
        <w:rPr>
          <w:rFonts w:hint="eastAsia" w:ascii="宋体" w:hAnsi="宋体"/>
          <w:bCs/>
          <w:szCs w:val="21"/>
        </w:rPr>
        <w:t>1、乙方因自身原因延期交工的，每延误一日，向甲方支付1000</w:t>
      </w:r>
      <w:r>
        <w:rPr>
          <w:rFonts w:ascii="宋体" w:hAnsi="宋体"/>
          <w:bCs/>
          <w:szCs w:val="21"/>
        </w:rPr>
        <w:t>-3000</w:t>
      </w:r>
      <w:r>
        <w:rPr>
          <w:rFonts w:hint="eastAsia" w:ascii="宋体" w:hAnsi="宋体"/>
          <w:bCs/>
          <w:szCs w:val="21"/>
        </w:rPr>
        <w:t>元的违约金。</w:t>
      </w:r>
    </w:p>
    <w:p>
      <w:pPr>
        <w:tabs>
          <w:tab w:val="left" w:pos="0"/>
        </w:tabs>
        <w:snapToGrid w:val="0"/>
        <w:spacing w:line="460" w:lineRule="exact"/>
        <w:ind w:firstLine="424" w:firstLineChars="202"/>
        <w:rPr>
          <w:rFonts w:ascii="宋体" w:hAnsi="宋体"/>
          <w:szCs w:val="21"/>
        </w:rPr>
      </w:pPr>
      <w:r>
        <w:rPr>
          <w:rFonts w:ascii="宋体" w:hAnsi="宋体"/>
          <w:szCs w:val="21"/>
        </w:rPr>
        <w:t>2</w:t>
      </w:r>
      <w:r>
        <w:rPr>
          <w:rFonts w:hint="eastAsia" w:ascii="宋体" w:hAnsi="宋体"/>
          <w:szCs w:val="21"/>
        </w:rPr>
        <w:t>、乙方违背甲方指令、通知等文件或不执行甲方指令和通知等文件的，每出现1次向甲方支付违约金3000元，</w:t>
      </w:r>
      <w:r>
        <w:rPr>
          <w:rFonts w:hint="eastAsia"/>
        </w:rPr>
        <w:t>违约金不足以弥补造成的损失的由乙方补足金额</w:t>
      </w:r>
      <w:r>
        <w:rPr>
          <w:rFonts w:hint="eastAsia" w:ascii="宋体" w:hAnsi="宋体"/>
          <w:szCs w:val="21"/>
        </w:rPr>
        <w:t>。</w:t>
      </w:r>
    </w:p>
    <w:p>
      <w:pPr>
        <w:spacing w:line="460" w:lineRule="exact"/>
        <w:ind w:firstLine="414" w:firstLineChars="218"/>
        <w:rPr>
          <w:rFonts w:ascii="宋体" w:hAnsi="宋体"/>
          <w:szCs w:val="21"/>
        </w:rPr>
      </w:pPr>
      <w:r>
        <w:rPr>
          <w:rFonts w:ascii="宋体" w:hAnsi="宋体"/>
          <w:spacing w:val="-10"/>
          <w:szCs w:val="21"/>
        </w:rPr>
        <w:t>3</w:t>
      </w:r>
      <w:r>
        <w:rPr>
          <w:rFonts w:hint="eastAsia" w:ascii="宋体" w:hAnsi="宋体"/>
          <w:spacing w:val="-10"/>
          <w:szCs w:val="21"/>
        </w:rPr>
        <w:t>、乙方不执行甲方的停工指令或擅自复工，</w:t>
      </w:r>
      <w:r>
        <w:rPr>
          <w:rFonts w:hint="eastAsia" w:ascii="宋体" w:hAnsi="宋体"/>
          <w:szCs w:val="21"/>
        </w:rPr>
        <w:t>每出现1次向甲方支付违约金1000</w:t>
      </w:r>
      <w:r>
        <w:rPr>
          <w:rFonts w:ascii="宋体" w:hAnsi="宋体"/>
          <w:szCs w:val="21"/>
        </w:rPr>
        <w:t>-3000</w:t>
      </w:r>
      <w:r>
        <w:rPr>
          <w:rFonts w:hint="eastAsia" w:ascii="宋体" w:hAnsi="宋体"/>
          <w:szCs w:val="21"/>
        </w:rPr>
        <w:t>元，</w:t>
      </w:r>
      <w:r>
        <w:rPr>
          <w:rFonts w:hint="eastAsia"/>
        </w:rPr>
        <w:t>违约金不足以弥补造成的损失的由乙方补足金额</w:t>
      </w:r>
      <w:r>
        <w:rPr>
          <w:rFonts w:hint="eastAsia" w:ascii="宋体" w:hAnsi="宋体"/>
          <w:szCs w:val="21"/>
        </w:rPr>
        <w:t>。</w:t>
      </w:r>
    </w:p>
    <w:p>
      <w:pPr>
        <w:spacing w:line="460" w:lineRule="exact"/>
        <w:ind w:firstLine="457" w:firstLineChars="218"/>
        <w:rPr>
          <w:rFonts w:ascii="宋体" w:hAnsi="宋体"/>
          <w:szCs w:val="21"/>
        </w:rPr>
      </w:pPr>
      <w:r>
        <w:rPr>
          <w:rFonts w:ascii="宋体" w:hAnsi="宋体"/>
          <w:szCs w:val="21"/>
        </w:rPr>
        <w:t>4</w:t>
      </w:r>
      <w:r>
        <w:rPr>
          <w:rFonts w:hint="eastAsia" w:ascii="宋体" w:hAnsi="宋体"/>
          <w:szCs w:val="21"/>
        </w:rPr>
        <w:t>、乙方未按合同约定开具增值税专用发票或实际开具的增值税专用发票税率低于合同中约定税率的，乙方除应向甲方支付无法抵扣部分的税款金额外，乙方还应向甲方支付合同总价</w:t>
      </w:r>
      <w:r>
        <w:rPr>
          <w:rFonts w:hint="eastAsia" w:ascii="宋体" w:hAnsi="宋体"/>
          <w:szCs w:val="21"/>
          <w:u w:val="single"/>
        </w:rPr>
        <w:t>0.5 %</w:t>
      </w:r>
      <w:r>
        <w:rPr>
          <w:rFonts w:hint="eastAsia" w:ascii="宋体" w:hAnsi="宋体"/>
          <w:szCs w:val="21"/>
        </w:rPr>
        <w:t>的违约金，违约金不足以弥补甲方损失的由乙方补足金额，甲方有权解除合同。</w:t>
      </w:r>
    </w:p>
    <w:p>
      <w:pPr>
        <w:spacing w:line="460" w:lineRule="exact"/>
        <w:ind w:firstLine="457" w:firstLineChars="218"/>
        <w:rPr>
          <w:rFonts w:ascii="宋体" w:hAnsi="宋体"/>
          <w:szCs w:val="21"/>
        </w:rPr>
      </w:pPr>
      <w:r>
        <w:rPr>
          <w:rFonts w:ascii="宋体" w:hAnsi="宋体"/>
          <w:szCs w:val="21"/>
        </w:rPr>
        <w:t>5</w:t>
      </w:r>
      <w:r>
        <w:rPr>
          <w:rFonts w:hint="eastAsia" w:ascii="宋体" w:hAnsi="宋体"/>
          <w:szCs w:val="21"/>
        </w:rPr>
        <w:t>、乙方开具虚假、作废等无效发票或者违反国家法律法规开具、提供发票的，乙方应自行承担相应法律责任，并应向甲方支付合同总价</w:t>
      </w:r>
      <w:r>
        <w:rPr>
          <w:rFonts w:hint="eastAsia" w:ascii="宋体" w:hAnsi="宋体"/>
          <w:szCs w:val="21"/>
          <w:u w:val="single"/>
        </w:rPr>
        <w:t>3 %</w:t>
      </w:r>
      <w:r>
        <w:rPr>
          <w:rFonts w:hint="eastAsia" w:ascii="宋体" w:hAnsi="宋体"/>
          <w:szCs w:val="21"/>
        </w:rPr>
        <w:t>的违约金；以上违约金不足以弥补甲方损失的，乙方应予赔偿；乙方重新开具的发票仍与合同约定不符的，乙方除按本项前述约定承担责任外，甲方拒绝接收；乙方无法开具发票的，乙方除按本项前述约定承担责任外，乙方应退还甲方已付款项，赔偿由此给甲方造成的全部损失，甲方有权终止合同。</w:t>
      </w:r>
    </w:p>
    <w:p>
      <w:pPr>
        <w:spacing w:line="460" w:lineRule="exact"/>
        <w:ind w:firstLine="420" w:firstLineChars="200"/>
        <w:rPr>
          <w:rFonts w:ascii="宋体" w:hAnsi="宋体"/>
          <w:spacing w:val="-4"/>
          <w:szCs w:val="21"/>
        </w:rPr>
      </w:pPr>
      <w:r>
        <w:rPr>
          <w:rFonts w:hint="eastAsia" w:ascii="宋体" w:hAnsi="宋体"/>
          <w:szCs w:val="21"/>
        </w:rPr>
        <w:t>三、乙</w:t>
      </w:r>
      <w:r>
        <w:rPr>
          <w:rFonts w:hint="eastAsia" w:ascii="宋体" w:hAnsi="宋体"/>
          <w:spacing w:val="-4"/>
          <w:szCs w:val="21"/>
        </w:rPr>
        <w:t>方有下列情形之一者，乙方向甲方支付已完成劳务价款总价</w:t>
      </w:r>
      <w:r>
        <w:rPr>
          <w:rFonts w:hint="eastAsia" w:ascii="宋体" w:hAnsi="宋体"/>
          <w:spacing w:val="-4"/>
          <w:szCs w:val="21"/>
          <w:u w:val="single"/>
        </w:rPr>
        <w:t xml:space="preserve">3% </w:t>
      </w:r>
      <w:r>
        <w:rPr>
          <w:rFonts w:hint="eastAsia" w:ascii="宋体" w:hAnsi="宋体"/>
          <w:spacing w:val="-4"/>
          <w:szCs w:val="21"/>
        </w:rPr>
        <w:t>的违约金，甲方有权单方面解除合同，乙方向甲方支付的履约保证金不予退还，构成犯罪的，交由司法机关处理。</w:t>
      </w:r>
    </w:p>
    <w:p>
      <w:pPr>
        <w:spacing w:line="460" w:lineRule="exact"/>
        <w:ind w:firstLine="420" w:firstLineChars="200"/>
        <w:rPr>
          <w:rFonts w:ascii="宋体" w:hAnsi="宋体"/>
          <w:szCs w:val="21"/>
        </w:rPr>
      </w:pPr>
      <w:r>
        <w:rPr>
          <w:rFonts w:hint="eastAsia" w:ascii="宋体" w:hAnsi="宋体"/>
          <w:szCs w:val="21"/>
        </w:rPr>
        <w:t>1、乙方上场的人员、小型机具设备不能满足合同要求，严重影响合同履行的。</w:t>
      </w:r>
    </w:p>
    <w:p>
      <w:pPr>
        <w:spacing w:line="460" w:lineRule="exact"/>
        <w:ind w:firstLine="420" w:firstLineChars="200"/>
        <w:rPr>
          <w:rFonts w:ascii="宋体" w:hAnsi="宋体"/>
          <w:szCs w:val="21"/>
        </w:rPr>
      </w:pPr>
      <w:r>
        <w:rPr>
          <w:rFonts w:hint="eastAsia" w:ascii="宋体" w:hAnsi="宋体"/>
          <w:szCs w:val="21"/>
        </w:rPr>
        <w:t>2、乙方施工质量达不到要求，甲方要求乙方无偿返工或修复，返工返修后仍达不到质量要求的。</w:t>
      </w:r>
    </w:p>
    <w:p>
      <w:pPr>
        <w:spacing w:line="460" w:lineRule="exact"/>
        <w:ind w:firstLine="420" w:firstLineChars="200"/>
        <w:rPr>
          <w:rFonts w:ascii="宋体" w:hAnsi="宋体"/>
          <w:szCs w:val="21"/>
        </w:rPr>
      </w:pPr>
      <w:r>
        <w:rPr>
          <w:rFonts w:hint="eastAsia" w:ascii="宋体" w:hAnsi="宋体"/>
          <w:szCs w:val="21"/>
        </w:rPr>
        <w:t>3、乙方不按甲方安全交底要求进行施工；乙方安全措施、设施、物资不能保证施工安全；乙方现场施工工序失衡，已施工工程存在重大安全隐患或已造成重大安全事故的。</w:t>
      </w:r>
    </w:p>
    <w:p>
      <w:pPr>
        <w:spacing w:line="460" w:lineRule="exact"/>
        <w:ind w:firstLine="420" w:firstLineChars="200"/>
        <w:rPr>
          <w:rFonts w:ascii="宋体" w:hAnsi="宋体"/>
          <w:szCs w:val="21"/>
          <w:u w:val="single"/>
        </w:rPr>
      </w:pPr>
      <w:r>
        <w:rPr>
          <w:rFonts w:hint="eastAsia" w:ascii="宋体" w:hAnsi="宋体"/>
          <w:szCs w:val="21"/>
        </w:rPr>
        <w:t>4、乙方</w:t>
      </w:r>
      <w:r>
        <w:rPr>
          <w:rFonts w:ascii="宋体" w:hAnsi="宋体"/>
          <w:szCs w:val="21"/>
        </w:rPr>
        <w:t>施工进度达不到双方约定要求</w:t>
      </w:r>
      <w:r>
        <w:rPr>
          <w:rFonts w:hint="eastAsia" w:ascii="宋体" w:hAnsi="宋体"/>
          <w:szCs w:val="21"/>
        </w:rPr>
        <w:t>的。</w:t>
      </w:r>
    </w:p>
    <w:p>
      <w:pPr>
        <w:spacing w:line="460" w:lineRule="exact"/>
        <w:ind w:firstLine="420" w:firstLineChars="200"/>
        <w:rPr>
          <w:rFonts w:ascii="宋体" w:hAnsi="宋体"/>
          <w:szCs w:val="21"/>
        </w:rPr>
      </w:pPr>
      <w:r>
        <w:rPr>
          <w:rFonts w:ascii="宋体" w:hAnsi="宋体"/>
          <w:szCs w:val="21"/>
        </w:rPr>
        <w:t>5</w:t>
      </w:r>
      <w:r>
        <w:rPr>
          <w:rFonts w:hint="eastAsia" w:ascii="宋体" w:hAnsi="宋体"/>
          <w:szCs w:val="21"/>
        </w:rPr>
        <w:t>、乙方以任何形式将本合同项目进行分包、转包的。</w:t>
      </w:r>
    </w:p>
    <w:p>
      <w:pPr>
        <w:spacing w:line="460" w:lineRule="exact"/>
        <w:ind w:firstLine="420" w:firstLineChars="200"/>
        <w:rPr>
          <w:rFonts w:ascii="宋体" w:hAnsi="宋体"/>
          <w:szCs w:val="21"/>
        </w:rPr>
      </w:pPr>
      <w:r>
        <w:rPr>
          <w:rFonts w:ascii="宋体" w:hAnsi="宋体"/>
          <w:szCs w:val="21"/>
        </w:rPr>
        <w:t>6</w:t>
      </w:r>
      <w:r>
        <w:rPr>
          <w:rFonts w:hint="eastAsia" w:ascii="宋体" w:hAnsi="宋体"/>
          <w:szCs w:val="21"/>
        </w:rPr>
        <w:t>、乙方以甲方及甲方项目部名义对任何第三方进行生产经营和施工管理活动的。</w:t>
      </w:r>
    </w:p>
    <w:p>
      <w:pPr>
        <w:spacing w:line="460" w:lineRule="exact"/>
        <w:ind w:firstLine="396" w:firstLineChars="200"/>
        <w:rPr>
          <w:rFonts w:ascii="宋体" w:hAnsi="宋体"/>
          <w:spacing w:val="-6"/>
          <w:szCs w:val="21"/>
        </w:rPr>
      </w:pPr>
      <w:r>
        <w:rPr>
          <w:rFonts w:hint="eastAsia" w:ascii="宋体" w:hAnsi="宋体"/>
          <w:spacing w:val="-6"/>
          <w:szCs w:val="21"/>
        </w:rPr>
        <w:t>8、乙方擅自停工3天以上（含3天）的。</w:t>
      </w:r>
    </w:p>
    <w:p>
      <w:pPr>
        <w:spacing w:line="460" w:lineRule="exact"/>
        <w:ind w:firstLine="420" w:firstLineChars="200"/>
        <w:rPr>
          <w:rFonts w:ascii="宋体" w:hAnsi="宋体"/>
          <w:szCs w:val="21"/>
        </w:rPr>
      </w:pPr>
      <w:r>
        <w:rPr>
          <w:rFonts w:ascii="宋体" w:hAnsi="宋体"/>
          <w:szCs w:val="21"/>
        </w:rPr>
        <w:t>8</w:t>
      </w:r>
      <w:r>
        <w:rPr>
          <w:rFonts w:hint="eastAsia" w:ascii="宋体" w:hAnsi="宋体"/>
          <w:szCs w:val="21"/>
        </w:rPr>
        <w:t>、乙方以发工人工资为由要求甲方支付超出正常验工计价外费用的，或因工资纠纷擅自停工、聚众滋事的。</w:t>
      </w:r>
    </w:p>
    <w:p>
      <w:pPr>
        <w:spacing w:line="460" w:lineRule="exact"/>
        <w:ind w:firstLine="420" w:firstLineChars="200"/>
        <w:rPr>
          <w:rFonts w:ascii="宋体" w:hAnsi="宋体"/>
          <w:szCs w:val="21"/>
        </w:rPr>
      </w:pPr>
      <w:r>
        <w:rPr>
          <w:rFonts w:hint="eastAsia" w:ascii="宋体" w:hAnsi="宋体"/>
          <w:szCs w:val="21"/>
        </w:rPr>
        <w:t>9、非法挂靠，无法按甲方要求开具税票。</w:t>
      </w:r>
    </w:p>
    <w:p>
      <w:pPr>
        <w:spacing w:line="460" w:lineRule="exact"/>
        <w:ind w:firstLine="420" w:firstLineChars="200"/>
        <w:rPr>
          <w:rFonts w:ascii="宋体" w:hAnsi="宋体"/>
          <w:szCs w:val="21"/>
        </w:rPr>
      </w:pPr>
      <w:r>
        <w:rPr>
          <w:rFonts w:hint="eastAsia" w:ascii="宋体" w:hAnsi="宋体"/>
          <w:szCs w:val="21"/>
        </w:rPr>
        <w:t>四、对因本合同第八条第三款原因造成合同解除的，乙方承诺自甲方终止合同通知书送达之日起5天日内将人员、设备、机具等全部撤出施工现场并承担撤场费用，同时向甲方移交施工场地，每逾期1天向甲方支付违约金30000元，同时在15天内办理完结算手续，否则造成的一切损失由乙方承担。乙方已完工程部分按第八条第三款和本合同有关规定计价。</w:t>
      </w:r>
    </w:p>
    <w:p>
      <w:pPr>
        <w:snapToGrid w:val="0"/>
        <w:spacing w:line="460" w:lineRule="exact"/>
        <w:jc w:val="center"/>
        <w:rPr>
          <w:rFonts w:ascii="黑体" w:hAnsi="黑体" w:eastAsia="黑体"/>
          <w:bCs/>
          <w:szCs w:val="21"/>
        </w:rPr>
      </w:pPr>
      <w:r>
        <w:rPr>
          <w:rFonts w:hint="eastAsia" w:ascii="黑体" w:hAnsi="黑体" w:eastAsia="黑体"/>
          <w:bCs/>
          <w:szCs w:val="21"/>
        </w:rPr>
        <w:t>第九条  纠纷解决办法</w:t>
      </w:r>
    </w:p>
    <w:p>
      <w:pPr>
        <w:spacing w:line="460" w:lineRule="exact"/>
        <w:ind w:firstLine="420" w:firstLineChars="200"/>
        <w:rPr>
          <w:rFonts w:ascii="宋体" w:hAnsi="宋体"/>
          <w:szCs w:val="21"/>
        </w:rPr>
      </w:pPr>
      <w:r>
        <w:rPr>
          <w:rFonts w:hint="eastAsia" w:ascii="宋体" w:hAnsi="宋体"/>
          <w:szCs w:val="21"/>
        </w:rPr>
        <w:t>一、甲方和乙方在履行合同时发生争议，可以自行和解或要求有关主管部门调解，任何一方不愿和解、调解或和解、调解不成的，双方约定采用下列第</w:t>
      </w:r>
      <w:r>
        <w:rPr>
          <w:rFonts w:hint="eastAsia" w:ascii="宋体" w:hAnsi="宋体"/>
          <w:szCs w:val="21"/>
          <w:u w:val="single"/>
        </w:rPr>
        <w:t xml:space="preserve"> 1 </w:t>
      </w:r>
      <w:r>
        <w:rPr>
          <w:rFonts w:hint="eastAsia" w:ascii="宋体" w:hAnsi="宋体"/>
          <w:szCs w:val="21"/>
        </w:rPr>
        <w:t>种方式解决争议：</w:t>
      </w:r>
    </w:p>
    <w:p>
      <w:pPr>
        <w:spacing w:line="460" w:lineRule="exact"/>
        <w:ind w:firstLine="420" w:firstLineChars="200"/>
        <w:rPr>
          <w:rFonts w:ascii="宋体" w:hAnsi="宋体"/>
          <w:szCs w:val="21"/>
        </w:rPr>
      </w:pPr>
      <w:r>
        <w:rPr>
          <w:rFonts w:hint="eastAsia" w:ascii="宋体" w:hAnsi="宋体"/>
          <w:szCs w:val="21"/>
        </w:rPr>
        <w:t xml:space="preserve">    (1)双方达成仲裁协议，向甲方注册地的仲裁委员会申请仲裁；</w:t>
      </w:r>
    </w:p>
    <w:p>
      <w:pPr>
        <w:spacing w:line="460" w:lineRule="exact"/>
        <w:ind w:firstLine="420" w:firstLineChars="200"/>
        <w:rPr>
          <w:rFonts w:ascii="宋体" w:hAnsi="宋体"/>
          <w:szCs w:val="21"/>
        </w:rPr>
      </w:pPr>
      <w:r>
        <w:rPr>
          <w:rFonts w:hint="eastAsia" w:ascii="宋体" w:hAnsi="宋体"/>
          <w:szCs w:val="21"/>
        </w:rPr>
        <w:t xml:space="preserve">    (2)向甲方法人机关注册地的法院起诉。</w:t>
      </w:r>
    </w:p>
    <w:p>
      <w:pPr>
        <w:snapToGrid w:val="0"/>
        <w:spacing w:line="460" w:lineRule="exact"/>
        <w:jc w:val="center"/>
        <w:rPr>
          <w:rFonts w:ascii="黑体" w:hAnsi="黑体" w:eastAsia="黑体"/>
          <w:bCs/>
          <w:szCs w:val="21"/>
        </w:rPr>
      </w:pPr>
      <w:r>
        <w:rPr>
          <w:rFonts w:hint="eastAsia" w:ascii="黑体" w:hAnsi="黑体" w:eastAsia="黑体"/>
          <w:bCs/>
          <w:szCs w:val="21"/>
        </w:rPr>
        <w:t>第十条  附   则</w:t>
      </w:r>
    </w:p>
    <w:p>
      <w:pPr>
        <w:spacing w:line="460" w:lineRule="exact"/>
        <w:ind w:firstLine="420" w:firstLineChars="200"/>
        <w:rPr>
          <w:rFonts w:ascii="宋体" w:hAnsi="宋体"/>
          <w:szCs w:val="21"/>
        </w:rPr>
      </w:pPr>
      <w:r>
        <w:rPr>
          <w:rFonts w:hint="eastAsia" w:ascii="宋体" w:hAnsi="宋体"/>
          <w:szCs w:val="21"/>
        </w:rPr>
        <w:t>一、本合同自甲乙双方签字和盖章之日起生效，双方办理决算后，合同关系即告终止。</w:t>
      </w:r>
    </w:p>
    <w:p>
      <w:pPr>
        <w:pStyle w:val="10"/>
        <w:spacing w:after="0" w:line="460" w:lineRule="exact"/>
        <w:ind w:firstLine="420" w:firstLineChars="200"/>
        <w:rPr>
          <w:rFonts w:ascii="宋体" w:hAnsi="宋体"/>
          <w:sz w:val="21"/>
          <w:szCs w:val="21"/>
        </w:rPr>
      </w:pPr>
      <w:r>
        <w:rPr>
          <w:rFonts w:hint="eastAsia" w:ascii="宋体" w:hAnsi="宋体"/>
          <w:sz w:val="21"/>
          <w:szCs w:val="21"/>
        </w:rPr>
        <w:t>二、本合同签订后，甲乙双方如需提出补充或修改时，经双方协商一致后，可以签订补充协议，作为补充合同。</w:t>
      </w:r>
    </w:p>
    <w:p>
      <w:pPr>
        <w:spacing w:line="460" w:lineRule="exact"/>
        <w:ind w:firstLine="420" w:firstLineChars="200"/>
        <w:rPr>
          <w:rFonts w:ascii="宋体" w:hAnsi="宋体"/>
          <w:szCs w:val="21"/>
        </w:rPr>
      </w:pPr>
      <w:r>
        <w:rPr>
          <w:rFonts w:hint="eastAsia" w:ascii="宋体" w:hAnsi="宋体"/>
          <w:szCs w:val="21"/>
        </w:rPr>
        <w:t>三、本合同正本一式三份，甲方二份，乙方一份。</w:t>
      </w:r>
    </w:p>
    <w:p>
      <w:pPr>
        <w:spacing w:line="460" w:lineRule="exact"/>
        <w:ind w:firstLine="420" w:firstLineChars="200"/>
        <w:rPr>
          <w:rFonts w:ascii="宋体" w:hAnsi="宋体"/>
          <w:szCs w:val="21"/>
        </w:rPr>
      </w:pPr>
      <w:r>
        <w:rPr>
          <w:rFonts w:hint="eastAsia" w:ascii="宋体" w:hAnsi="宋体"/>
          <w:bCs/>
          <w:szCs w:val="21"/>
        </w:rPr>
        <w:t>四、</w:t>
      </w:r>
      <w:r>
        <w:rPr>
          <w:rFonts w:hint="eastAsia" w:ascii="宋体" w:hAnsi="宋体"/>
          <w:szCs w:val="21"/>
        </w:rPr>
        <w:t>本合同相关附表为本合同有效组成部分。</w:t>
      </w:r>
    </w:p>
    <w:p>
      <w:pPr>
        <w:tabs>
          <w:tab w:val="center" w:pos="4153"/>
        </w:tabs>
        <w:spacing w:line="460" w:lineRule="exact"/>
        <w:ind w:firstLine="420" w:firstLineChars="200"/>
        <w:rPr>
          <w:rFonts w:ascii="宋体" w:hAnsi="宋体"/>
          <w:szCs w:val="21"/>
        </w:rPr>
      </w:pPr>
      <w:r>
        <w:rPr>
          <w:rFonts w:hint="eastAsia" w:ascii="宋体" w:hAnsi="宋体"/>
          <w:szCs w:val="21"/>
        </w:rPr>
        <w:t>甲方：</w:t>
      </w:r>
      <w:r>
        <w:rPr>
          <w:rFonts w:hint="eastAsia" w:ascii="宋体" w:hAnsi="宋体"/>
          <w:szCs w:val="21"/>
          <w:u w:val="single"/>
        </w:rPr>
        <w:t xml:space="preserve">                     </w:t>
      </w:r>
      <w:r>
        <w:rPr>
          <w:rFonts w:hint="eastAsia" w:ascii="宋体" w:hAnsi="宋体"/>
          <w:szCs w:val="21"/>
        </w:rPr>
        <w:t xml:space="preserve"> （签章）    乙方：</w:t>
      </w:r>
      <w:r>
        <w:rPr>
          <w:rFonts w:hint="eastAsia" w:ascii="宋体" w:hAnsi="宋体"/>
          <w:szCs w:val="21"/>
          <w:u w:val="single"/>
        </w:rPr>
        <w:t xml:space="preserve">                     </w:t>
      </w:r>
      <w:r>
        <w:rPr>
          <w:rFonts w:hint="eastAsia" w:ascii="宋体" w:hAnsi="宋体"/>
          <w:szCs w:val="21"/>
        </w:rPr>
        <w:t xml:space="preserve"> （签章）</w:t>
      </w:r>
    </w:p>
    <w:p>
      <w:pPr>
        <w:tabs>
          <w:tab w:val="center" w:pos="4153"/>
        </w:tabs>
        <w:spacing w:line="46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（签章）    法定代表人：</w:t>
      </w:r>
      <w:r>
        <w:rPr>
          <w:rFonts w:hint="eastAsia" w:ascii="宋体" w:hAnsi="宋体"/>
          <w:szCs w:val="21"/>
          <w:u w:val="single"/>
        </w:rPr>
        <w:t xml:space="preserve">               </w:t>
      </w:r>
      <w:r>
        <w:rPr>
          <w:rFonts w:hint="eastAsia" w:ascii="宋体" w:hAnsi="宋体"/>
          <w:szCs w:val="21"/>
        </w:rPr>
        <w:t xml:space="preserve"> （签章）</w:t>
      </w:r>
    </w:p>
    <w:p>
      <w:pPr>
        <w:tabs>
          <w:tab w:val="center" w:pos="4153"/>
        </w:tabs>
        <w:spacing w:line="46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（签章）    或委托代理人：</w:t>
      </w:r>
      <w:r>
        <w:rPr>
          <w:rFonts w:hint="eastAsia" w:ascii="宋体" w:hAnsi="宋体"/>
          <w:szCs w:val="21"/>
          <w:u w:val="single"/>
        </w:rPr>
        <w:t xml:space="preserve">              </w:t>
      </w:r>
      <w:r>
        <w:rPr>
          <w:rFonts w:hint="eastAsia" w:ascii="宋体" w:hAnsi="宋体"/>
          <w:szCs w:val="21"/>
        </w:rPr>
        <w:t xml:space="preserve">（签章）                </w:t>
      </w:r>
    </w:p>
    <w:p>
      <w:pPr>
        <w:tabs>
          <w:tab w:val="center" w:pos="4153"/>
        </w:tabs>
        <w:spacing w:line="460" w:lineRule="exact"/>
        <w:ind w:firstLine="420" w:firstLineChars="200"/>
        <w:rPr>
          <w:rFonts w:ascii="宋体" w:hAnsi="宋体"/>
          <w:szCs w:val="21"/>
        </w:rPr>
      </w:pPr>
      <w:r>
        <w:rPr>
          <w:rFonts w:hint="eastAsia" w:ascii="宋体" w:hAnsi="宋体"/>
          <w:szCs w:val="21"/>
        </w:rPr>
        <w:t>纳税人识别号：</w:t>
      </w:r>
      <w:r>
        <w:rPr>
          <w:rFonts w:hint="eastAsia" w:ascii="宋体" w:hAnsi="宋体" w:cs="宋体"/>
          <w:color w:val="000000"/>
          <w:kern w:val="0"/>
          <w:szCs w:val="21"/>
        </w:rPr>
        <w:t>91321000323999314H</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60" w:lineRule="exact"/>
        <w:ind w:left="5880" w:leftChars="200" w:hanging="5460" w:hangingChars="2600"/>
        <w:rPr>
          <w:rFonts w:ascii="宋体" w:hAnsi="宋体"/>
          <w:szCs w:val="21"/>
        </w:rPr>
      </w:pPr>
      <w:r>
        <w:rPr>
          <w:rFonts w:hint="eastAsia" w:ascii="宋体" w:hAnsi="宋体"/>
          <w:szCs w:val="21"/>
        </w:rPr>
        <w:t>开户行名：招商银行扬州分行营业部</w:t>
      </w:r>
      <w:r>
        <w:rPr>
          <w:rFonts w:hint="eastAsia" w:ascii="宋体" w:hAnsi="宋体" w:cs="宋体"/>
          <w:color w:val="000000"/>
          <w:kern w:val="0"/>
          <w:szCs w:val="21"/>
        </w:rPr>
        <w:t xml:space="preserve">        </w:t>
      </w:r>
      <w:r>
        <w:rPr>
          <w:rFonts w:hint="eastAsia" w:ascii="宋体" w:hAnsi="宋体"/>
          <w:szCs w:val="21"/>
        </w:rPr>
        <w:t xml:space="preserve">开户行名：                                 </w:t>
      </w:r>
    </w:p>
    <w:p>
      <w:pPr>
        <w:tabs>
          <w:tab w:val="center" w:pos="4153"/>
        </w:tabs>
        <w:spacing w:line="460" w:lineRule="exact"/>
        <w:ind w:firstLine="420" w:firstLineChars="200"/>
        <w:rPr>
          <w:rFonts w:ascii="宋体" w:hAnsi="宋体"/>
          <w:szCs w:val="21"/>
        </w:rPr>
      </w:pPr>
      <w:r>
        <w:rPr>
          <w:rFonts w:hint="eastAsia" w:ascii="宋体" w:hAnsi="宋体"/>
          <w:szCs w:val="21"/>
        </w:rPr>
        <w:t xml:space="preserve">开户账号：514902456110208            </w:t>
      </w:r>
      <w:r>
        <w:rPr>
          <w:rFonts w:ascii="宋体" w:hAnsi="宋体"/>
          <w:szCs w:val="21"/>
        </w:rPr>
        <w:t xml:space="preserve"> </w:t>
      </w:r>
      <w:r>
        <w:rPr>
          <w:rFonts w:hint="eastAsia" w:ascii="宋体" w:hAnsi="宋体"/>
          <w:szCs w:val="21"/>
        </w:rPr>
        <w:t xml:space="preserve">  开户账号：           </w:t>
      </w:r>
    </w:p>
    <w:p>
      <w:pPr>
        <w:tabs>
          <w:tab w:val="center" w:pos="4153"/>
        </w:tabs>
        <w:spacing w:line="460" w:lineRule="exact"/>
        <w:ind w:left="5670" w:leftChars="200" w:hanging="5250" w:hangingChars="2500"/>
        <w:rPr>
          <w:rFonts w:ascii="宋体" w:hAnsi="宋体"/>
          <w:szCs w:val="21"/>
        </w:rPr>
      </w:pPr>
      <w:r>
        <w:rPr>
          <w:rFonts w:hint="eastAsia" w:ascii="宋体" w:hAnsi="宋体"/>
          <w:szCs w:val="21"/>
        </w:rPr>
        <w:t>地    址：扬州市文汇东路249号</w:t>
      </w:r>
      <w:r>
        <w:rPr>
          <w:rFonts w:hint="eastAsia" w:ascii="宋体" w:hAnsi="宋体" w:cs="宋体"/>
          <w:color w:val="000000"/>
          <w:kern w:val="0"/>
          <w:szCs w:val="21"/>
        </w:rPr>
        <w:t xml:space="preserve">          </w:t>
      </w:r>
      <w:r>
        <w:rPr>
          <w:rFonts w:hint="eastAsia" w:ascii="宋体" w:hAnsi="宋体"/>
          <w:szCs w:val="21"/>
        </w:rPr>
        <w:t xml:space="preserve">地    址：                      </w:t>
      </w:r>
    </w:p>
    <w:p>
      <w:pPr>
        <w:tabs>
          <w:tab w:val="center" w:pos="4153"/>
        </w:tabs>
        <w:spacing w:line="460" w:lineRule="exact"/>
        <w:ind w:firstLine="420" w:firstLineChars="200"/>
        <w:rPr>
          <w:rFonts w:ascii="宋体" w:hAnsi="宋体"/>
          <w:szCs w:val="21"/>
        </w:rPr>
      </w:pPr>
      <w:r>
        <w:rPr>
          <w:rFonts w:hint="eastAsia" w:ascii="宋体" w:hAnsi="宋体"/>
          <w:szCs w:val="21"/>
        </w:rPr>
        <w:t>电    话：0514-82980045</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电    话：</w:t>
      </w:r>
    </w:p>
    <w:p>
      <w:pPr>
        <w:spacing w:line="460" w:lineRule="exact"/>
        <w:ind w:firstLine="420" w:firstLineChars="200"/>
        <w:rPr>
          <w:rFonts w:ascii="宋体" w:hAnsi="宋体"/>
          <w:szCs w:val="21"/>
        </w:rPr>
      </w:pPr>
      <w:r>
        <w:rPr>
          <w:rFonts w:hint="eastAsia" w:ascii="宋体" w:hAnsi="宋体"/>
          <w:szCs w:val="21"/>
        </w:rPr>
        <w:t>签订时间：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460" w:lineRule="exact"/>
        <w:ind w:firstLine="420" w:firstLineChars="200"/>
        <w:rPr>
          <w:rFonts w:ascii="宋体" w:hAnsi="宋体"/>
          <w:szCs w:val="21"/>
          <w:u w:val="single"/>
        </w:rPr>
      </w:pPr>
      <w:r>
        <w:rPr>
          <w:rFonts w:hint="eastAsia" w:ascii="宋体" w:hAnsi="宋体"/>
          <w:szCs w:val="21"/>
        </w:rPr>
        <w:t>签订地点：</w:t>
      </w:r>
      <w:r>
        <w:rPr>
          <w:rFonts w:hint="eastAsia" w:ascii="宋体" w:hAnsi="宋体"/>
          <w:szCs w:val="21"/>
          <w:u w:val="single"/>
        </w:rPr>
        <w:t xml:space="preserve">                    </w:t>
      </w:r>
    </w:p>
    <w:p>
      <w:pPr>
        <w:rPr>
          <w:rFonts w:ascii="Times New Roman" w:hAnsi="Times New Roman"/>
          <w:sz w:val="28"/>
          <w:szCs w:val="28"/>
        </w:rPr>
      </w:pPr>
    </w:p>
    <w:p>
      <w:pPr>
        <w:rPr>
          <w:rFonts w:ascii="Times New Roman" w:hAnsi="Times New Roman"/>
          <w:sz w:val="28"/>
          <w:szCs w:val="28"/>
        </w:rPr>
      </w:pPr>
    </w:p>
    <w:p>
      <w:pPr>
        <w:snapToGrid w:val="0"/>
        <w:spacing w:line="460" w:lineRule="exact"/>
        <w:rPr>
          <w:rFonts w:ascii="黑体" w:hAnsi="黑体" w:eastAsia="黑体"/>
          <w:sz w:val="36"/>
          <w:szCs w:val="36"/>
        </w:rPr>
      </w:pPr>
    </w:p>
    <w:p>
      <w:pPr>
        <w:snapToGrid w:val="0"/>
        <w:spacing w:line="460" w:lineRule="exact"/>
        <w:jc w:val="center"/>
        <w:rPr>
          <w:rFonts w:ascii="黑体" w:hAnsi="黑体" w:eastAsia="黑体"/>
          <w:sz w:val="36"/>
          <w:szCs w:val="36"/>
        </w:rPr>
      </w:pPr>
    </w:p>
    <w:p>
      <w:pPr>
        <w:snapToGrid w:val="0"/>
        <w:spacing w:line="460" w:lineRule="exact"/>
        <w:jc w:val="center"/>
        <w:rPr>
          <w:rFonts w:ascii="黑体" w:hAnsi="黑体" w:eastAsia="黑体"/>
          <w:sz w:val="36"/>
          <w:szCs w:val="36"/>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E36"/>
    <w:rsid w:val="000016A1"/>
    <w:rsid w:val="00002CB6"/>
    <w:rsid w:val="0000514D"/>
    <w:rsid w:val="00022355"/>
    <w:rsid w:val="00027DE5"/>
    <w:rsid w:val="000563AF"/>
    <w:rsid w:val="00065419"/>
    <w:rsid w:val="00066424"/>
    <w:rsid w:val="00074915"/>
    <w:rsid w:val="00083203"/>
    <w:rsid w:val="000840FA"/>
    <w:rsid w:val="00086900"/>
    <w:rsid w:val="00090E7F"/>
    <w:rsid w:val="00096759"/>
    <w:rsid w:val="000A17F7"/>
    <w:rsid w:val="000C27A6"/>
    <w:rsid w:val="000D17CC"/>
    <w:rsid w:val="000D787F"/>
    <w:rsid w:val="000D7933"/>
    <w:rsid w:val="000E43BB"/>
    <w:rsid w:val="000E6067"/>
    <w:rsid w:val="00103A02"/>
    <w:rsid w:val="0011065C"/>
    <w:rsid w:val="00120FC7"/>
    <w:rsid w:val="001247F8"/>
    <w:rsid w:val="001273EF"/>
    <w:rsid w:val="001375F0"/>
    <w:rsid w:val="00140995"/>
    <w:rsid w:val="00147878"/>
    <w:rsid w:val="00147E7E"/>
    <w:rsid w:val="001624DA"/>
    <w:rsid w:val="0016635D"/>
    <w:rsid w:val="001758B8"/>
    <w:rsid w:val="001861E5"/>
    <w:rsid w:val="00191097"/>
    <w:rsid w:val="001971C6"/>
    <w:rsid w:val="001A3342"/>
    <w:rsid w:val="001A5BDF"/>
    <w:rsid w:val="001A79B8"/>
    <w:rsid w:val="001B1D9F"/>
    <w:rsid w:val="001C4093"/>
    <w:rsid w:val="001C47F1"/>
    <w:rsid w:val="001D1A82"/>
    <w:rsid w:val="001E3AA4"/>
    <w:rsid w:val="001E4D64"/>
    <w:rsid w:val="001E589C"/>
    <w:rsid w:val="001F319B"/>
    <w:rsid w:val="00202994"/>
    <w:rsid w:val="0021631A"/>
    <w:rsid w:val="00220D4D"/>
    <w:rsid w:val="00224F5F"/>
    <w:rsid w:val="00225962"/>
    <w:rsid w:val="00245DB1"/>
    <w:rsid w:val="00253526"/>
    <w:rsid w:val="0025627A"/>
    <w:rsid w:val="00260E95"/>
    <w:rsid w:val="0026583A"/>
    <w:rsid w:val="0027547F"/>
    <w:rsid w:val="002823C9"/>
    <w:rsid w:val="002837A4"/>
    <w:rsid w:val="00284025"/>
    <w:rsid w:val="00287868"/>
    <w:rsid w:val="00287B9A"/>
    <w:rsid w:val="002A049D"/>
    <w:rsid w:val="002A1A9D"/>
    <w:rsid w:val="002A53BA"/>
    <w:rsid w:val="002A551E"/>
    <w:rsid w:val="002B3579"/>
    <w:rsid w:val="002C29A6"/>
    <w:rsid w:val="002C408A"/>
    <w:rsid w:val="002C6894"/>
    <w:rsid w:val="002D2F0F"/>
    <w:rsid w:val="002D476D"/>
    <w:rsid w:val="002F4453"/>
    <w:rsid w:val="002F51B9"/>
    <w:rsid w:val="002F5E18"/>
    <w:rsid w:val="002F61B1"/>
    <w:rsid w:val="00303006"/>
    <w:rsid w:val="003059B4"/>
    <w:rsid w:val="00306827"/>
    <w:rsid w:val="00316BD7"/>
    <w:rsid w:val="00321C08"/>
    <w:rsid w:val="0032635B"/>
    <w:rsid w:val="00331C6F"/>
    <w:rsid w:val="00333073"/>
    <w:rsid w:val="00337B3F"/>
    <w:rsid w:val="0034337A"/>
    <w:rsid w:val="003435C3"/>
    <w:rsid w:val="00353F69"/>
    <w:rsid w:val="00361BD4"/>
    <w:rsid w:val="00361E28"/>
    <w:rsid w:val="003635C3"/>
    <w:rsid w:val="00366A7A"/>
    <w:rsid w:val="00372D75"/>
    <w:rsid w:val="003748BD"/>
    <w:rsid w:val="003830B4"/>
    <w:rsid w:val="00394AC8"/>
    <w:rsid w:val="003A150B"/>
    <w:rsid w:val="003A3549"/>
    <w:rsid w:val="003A3910"/>
    <w:rsid w:val="003C0407"/>
    <w:rsid w:val="003C1B80"/>
    <w:rsid w:val="003C6DCE"/>
    <w:rsid w:val="003E3F2C"/>
    <w:rsid w:val="003F17BA"/>
    <w:rsid w:val="00410690"/>
    <w:rsid w:val="004107CB"/>
    <w:rsid w:val="00414C48"/>
    <w:rsid w:val="00421AE6"/>
    <w:rsid w:val="004239B1"/>
    <w:rsid w:val="0042523B"/>
    <w:rsid w:val="00426DD9"/>
    <w:rsid w:val="00435BC6"/>
    <w:rsid w:val="00436B92"/>
    <w:rsid w:val="00437117"/>
    <w:rsid w:val="00441E90"/>
    <w:rsid w:val="004443F4"/>
    <w:rsid w:val="00446026"/>
    <w:rsid w:val="00446A1E"/>
    <w:rsid w:val="00456838"/>
    <w:rsid w:val="00457726"/>
    <w:rsid w:val="00462ED0"/>
    <w:rsid w:val="00464BE0"/>
    <w:rsid w:val="00466C09"/>
    <w:rsid w:val="00470AD5"/>
    <w:rsid w:val="00470DD6"/>
    <w:rsid w:val="00480CF9"/>
    <w:rsid w:val="004857F8"/>
    <w:rsid w:val="00487A10"/>
    <w:rsid w:val="004A3370"/>
    <w:rsid w:val="004B0AC2"/>
    <w:rsid w:val="004B28B0"/>
    <w:rsid w:val="004B519D"/>
    <w:rsid w:val="004B56F6"/>
    <w:rsid w:val="004C0D75"/>
    <w:rsid w:val="004C31EE"/>
    <w:rsid w:val="004C3D3E"/>
    <w:rsid w:val="004C4AC4"/>
    <w:rsid w:val="004E182E"/>
    <w:rsid w:val="004E3E4F"/>
    <w:rsid w:val="004E6135"/>
    <w:rsid w:val="004F4A47"/>
    <w:rsid w:val="005010B8"/>
    <w:rsid w:val="005025FD"/>
    <w:rsid w:val="005076D8"/>
    <w:rsid w:val="005121FC"/>
    <w:rsid w:val="00512E77"/>
    <w:rsid w:val="005147C5"/>
    <w:rsid w:val="00515908"/>
    <w:rsid w:val="00515F15"/>
    <w:rsid w:val="00530A4E"/>
    <w:rsid w:val="005441C5"/>
    <w:rsid w:val="005448F8"/>
    <w:rsid w:val="00551267"/>
    <w:rsid w:val="005720B5"/>
    <w:rsid w:val="005722C4"/>
    <w:rsid w:val="00576810"/>
    <w:rsid w:val="00584A19"/>
    <w:rsid w:val="00594F61"/>
    <w:rsid w:val="00595E2F"/>
    <w:rsid w:val="005A087D"/>
    <w:rsid w:val="005A0968"/>
    <w:rsid w:val="005A0A1A"/>
    <w:rsid w:val="005A0C0A"/>
    <w:rsid w:val="005A22C8"/>
    <w:rsid w:val="005A25CA"/>
    <w:rsid w:val="005A7CE9"/>
    <w:rsid w:val="005B52AB"/>
    <w:rsid w:val="005B77D6"/>
    <w:rsid w:val="005C40FF"/>
    <w:rsid w:val="005D0710"/>
    <w:rsid w:val="005E46F7"/>
    <w:rsid w:val="005E52B6"/>
    <w:rsid w:val="005F70AB"/>
    <w:rsid w:val="00603ADE"/>
    <w:rsid w:val="00604567"/>
    <w:rsid w:val="0060530F"/>
    <w:rsid w:val="0061037C"/>
    <w:rsid w:val="006143D7"/>
    <w:rsid w:val="00615F3D"/>
    <w:rsid w:val="00616ECA"/>
    <w:rsid w:val="00623179"/>
    <w:rsid w:val="00623D0E"/>
    <w:rsid w:val="00624A9F"/>
    <w:rsid w:val="00624DEA"/>
    <w:rsid w:val="00627A6A"/>
    <w:rsid w:val="00635A6E"/>
    <w:rsid w:val="00643B09"/>
    <w:rsid w:val="0064517A"/>
    <w:rsid w:val="0065318E"/>
    <w:rsid w:val="00665315"/>
    <w:rsid w:val="00667811"/>
    <w:rsid w:val="00672CAB"/>
    <w:rsid w:val="00673A96"/>
    <w:rsid w:val="00673C0A"/>
    <w:rsid w:val="00674490"/>
    <w:rsid w:val="0067673E"/>
    <w:rsid w:val="00677446"/>
    <w:rsid w:val="00686AAA"/>
    <w:rsid w:val="00692DFF"/>
    <w:rsid w:val="00697891"/>
    <w:rsid w:val="006A5FED"/>
    <w:rsid w:val="006B3EA7"/>
    <w:rsid w:val="006C553B"/>
    <w:rsid w:val="006D7C74"/>
    <w:rsid w:val="00700AA2"/>
    <w:rsid w:val="0070721D"/>
    <w:rsid w:val="00707508"/>
    <w:rsid w:val="00710828"/>
    <w:rsid w:val="007153CB"/>
    <w:rsid w:val="00723ECD"/>
    <w:rsid w:val="0072405C"/>
    <w:rsid w:val="007305BA"/>
    <w:rsid w:val="007328D5"/>
    <w:rsid w:val="00733F65"/>
    <w:rsid w:val="0073416E"/>
    <w:rsid w:val="007428B7"/>
    <w:rsid w:val="0074539E"/>
    <w:rsid w:val="00747125"/>
    <w:rsid w:val="00760E52"/>
    <w:rsid w:val="00761A83"/>
    <w:rsid w:val="0076395F"/>
    <w:rsid w:val="00763F2C"/>
    <w:rsid w:val="00766CFC"/>
    <w:rsid w:val="00770D62"/>
    <w:rsid w:val="0077249F"/>
    <w:rsid w:val="00774D9A"/>
    <w:rsid w:val="0077564D"/>
    <w:rsid w:val="00776AD5"/>
    <w:rsid w:val="00787C83"/>
    <w:rsid w:val="00793E48"/>
    <w:rsid w:val="007969D0"/>
    <w:rsid w:val="007B03B9"/>
    <w:rsid w:val="007B0F48"/>
    <w:rsid w:val="007B218F"/>
    <w:rsid w:val="007B36AA"/>
    <w:rsid w:val="007B7657"/>
    <w:rsid w:val="007C031F"/>
    <w:rsid w:val="007C1889"/>
    <w:rsid w:val="007C4C80"/>
    <w:rsid w:val="007D1B42"/>
    <w:rsid w:val="007D2CA8"/>
    <w:rsid w:val="007D408E"/>
    <w:rsid w:val="007D57D7"/>
    <w:rsid w:val="007E40C6"/>
    <w:rsid w:val="007F0E14"/>
    <w:rsid w:val="007F12EA"/>
    <w:rsid w:val="007F23D1"/>
    <w:rsid w:val="007F2C16"/>
    <w:rsid w:val="007F5E79"/>
    <w:rsid w:val="0080563D"/>
    <w:rsid w:val="00807158"/>
    <w:rsid w:val="008101FB"/>
    <w:rsid w:val="00815644"/>
    <w:rsid w:val="00816D2A"/>
    <w:rsid w:val="00816E97"/>
    <w:rsid w:val="008352D7"/>
    <w:rsid w:val="00840126"/>
    <w:rsid w:val="00842022"/>
    <w:rsid w:val="008432DD"/>
    <w:rsid w:val="0084426A"/>
    <w:rsid w:val="008452F2"/>
    <w:rsid w:val="00853606"/>
    <w:rsid w:val="0085624A"/>
    <w:rsid w:val="00857AC3"/>
    <w:rsid w:val="00865A3D"/>
    <w:rsid w:val="00870B7F"/>
    <w:rsid w:val="008715F8"/>
    <w:rsid w:val="00882AD4"/>
    <w:rsid w:val="008856CE"/>
    <w:rsid w:val="008862AD"/>
    <w:rsid w:val="00886C04"/>
    <w:rsid w:val="00890826"/>
    <w:rsid w:val="00891088"/>
    <w:rsid w:val="00892473"/>
    <w:rsid w:val="00893D5B"/>
    <w:rsid w:val="008A2C64"/>
    <w:rsid w:val="008A6A38"/>
    <w:rsid w:val="008A72B1"/>
    <w:rsid w:val="008A7511"/>
    <w:rsid w:val="008A768F"/>
    <w:rsid w:val="008B0284"/>
    <w:rsid w:val="008B1424"/>
    <w:rsid w:val="008B291B"/>
    <w:rsid w:val="008B2C54"/>
    <w:rsid w:val="008C1FCC"/>
    <w:rsid w:val="008D21A5"/>
    <w:rsid w:val="008D45BE"/>
    <w:rsid w:val="008E5C65"/>
    <w:rsid w:val="008E7DA4"/>
    <w:rsid w:val="008F0161"/>
    <w:rsid w:val="009016CC"/>
    <w:rsid w:val="009071AF"/>
    <w:rsid w:val="0090763A"/>
    <w:rsid w:val="00910C1D"/>
    <w:rsid w:val="00910E36"/>
    <w:rsid w:val="009221E7"/>
    <w:rsid w:val="009231D2"/>
    <w:rsid w:val="00927A5F"/>
    <w:rsid w:val="009342BC"/>
    <w:rsid w:val="009527F6"/>
    <w:rsid w:val="00954894"/>
    <w:rsid w:val="0095616F"/>
    <w:rsid w:val="009566FE"/>
    <w:rsid w:val="00962990"/>
    <w:rsid w:val="00973EFE"/>
    <w:rsid w:val="00976FD6"/>
    <w:rsid w:val="00981CFB"/>
    <w:rsid w:val="00984EEE"/>
    <w:rsid w:val="009854C2"/>
    <w:rsid w:val="00987E25"/>
    <w:rsid w:val="00993424"/>
    <w:rsid w:val="009A4560"/>
    <w:rsid w:val="009A4F76"/>
    <w:rsid w:val="009C2493"/>
    <w:rsid w:val="009D0314"/>
    <w:rsid w:val="009D484C"/>
    <w:rsid w:val="009D4C9F"/>
    <w:rsid w:val="009E7961"/>
    <w:rsid w:val="009F0EF4"/>
    <w:rsid w:val="00A26710"/>
    <w:rsid w:val="00A271AF"/>
    <w:rsid w:val="00A303A8"/>
    <w:rsid w:val="00A31CD1"/>
    <w:rsid w:val="00A33ABB"/>
    <w:rsid w:val="00A34A57"/>
    <w:rsid w:val="00A44F3E"/>
    <w:rsid w:val="00A47184"/>
    <w:rsid w:val="00A509C5"/>
    <w:rsid w:val="00A533C1"/>
    <w:rsid w:val="00A578CD"/>
    <w:rsid w:val="00A631AE"/>
    <w:rsid w:val="00A65714"/>
    <w:rsid w:val="00A73A61"/>
    <w:rsid w:val="00A75C51"/>
    <w:rsid w:val="00A76A9D"/>
    <w:rsid w:val="00A82741"/>
    <w:rsid w:val="00A82E0E"/>
    <w:rsid w:val="00A84EFF"/>
    <w:rsid w:val="00A96937"/>
    <w:rsid w:val="00AA14E7"/>
    <w:rsid w:val="00AA5056"/>
    <w:rsid w:val="00AA568B"/>
    <w:rsid w:val="00AB5684"/>
    <w:rsid w:val="00AB6102"/>
    <w:rsid w:val="00AC201D"/>
    <w:rsid w:val="00AD380C"/>
    <w:rsid w:val="00AD3BE1"/>
    <w:rsid w:val="00AE4EAE"/>
    <w:rsid w:val="00AF659C"/>
    <w:rsid w:val="00B1250D"/>
    <w:rsid w:val="00B15AFC"/>
    <w:rsid w:val="00B17B63"/>
    <w:rsid w:val="00B20259"/>
    <w:rsid w:val="00B24B99"/>
    <w:rsid w:val="00B260C6"/>
    <w:rsid w:val="00B26F4D"/>
    <w:rsid w:val="00B302E0"/>
    <w:rsid w:val="00B33797"/>
    <w:rsid w:val="00B3728F"/>
    <w:rsid w:val="00B5592A"/>
    <w:rsid w:val="00B5693C"/>
    <w:rsid w:val="00B61305"/>
    <w:rsid w:val="00B616E5"/>
    <w:rsid w:val="00B651DA"/>
    <w:rsid w:val="00B67EEE"/>
    <w:rsid w:val="00B7120D"/>
    <w:rsid w:val="00B744A7"/>
    <w:rsid w:val="00B75AFE"/>
    <w:rsid w:val="00B82A04"/>
    <w:rsid w:val="00B84539"/>
    <w:rsid w:val="00B84905"/>
    <w:rsid w:val="00B9215C"/>
    <w:rsid w:val="00B942CF"/>
    <w:rsid w:val="00BA2B10"/>
    <w:rsid w:val="00BB7C5A"/>
    <w:rsid w:val="00BC0B54"/>
    <w:rsid w:val="00BC49B7"/>
    <w:rsid w:val="00BC6EFE"/>
    <w:rsid w:val="00BE62FA"/>
    <w:rsid w:val="00BF598C"/>
    <w:rsid w:val="00BF67EF"/>
    <w:rsid w:val="00BF75D0"/>
    <w:rsid w:val="00C01AD4"/>
    <w:rsid w:val="00C02167"/>
    <w:rsid w:val="00C0446B"/>
    <w:rsid w:val="00C04540"/>
    <w:rsid w:val="00C11B42"/>
    <w:rsid w:val="00C13274"/>
    <w:rsid w:val="00C141CE"/>
    <w:rsid w:val="00C24012"/>
    <w:rsid w:val="00C24767"/>
    <w:rsid w:val="00C259AB"/>
    <w:rsid w:val="00C353E6"/>
    <w:rsid w:val="00C41BBA"/>
    <w:rsid w:val="00C41F0D"/>
    <w:rsid w:val="00C44FD5"/>
    <w:rsid w:val="00C4657E"/>
    <w:rsid w:val="00C5440D"/>
    <w:rsid w:val="00C6139B"/>
    <w:rsid w:val="00C67631"/>
    <w:rsid w:val="00C700F7"/>
    <w:rsid w:val="00C7063D"/>
    <w:rsid w:val="00C71647"/>
    <w:rsid w:val="00C80C2A"/>
    <w:rsid w:val="00C821A9"/>
    <w:rsid w:val="00C829D1"/>
    <w:rsid w:val="00C83825"/>
    <w:rsid w:val="00C87C0C"/>
    <w:rsid w:val="00C908F1"/>
    <w:rsid w:val="00C9146A"/>
    <w:rsid w:val="00C917E2"/>
    <w:rsid w:val="00C97EFA"/>
    <w:rsid w:val="00CA440B"/>
    <w:rsid w:val="00CA7509"/>
    <w:rsid w:val="00CB0286"/>
    <w:rsid w:val="00CB03AC"/>
    <w:rsid w:val="00CB0485"/>
    <w:rsid w:val="00CB1455"/>
    <w:rsid w:val="00CB7A5B"/>
    <w:rsid w:val="00CD78B4"/>
    <w:rsid w:val="00CE49B4"/>
    <w:rsid w:val="00D04BC4"/>
    <w:rsid w:val="00D051F4"/>
    <w:rsid w:val="00D10308"/>
    <w:rsid w:val="00D121D5"/>
    <w:rsid w:val="00D17F8E"/>
    <w:rsid w:val="00D20004"/>
    <w:rsid w:val="00D210C9"/>
    <w:rsid w:val="00D26DEB"/>
    <w:rsid w:val="00D41EA4"/>
    <w:rsid w:val="00D657B9"/>
    <w:rsid w:val="00D66003"/>
    <w:rsid w:val="00D70B50"/>
    <w:rsid w:val="00D77DB9"/>
    <w:rsid w:val="00D823EA"/>
    <w:rsid w:val="00D8287E"/>
    <w:rsid w:val="00D83395"/>
    <w:rsid w:val="00D94AA1"/>
    <w:rsid w:val="00DA0C5A"/>
    <w:rsid w:val="00DA3432"/>
    <w:rsid w:val="00DA459A"/>
    <w:rsid w:val="00DA571A"/>
    <w:rsid w:val="00DA6F01"/>
    <w:rsid w:val="00DB1035"/>
    <w:rsid w:val="00DC4D61"/>
    <w:rsid w:val="00DD432B"/>
    <w:rsid w:val="00DE28FF"/>
    <w:rsid w:val="00DE36E9"/>
    <w:rsid w:val="00E03EEC"/>
    <w:rsid w:val="00E0580B"/>
    <w:rsid w:val="00E062C2"/>
    <w:rsid w:val="00E0653E"/>
    <w:rsid w:val="00E07AF9"/>
    <w:rsid w:val="00E15AA4"/>
    <w:rsid w:val="00E16908"/>
    <w:rsid w:val="00E213E7"/>
    <w:rsid w:val="00E404D7"/>
    <w:rsid w:val="00E415D4"/>
    <w:rsid w:val="00E456F0"/>
    <w:rsid w:val="00E503CD"/>
    <w:rsid w:val="00E50F81"/>
    <w:rsid w:val="00E63500"/>
    <w:rsid w:val="00E64835"/>
    <w:rsid w:val="00E711E5"/>
    <w:rsid w:val="00E715E7"/>
    <w:rsid w:val="00E72535"/>
    <w:rsid w:val="00E725E3"/>
    <w:rsid w:val="00E7436D"/>
    <w:rsid w:val="00E9155F"/>
    <w:rsid w:val="00EA1417"/>
    <w:rsid w:val="00EA30AB"/>
    <w:rsid w:val="00EA3BD6"/>
    <w:rsid w:val="00EA4C27"/>
    <w:rsid w:val="00EA5F35"/>
    <w:rsid w:val="00EB22B4"/>
    <w:rsid w:val="00EB507C"/>
    <w:rsid w:val="00EB6C7C"/>
    <w:rsid w:val="00EC17CF"/>
    <w:rsid w:val="00EC1D69"/>
    <w:rsid w:val="00EC44EF"/>
    <w:rsid w:val="00EC6416"/>
    <w:rsid w:val="00ED2AC7"/>
    <w:rsid w:val="00ED2D2B"/>
    <w:rsid w:val="00EE09AA"/>
    <w:rsid w:val="00EF3DE4"/>
    <w:rsid w:val="00EF64C5"/>
    <w:rsid w:val="00F01382"/>
    <w:rsid w:val="00F04279"/>
    <w:rsid w:val="00F072F2"/>
    <w:rsid w:val="00F15796"/>
    <w:rsid w:val="00F163C2"/>
    <w:rsid w:val="00F170F0"/>
    <w:rsid w:val="00F25D24"/>
    <w:rsid w:val="00F273F0"/>
    <w:rsid w:val="00F30756"/>
    <w:rsid w:val="00F360EB"/>
    <w:rsid w:val="00F37B82"/>
    <w:rsid w:val="00F5633A"/>
    <w:rsid w:val="00F6163F"/>
    <w:rsid w:val="00F70A21"/>
    <w:rsid w:val="00F810BD"/>
    <w:rsid w:val="00F87E4C"/>
    <w:rsid w:val="00F94231"/>
    <w:rsid w:val="00F95660"/>
    <w:rsid w:val="00FA773F"/>
    <w:rsid w:val="00FB1E19"/>
    <w:rsid w:val="00FB79D7"/>
    <w:rsid w:val="00FD1833"/>
    <w:rsid w:val="00FD5BF4"/>
    <w:rsid w:val="00FF1E5B"/>
    <w:rsid w:val="017471F3"/>
    <w:rsid w:val="0184202B"/>
    <w:rsid w:val="018544D9"/>
    <w:rsid w:val="01AD621F"/>
    <w:rsid w:val="021A5ED0"/>
    <w:rsid w:val="024D2963"/>
    <w:rsid w:val="02963960"/>
    <w:rsid w:val="02BC604E"/>
    <w:rsid w:val="03375472"/>
    <w:rsid w:val="040B5474"/>
    <w:rsid w:val="04BC75EA"/>
    <w:rsid w:val="04C40463"/>
    <w:rsid w:val="054426E6"/>
    <w:rsid w:val="06D437BD"/>
    <w:rsid w:val="07CB2EAD"/>
    <w:rsid w:val="081B2AD2"/>
    <w:rsid w:val="08AF5F76"/>
    <w:rsid w:val="08C075AA"/>
    <w:rsid w:val="08D37690"/>
    <w:rsid w:val="095A0425"/>
    <w:rsid w:val="09E13062"/>
    <w:rsid w:val="09F25CD3"/>
    <w:rsid w:val="0A0F02BE"/>
    <w:rsid w:val="0A753C04"/>
    <w:rsid w:val="0AA531C5"/>
    <w:rsid w:val="0C6955B0"/>
    <w:rsid w:val="0D29306C"/>
    <w:rsid w:val="0D5662CE"/>
    <w:rsid w:val="0FED1D33"/>
    <w:rsid w:val="10735AC5"/>
    <w:rsid w:val="113D457E"/>
    <w:rsid w:val="114F7F4F"/>
    <w:rsid w:val="12D34D70"/>
    <w:rsid w:val="13926B55"/>
    <w:rsid w:val="13AE50DE"/>
    <w:rsid w:val="148D1245"/>
    <w:rsid w:val="14E50E11"/>
    <w:rsid w:val="16486922"/>
    <w:rsid w:val="1705589A"/>
    <w:rsid w:val="1765442D"/>
    <w:rsid w:val="17935DAC"/>
    <w:rsid w:val="18DD61A8"/>
    <w:rsid w:val="198407EA"/>
    <w:rsid w:val="1A5411D8"/>
    <w:rsid w:val="1A870B27"/>
    <w:rsid w:val="1AB94F16"/>
    <w:rsid w:val="1C5F7437"/>
    <w:rsid w:val="1C97013E"/>
    <w:rsid w:val="1CBE4865"/>
    <w:rsid w:val="1DE5538A"/>
    <w:rsid w:val="1E613E1B"/>
    <w:rsid w:val="1F3D07A7"/>
    <w:rsid w:val="1F433409"/>
    <w:rsid w:val="200E610D"/>
    <w:rsid w:val="20641B75"/>
    <w:rsid w:val="20F21E97"/>
    <w:rsid w:val="21803018"/>
    <w:rsid w:val="21EA045A"/>
    <w:rsid w:val="2209058E"/>
    <w:rsid w:val="22686E8E"/>
    <w:rsid w:val="24DC0931"/>
    <w:rsid w:val="25EF6525"/>
    <w:rsid w:val="2681748A"/>
    <w:rsid w:val="268230FC"/>
    <w:rsid w:val="279571E2"/>
    <w:rsid w:val="285272C8"/>
    <w:rsid w:val="28672ED3"/>
    <w:rsid w:val="28805BB7"/>
    <w:rsid w:val="2AC662EE"/>
    <w:rsid w:val="2C3500BF"/>
    <w:rsid w:val="2D0408D6"/>
    <w:rsid w:val="2D7E680A"/>
    <w:rsid w:val="2DB448BA"/>
    <w:rsid w:val="2E0D759A"/>
    <w:rsid w:val="2E325055"/>
    <w:rsid w:val="2EF7647B"/>
    <w:rsid w:val="2FD31004"/>
    <w:rsid w:val="305F657C"/>
    <w:rsid w:val="31270F06"/>
    <w:rsid w:val="31737032"/>
    <w:rsid w:val="31CF5099"/>
    <w:rsid w:val="31F71ED1"/>
    <w:rsid w:val="32D0693E"/>
    <w:rsid w:val="32F540E1"/>
    <w:rsid w:val="33DD2494"/>
    <w:rsid w:val="3450630C"/>
    <w:rsid w:val="34AE3B70"/>
    <w:rsid w:val="34DA1636"/>
    <w:rsid w:val="34DA4E66"/>
    <w:rsid w:val="352C1775"/>
    <w:rsid w:val="35A43639"/>
    <w:rsid w:val="35D33085"/>
    <w:rsid w:val="36292BA8"/>
    <w:rsid w:val="378A4F7C"/>
    <w:rsid w:val="380772A5"/>
    <w:rsid w:val="38A702D2"/>
    <w:rsid w:val="38DE07EA"/>
    <w:rsid w:val="391F7C2F"/>
    <w:rsid w:val="39802CED"/>
    <w:rsid w:val="3AAB6A49"/>
    <w:rsid w:val="3B4B04D0"/>
    <w:rsid w:val="3BE34BA0"/>
    <w:rsid w:val="3C215FAF"/>
    <w:rsid w:val="3CA756C8"/>
    <w:rsid w:val="3D2168A8"/>
    <w:rsid w:val="3D3C73E5"/>
    <w:rsid w:val="3D797884"/>
    <w:rsid w:val="3F227EA8"/>
    <w:rsid w:val="3FDE6D1C"/>
    <w:rsid w:val="3FEB115A"/>
    <w:rsid w:val="3FF60BBB"/>
    <w:rsid w:val="40123E52"/>
    <w:rsid w:val="40FC11E5"/>
    <w:rsid w:val="411D1C4C"/>
    <w:rsid w:val="41E04C77"/>
    <w:rsid w:val="43FF51B7"/>
    <w:rsid w:val="44084223"/>
    <w:rsid w:val="446A026E"/>
    <w:rsid w:val="446A5F1F"/>
    <w:rsid w:val="44A45142"/>
    <w:rsid w:val="44B34D7E"/>
    <w:rsid w:val="44F02A4A"/>
    <w:rsid w:val="462A29F5"/>
    <w:rsid w:val="4709681A"/>
    <w:rsid w:val="47145880"/>
    <w:rsid w:val="477222CB"/>
    <w:rsid w:val="489B4AA1"/>
    <w:rsid w:val="49EE7BB8"/>
    <w:rsid w:val="4A612823"/>
    <w:rsid w:val="4AA53807"/>
    <w:rsid w:val="4BE62838"/>
    <w:rsid w:val="4C892652"/>
    <w:rsid w:val="4DA44588"/>
    <w:rsid w:val="4E3A7302"/>
    <w:rsid w:val="4E5741BC"/>
    <w:rsid w:val="4E804A4A"/>
    <w:rsid w:val="4ECD103C"/>
    <w:rsid w:val="4FCE3327"/>
    <w:rsid w:val="50001AC4"/>
    <w:rsid w:val="502C6A87"/>
    <w:rsid w:val="516858D7"/>
    <w:rsid w:val="51DB5934"/>
    <w:rsid w:val="52BE7CD8"/>
    <w:rsid w:val="53B71201"/>
    <w:rsid w:val="545C4EBA"/>
    <w:rsid w:val="55EB04D4"/>
    <w:rsid w:val="55F93207"/>
    <w:rsid w:val="565F77A9"/>
    <w:rsid w:val="56963C0A"/>
    <w:rsid w:val="56B52E54"/>
    <w:rsid w:val="573822C6"/>
    <w:rsid w:val="58691329"/>
    <w:rsid w:val="5AF84FCF"/>
    <w:rsid w:val="5B021470"/>
    <w:rsid w:val="5CDB5EDA"/>
    <w:rsid w:val="5D1B06F7"/>
    <w:rsid w:val="5D35592E"/>
    <w:rsid w:val="5D927CFB"/>
    <w:rsid w:val="5DF94549"/>
    <w:rsid w:val="5E662F68"/>
    <w:rsid w:val="5EB20BAF"/>
    <w:rsid w:val="5F627652"/>
    <w:rsid w:val="604F5750"/>
    <w:rsid w:val="60965156"/>
    <w:rsid w:val="61127B06"/>
    <w:rsid w:val="61703DBA"/>
    <w:rsid w:val="6243578C"/>
    <w:rsid w:val="631F447D"/>
    <w:rsid w:val="63256A91"/>
    <w:rsid w:val="6371744C"/>
    <w:rsid w:val="64062C8C"/>
    <w:rsid w:val="64744033"/>
    <w:rsid w:val="656E0C75"/>
    <w:rsid w:val="657D4DCE"/>
    <w:rsid w:val="6647248C"/>
    <w:rsid w:val="67243FF9"/>
    <w:rsid w:val="67896DC8"/>
    <w:rsid w:val="67F5568A"/>
    <w:rsid w:val="68184EA3"/>
    <w:rsid w:val="68A07DFC"/>
    <w:rsid w:val="68A96878"/>
    <w:rsid w:val="68CD1CAF"/>
    <w:rsid w:val="68DC12EB"/>
    <w:rsid w:val="699017E0"/>
    <w:rsid w:val="69D3204C"/>
    <w:rsid w:val="69D40E7C"/>
    <w:rsid w:val="6DD263D3"/>
    <w:rsid w:val="6E0111AD"/>
    <w:rsid w:val="6E66208C"/>
    <w:rsid w:val="6EAA2FE4"/>
    <w:rsid w:val="6EF85289"/>
    <w:rsid w:val="6F26140E"/>
    <w:rsid w:val="6F56764A"/>
    <w:rsid w:val="6FBC6720"/>
    <w:rsid w:val="70203636"/>
    <w:rsid w:val="714C7EF3"/>
    <w:rsid w:val="72031010"/>
    <w:rsid w:val="72037B34"/>
    <w:rsid w:val="72097C5A"/>
    <w:rsid w:val="731A5E72"/>
    <w:rsid w:val="73D269E0"/>
    <w:rsid w:val="7401397F"/>
    <w:rsid w:val="762E0B55"/>
    <w:rsid w:val="76A50963"/>
    <w:rsid w:val="774F124A"/>
    <w:rsid w:val="779E13A8"/>
    <w:rsid w:val="77ED5849"/>
    <w:rsid w:val="77F82997"/>
    <w:rsid w:val="784107E5"/>
    <w:rsid w:val="78760216"/>
    <w:rsid w:val="7B3E5E6A"/>
    <w:rsid w:val="7C003D20"/>
    <w:rsid w:val="7C356818"/>
    <w:rsid w:val="7C47550F"/>
    <w:rsid w:val="7C5B09BA"/>
    <w:rsid w:val="7CDE6166"/>
    <w:rsid w:val="7DAF7A3B"/>
    <w:rsid w:val="7E6B56EE"/>
    <w:rsid w:val="7F1F29FD"/>
    <w:rsid w:val="7F3B2B67"/>
    <w:rsid w:val="7FDA3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4"/>
    <w:qFormat/>
    <w:uiPriority w:val="0"/>
    <w:pPr>
      <w:keepNext/>
      <w:keepLines/>
      <w:spacing w:before="260" w:after="260" w:line="413" w:lineRule="auto"/>
      <w:outlineLvl w:val="2"/>
    </w:pPr>
    <w:rPr>
      <w:b/>
      <w:kern w:val="0"/>
      <w:sz w:val="32"/>
      <w:szCs w:val="20"/>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qFormat/>
    <w:uiPriority w:val="0"/>
    <w:pPr>
      <w:jc w:val="left"/>
    </w:pPr>
  </w:style>
  <w:style w:type="paragraph" w:styleId="4">
    <w:name w:val="Body Text Indent"/>
    <w:basedOn w:val="1"/>
    <w:link w:val="15"/>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link w:val="16"/>
    <w:qFormat/>
    <w:uiPriority w:val="0"/>
    <w:rPr>
      <w:rFonts w:ascii="宋体" w:hAnsi="Courier New" w:cs="Courier New"/>
      <w:szCs w:val="21"/>
    </w:rPr>
  </w:style>
  <w:style w:type="paragraph" w:styleId="6">
    <w:name w:val="Date"/>
    <w:basedOn w:val="1"/>
    <w:next w:val="1"/>
    <w:link w:val="17"/>
    <w:qFormat/>
    <w:uiPriority w:val="0"/>
    <w:rPr>
      <w:rFonts w:eastAsia="仿宋_GB2312"/>
      <w:sz w:val="30"/>
    </w:rPr>
  </w:style>
  <w:style w:type="paragraph" w:styleId="7">
    <w:name w:val="Balloon Text"/>
    <w:basedOn w:val="1"/>
    <w:semiHidden/>
    <w:qFormat/>
    <w:uiPriority w:val="0"/>
    <w:rPr>
      <w:sz w:val="18"/>
      <w:szCs w:val="18"/>
    </w:rPr>
  </w:style>
  <w:style w:type="paragraph" w:styleId="8">
    <w:name w:val="footer"/>
    <w:basedOn w:val="1"/>
    <w:link w:val="18"/>
    <w:uiPriority w:val="99"/>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Indent 3"/>
    <w:basedOn w:val="1"/>
    <w:link w:val="19"/>
    <w:qFormat/>
    <w:uiPriority w:val="0"/>
    <w:pPr>
      <w:spacing w:after="120"/>
      <w:ind w:left="420" w:leftChars="200"/>
    </w:pPr>
    <w:rPr>
      <w:sz w:val="16"/>
      <w:szCs w:val="16"/>
    </w:rPr>
  </w:style>
  <w:style w:type="paragraph" w:styleId="11">
    <w:name w:val="Title"/>
    <w:basedOn w:val="1"/>
    <w:link w:val="20"/>
    <w:qFormat/>
    <w:uiPriority w:val="0"/>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14">
    <w:name w:val="标题 3 Char"/>
    <w:link w:val="2"/>
    <w:uiPriority w:val="0"/>
    <w:rPr>
      <w:rFonts w:ascii="Calibri" w:hAnsi="Calibri" w:eastAsia="宋体"/>
      <w:b/>
      <w:sz w:val="32"/>
      <w:lang w:bidi="ar-SA"/>
    </w:rPr>
  </w:style>
  <w:style w:type="character" w:customStyle="1" w:styleId="15">
    <w:name w:val="正文文本缩进 Char"/>
    <w:link w:val="4"/>
    <w:uiPriority w:val="0"/>
    <w:rPr>
      <w:rFonts w:ascii="宋体" w:hAnsi="Calibri"/>
      <w:kern w:val="2"/>
      <w:sz w:val="28"/>
      <w:szCs w:val="22"/>
    </w:rPr>
  </w:style>
  <w:style w:type="character" w:customStyle="1" w:styleId="16">
    <w:name w:val="纯文本 Char"/>
    <w:link w:val="5"/>
    <w:uiPriority w:val="0"/>
    <w:rPr>
      <w:rFonts w:ascii="宋体" w:hAnsi="Courier New" w:eastAsia="宋体" w:cs="Courier New"/>
      <w:kern w:val="2"/>
      <w:sz w:val="21"/>
      <w:szCs w:val="21"/>
      <w:lang w:val="en-US" w:eastAsia="zh-CN" w:bidi="ar-SA"/>
    </w:rPr>
  </w:style>
  <w:style w:type="character" w:customStyle="1" w:styleId="17">
    <w:name w:val="日期 Char"/>
    <w:link w:val="6"/>
    <w:uiPriority w:val="0"/>
    <w:rPr>
      <w:rFonts w:ascii="Calibri" w:hAnsi="Calibri" w:eastAsia="仿宋_GB2312"/>
      <w:kern w:val="2"/>
      <w:sz w:val="30"/>
      <w:szCs w:val="22"/>
    </w:rPr>
  </w:style>
  <w:style w:type="character" w:customStyle="1" w:styleId="18">
    <w:name w:val="页脚 Char"/>
    <w:link w:val="8"/>
    <w:uiPriority w:val="99"/>
    <w:rPr>
      <w:rFonts w:ascii="Calibri" w:hAnsi="Calibri"/>
      <w:kern w:val="2"/>
      <w:sz w:val="18"/>
      <w:szCs w:val="18"/>
    </w:rPr>
  </w:style>
  <w:style w:type="character" w:customStyle="1" w:styleId="19">
    <w:name w:val="正文文本缩进 3 Char"/>
    <w:link w:val="10"/>
    <w:uiPriority w:val="0"/>
    <w:rPr>
      <w:rFonts w:ascii="Calibri" w:hAnsi="Calibri"/>
      <w:kern w:val="2"/>
      <w:sz w:val="16"/>
      <w:szCs w:val="16"/>
    </w:rPr>
  </w:style>
  <w:style w:type="character" w:customStyle="1" w:styleId="20">
    <w:name w:val="标题 Char"/>
    <w:link w:val="11"/>
    <w:uiPriority w:val="0"/>
    <w:rPr>
      <w:rFonts w:ascii="Arial" w:hAnsi="Arial" w:eastAsia="宋体"/>
      <w:b/>
      <w:sz w:val="32"/>
      <w:lang w:bidi="ar-SA"/>
    </w:rPr>
  </w:style>
  <w:style w:type="paragraph" w:customStyle="1" w:styleId="21">
    <w:name w:val="Normal_2"/>
    <w:qFormat/>
    <w:uiPriority w:val="0"/>
    <w:rPr>
      <w:rFonts w:ascii="Times New Roman" w:hAnsi="Times New Roman" w:eastAsia="宋体" w:cs="Times New Roman"/>
      <w:sz w:val="24"/>
      <w:szCs w:val="24"/>
      <w:lang w:val="en-US" w:eastAsia="zh-CN" w:bidi="ar-SA"/>
    </w:rPr>
  </w:style>
  <w:style w:type="paragraph" w:customStyle="1" w:styleId="22">
    <w:name w:val="Blockquote"/>
    <w:basedOn w:val="1"/>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23">
    <w:name w:val="Normal_1"/>
    <w:qFormat/>
    <w:uiPriority w:val="0"/>
    <w:rPr>
      <w:rFonts w:ascii="Times New Roman" w:hAnsi="Times New Roman" w:eastAsia="宋体" w:cs="Times New Roman"/>
      <w:sz w:val="24"/>
      <w:szCs w:val="24"/>
      <w:lang w:val="en-US" w:eastAsia="zh-CN" w:bidi="ar-SA"/>
    </w:rPr>
  </w:style>
  <w:style w:type="paragraph" w:customStyle="1" w:styleId="24">
    <w:name w:val="Normal_0"/>
    <w:qFormat/>
    <w:uiPriority w:val="0"/>
    <w:rPr>
      <w:rFonts w:ascii="Times New Roman" w:hAnsi="Times New Roman"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9265B0-51BD-45E4-A530-C2F7A58F008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21</Pages>
  <Words>1947</Words>
  <Characters>11099</Characters>
  <Lines>92</Lines>
  <Paragraphs>26</Paragraphs>
  <TotalTime>11</TotalTime>
  <ScaleCrop>false</ScaleCrop>
  <LinksUpToDate>false</LinksUpToDate>
  <CharactersWithSpaces>13020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2021-12-03T05:32:00Z</dcterms:created>
  <dc:creator>微软用户</dc:creator>
  <cp:lastModifiedBy>9777。</cp:lastModifiedBy>
  <cp:lastPrinted>2021-12-03T05:35:00Z</cp:lastPrinted>
  <dcterms:modified xsi:type="dcterms:W3CDTF">2021-12-21T03:54:06Z</dcterms:modified>
  <dc:title>扬州市工程</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55CB2993D26748D0A6DBE1C763AF3B96</vt:lpwstr>
  </property>
</Properties>
</file>