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600" w:lineRule="atLeast"/>
        <w:jc w:val="center"/>
        <w:rPr>
          <w:rFonts w:ascii="方正小标宋_GBK" w:hAnsi="方正小标宋_GBK" w:eastAsia="方正小标宋_GBK" w:cs="宋体"/>
          <w:bCs/>
          <w:color w:val="333333"/>
          <w:sz w:val="44"/>
          <w:szCs w:val="44"/>
        </w:rPr>
      </w:pPr>
      <w:r>
        <w:rPr>
          <w:rFonts w:hint="eastAsia" w:ascii="方正小标宋_GBK" w:hAnsi="方正小标宋_GBK" w:eastAsia="方正小标宋_GBK" w:cs="宋体"/>
          <w:bCs/>
          <w:color w:val="333333"/>
          <w:sz w:val="44"/>
          <w:szCs w:val="44"/>
        </w:rPr>
        <w:t>江苏长江水务股份有限公司职工工作服公开招标采购公告</w:t>
      </w:r>
    </w:p>
    <w:tbl>
      <w:tblPr>
        <w:tblStyle w:val="6"/>
        <w:tblW w:w="8306" w:type="dxa"/>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rHeight w:val="360" w:hRule="atLeast"/>
          <w:tblCellSpacing w:w="0" w:type="dxa"/>
        </w:trPr>
        <w:tc>
          <w:tcPr>
            <w:tcW w:w="8306" w:type="dxa"/>
            <w:vAlign w:val="center"/>
          </w:tcPr>
          <w:p>
            <w:pPr>
              <w:adjustRightInd/>
              <w:snapToGrid/>
              <w:spacing w:after="0" w:line="360" w:lineRule="atLeast"/>
              <w:rPr>
                <w:rFonts w:ascii="宋体" w:hAnsi="宋体" w:eastAsia="宋体" w:cs="宋体"/>
                <w:sz w:val="28"/>
                <w:szCs w:val="28"/>
              </w:rPr>
            </w:pPr>
          </w:p>
        </w:tc>
      </w:tr>
    </w:tbl>
    <w:p>
      <w:pPr>
        <w:shd w:val="clear" w:color="auto" w:fill="FFFFFF"/>
        <w:adjustRightInd/>
        <w:snapToGrid/>
        <w:spacing w:after="0" w:line="520" w:lineRule="exact"/>
        <w:ind w:firstLine="422"/>
        <w:jc w:val="both"/>
        <w:rPr>
          <w:rFonts w:ascii="方正黑体_GBK" w:hAnsi="方正小标宋_GBK" w:eastAsia="方正黑体_GBK" w:cs="Calibri"/>
          <w:color w:val="333333"/>
          <w:sz w:val="32"/>
          <w:szCs w:val="32"/>
        </w:rPr>
      </w:pPr>
      <w:r>
        <w:rPr>
          <w:rFonts w:hint="eastAsia" w:ascii="方正黑体_GBK" w:hAnsi="方正小标宋_GBK" w:eastAsia="方正黑体_GBK" w:cs="Calibri"/>
          <w:bCs/>
          <w:color w:val="000000"/>
          <w:sz w:val="32"/>
          <w:szCs w:val="32"/>
        </w:rPr>
        <w:t>一、招标项目名称及编号</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项目名称：</w:t>
      </w:r>
      <w:r>
        <w:rPr>
          <w:rFonts w:hint="eastAsia" w:ascii="方正仿宋_GBK" w:hAnsi="方正仿宋_GBK" w:eastAsia="方正仿宋_GBK" w:cs="Calibri"/>
          <w:color w:val="000000"/>
          <w:sz w:val="32"/>
          <w:szCs w:val="32"/>
        </w:rPr>
        <w:t>江苏长江水务股份有限公司职工工作服采购</w:t>
      </w:r>
    </w:p>
    <w:p>
      <w:pPr>
        <w:shd w:val="clear" w:color="auto" w:fill="FFFFFF"/>
        <w:adjustRightInd/>
        <w:snapToGrid/>
        <w:spacing w:after="0" w:line="520" w:lineRule="exact"/>
        <w:ind w:firstLine="422"/>
        <w:jc w:val="both"/>
        <w:rPr>
          <w:rFonts w:ascii="方正黑体_GBK" w:hAnsi="方正小标宋_GBK" w:eastAsia="方正黑体_GBK" w:cs="Calibri"/>
          <w:color w:val="333333"/>
          <w:sz w:val="32"/>
          <w:szCs w:val="32"/>
        </w:rPr>
      </w:pPr>
      <w:r>
        <w:rPr>
          <w:rFonts w:hint="eastAsia" w:ascii="方正黑体_GBK" w:hAnsi="方正小标宋_GBK" w:eastAsia="方正黑体_GBK" w:cs="Calibri"/>
          <w:bCs/>
          <w:color w:val="333333"/>
          <w:sz w:val="32"/>
          <w:szCs w:val="32"/>
        </w:rPr>
        <w:t>二、招标项目简要说明及预算金额</w:t>
      </w:r>
    </w:p>
    <w:p>
      <w:pPr>
        <w:shd w:val="clear" w:color="auto" w:fill="FFFFFF"/>
        <w:adjustRightInd/>
        <w:snapToGrid/>
        <w:spacing w:after="0" w:line="520" w:lineRule="exact"/>
        <w:ind w:firstLine="420"/>
        <w:jc w:val="both"/>
        <w:rPr>
          <w:rFonts w:ascii="方正仿宋_GBK" w:hAnsi="方正仿宋_GBK" w:eastAsia="方正仿宋_GBK" w:cs="Calibri"/>
          <w:color w:val="000000"/>
          <w:sz w:val="32"/>
          <w:szCs w:val="32"/>
        </w:rPr>
      </w:pPr>
      <w:r>
        <w:rPr>
          <w:rFonts w:hint="eastAsia" w:ascii="方正仿宋_GBK" w:hAnsi="方正仿宋_GBK" w:eastAsia="方正仿宋_GBK" w:cs="Calibri"/>
          <w:color w:val="000000"/>
          <w:sz w:val="32"/>
          <w:szCs w:val="32"/>
        </w:rPr>
        <w:t>江苏长江水务股份有限公司职工工作服一批。</w:t>
      </w:r>
    </w:p>
    <w:p>
      <w:pPr>
        <w:shd w:val="clear" w:color="auto" w:fill="FFFFFF"/>
        <w:adjustRightInd/>
        <w:snapToGrid/>
        <w:spacing w:after="0" w:line="520" w:lineRule="exact"/>
        <w:ind w:firstLine="420"/>
        <w:jc w:val="both"/>
        <w:rPr>
          <w:rFonts w:ascii="方正仿宋_GBK" w:hAnsi="方正仿宋_GBK" w:eastAsia="方正仿宋_GBK" w:cs="Calibri"/>
          <w:color w:val="000000"/>
          <w:sz w:val="32"/>
          <w:szCs w:val="32"/>
        </w:rPr>
      </w:pPr>
      <w:r>
        <w:rPr>
          <w:rFonts w:hint="eastAsia" w:ascii="方正仿宋_GBK" w:hAnsi="方正仿宋_GBK" w:eastAsia="方正仿宋_GBK" w:cs="Calibri"/>
          <w:color w:val="000000"/>
          <w:sz w:val="32"/>
          <w:szCs w:val="32"/>
        </w:rPr>
        <w:t>职工576人,其中女职工148人。每位职工做2</w:t>
      </w:r>
      <w:r>
        <w:rPr>
          <w:rFonts w:hint="eastAsia" w:ascii="方正仿宋_GBK" w:hAnsi="方正仿宋_GBK" w:eastAsia="方正仿宋_GBK" w:cs="Calibri"/>
          <w:color w:val="000000"/>
          <w:sz w:val="32"/>
          <w:szCs w:val="32"/>
          <w:lang w:eastAsia="zh-CN"/>
        </w:rPr>
        <w:t>件</w:t>
      </w:r>
      <w:r>
        <w:rPr>
          <w:rFonts w:hint="eastAsia" w:ascii="方正仿宋_GBK" w:hAnsi="方正仿宋_GBK" w:eastAsia="方正仿宋_GBK" w:cs="Calibri"/>
          <w:color w:val="000000"/>
          <w:sz w:val="32"/>
          <w:szCs w:val="32"/>
        </w:rPr>
        <w:t>长袖、2</w:t>
      </w:r>
      <w:r>
        <w:rPr>
          <w:rFonts w:hint="eastAsia" w:ascii="方正仿宋_GBK" w:hAnsi="方正仿宋_GBK" w:eastAsia="方正仿宋_GBK" w:cs="Calibri"/>
          <w:color w:val="000000"/>
          <w:sz w:val="32"/>
          <w:szCs w:val="32"/>
          <w:lang w:eastAsia="zh-CN"/>
        </w:rPr>
        <w:t>件</w:t>
      </w:r>
      <w:r>
        <w:rPr>
          <w:rFonts w:hint="eastAsia" w:ascii="方正仿宋_GBK" w:hAnsi="方正仿宋_GBK" w:eastAsia="方正仿宋_GBK" w:cs="Calibri"/>
          <w:color w:val="000000"/>
          <w:sz w:val="32"/>
          <w:szCs w:val="32"/>
        </w:rPr>
        <w:t>短袖衬衫，2</w:t>
      </w:r>
      <w:r>
        <w:rPr>
          <w:rFonts w:hint="eastAsia" w:ascii="方正仿宋_GBK" w:hAnsi="方正仿宋_GBK" w:eastAsia="方正仿宋_GBK" w:cs="Calibri"/>
          <w:color w:val="000000"/>
          <w:sz w:val="32"/>
          <w:szCs w:val="32"/>
          <w:lang w:eastAsia="zh-CN"/>
        </w:rPr>
        <w:t>条</w:t>
      </w:r>
      <w:r>
        <w:rPr>
          <w:rFonts w:hint="eastAsia" w:ascii="方正仿宋_GBK" w:hAnsi="方正仿宋_GBK" w:eastAsia="方正仿宋_GBK" w:cs="Calibri"/>
          <w:color w:val="000000"/>
          <w:sz w:val="32"/>
          <w:szCs w:val="32"/>
        </w:rPr>
        <w:t>夏裤，女职工加1条夏裙。最终制作人数以量体职工人数为准（要求详见招标文件）。</w:t>
      </w:r>
      <w:bookmarkStart w:id="1" w:name="_GoBack"/>
      <w:bookmarkEnd w:id="1"/>
    </w:p>
    <w:p>
      <w:pPr>
        <w:shd w:val="clear" w:color="auto" w:fill="FFFFFF"/>
        <w:adjustRightInd/>
        <w:snapToGrid/>
        <w:spacing w:after="0" w:line="520" w:lineRule="exact"/>
        <w:ind w:firstLine="420"/>
        <w:jc w:val="both"/>
        <w:rPr>
          <w:rFonts w:ascii="方正仿宋_GBK" w:hAnsi="方正仿宋_GBK" w:eastAsia="方正仿宋_GBK" w:cs="Calibri"/>
          <w:color w:val="000000"/>
          <w:sz w:val="32"/>
          <w:szCs w:val="32"/>
        </w:rPr>
      </w:pPr>
      <w:r>
        <w:rPr>
          <w:rFonts w:hint="eastAsia" w:ascii="方正仿宋_GBK" w:hAnsi="方正仿宋_GBK" w:eastAsia="方正仿宋_GBK" w:cs="Calibri"/>
          <w:color w:val="000000"/>
          <w:sz w:val="32"/>
          <w:szCs w:val="32"/>
        </w:rPr>
        <w:t>项目预算：此次公开招标采购工作服最高限价为人民币960,000.00元，要求最终报价不得超过最高限价。</w:t>
      </w:r>
    </w:p>
    <w:p>
      <w:pPr>
        <w:shd w:val="clear" w:color="auto" w:fill="FFFFFF"/>
        <w:adjustRightInd/>
        <w:snapToGrid/>
        <w:spacing w:after="0" w:line="520" w:lineRule="exact"/>
        <w:ind w:left="420"/>
        <w:jc w:val="both"/>
        <w:rPr>
          <w:rFonts w:ascii="方正黑体_GBK" w:hAnsi="方正小标宋_GBK" w:eastAsia="方正黑体_GBK" w:cs="Calibri"/>
          <w:color w:val="333333"/>
          <w:sz w:val="32"/>
          <w:szCs w:val="32"/>
        </w:rPr>
      </w:pPr>
      <w:r>
        <w:rPr>
          <w:rFonts w:hint="eastAsia" w:ascii="方正黑体_GBK" w:hAnsi="方正小标宋_GBK" w:eastAsia="方正黑体_GBK" w:cs="Calibri"/>
          <w:bCs/>
          <w:color w:val="333333"/>
          <w:sz w:val="32"/>
          <w:szCs w:val="32"/>
        </w:rPr>
        <w:t>三、供应商应具备下列资格条件，并提供证明材料（包括但不限于）：</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（一）投标报名要求及证明材料：</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1投标函(原件)</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2资格声明(原件)</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3被授权人参加投标的须提供《法定代表人授权委托书》原件和被授权人身份证复印件(原件备查)；若法定代表人参加投标，只须提供本人身份证复印件(原件备查)</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4营业执照副本(注册资本金需达到5000万元以上，复印件加盖投标人公章)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5依法缴纳职工社会保障资金的证明材料(复印件加盖投标人公章)(税务、银行或社会保险基金管理部门出具的近一个月缴纳职工社会保障资金的缴款凭证或缴款证明)</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6投标人近三个月内任意一份依法纳税的缴款凭证(复印件加盖投标人公章)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7投标人上一年度税务纳税申报系统财务报表(资产负债表和利润表)或经会计师事务所审计的上一年度财务报表 (复印件加盖投标人公章)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8投标人及被授权委托人本次投标活动前3年内在经营活动中没有违法记录的书面声明（原件加盖投标人公章及法定代表人章）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9投标人2016年1月1日以来类似项目合同(复印件加盖投标人公章)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10投标人认为需要提供的其他商务资料</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楷体_GBK" w:hAnsi="方正仿宋_GBK" w:eastAsia="方正楷体_GBK" w:cs="Calibri"/>
          <w:b/>
          <w:color w:val="333333"/>
          <w:sz w:val="32"/>
          <w:szCs w:val="32"/>
        </w:rPr>
        <w:t>注：</w:t>
      </w:r>
      <w:r>
        <w:rPr>
          <w:rFonts w:hint="eastAsia" w:ascii="方正仿宋_GBK" w:hAnsi="方正仿宋_GBK" w:eastAsia="方正仿宋_GBK" w:cs="Calibri"/>
          <w:color w:val="333333"/>
          <w:sz w:val="32"/>
          <w:szCs w:val="32"/>
        </w:rPr>
        <w:t>投标文件的正本和副本中均须提供资格证明文件。上述1-8项为必备项，若有缺失，将导致投标被拒绝且不允许在开标后补正；上述未打9、10为备查项，若缺项，则投标文件仍然有效，但将影响评分结果。</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（二）集中考察或召开答疑会：无</w:t>
      </w:r>
    </w:p>
    <w:p>
      <w:pPr>
        <w:shd w:val="clear" w:color="auto" w:fill="FFFFFF"/>
        <w:adjustRightInd/>
        <w:snapToGrid/>
        <w:spacing w:after="0" w:line="52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（三）本项目</w:t>
      </w:r>
      <w:bookmarkStart w:id="0" w:name="XMISLHT_1"/>
      <w:r>
        <w:rPr>
          <w:rFonts w:hint="eastAsia" w:ascii="方正仿宋_GBK" w:hAnsi="方正仿宋_GBK" w:eastAsia="方正仿宋_GBK" w:cs="Calibri"/>
          <w:color w:val="222222"/>
          <w:sz w:val="32"/>
          <w:szCs w:val="32"/>
          <w:u w:val="single"/>
        </w:rPr>
        <w:t>不接受</w:t>
      </w:r>
      <w:bookmarkEnd w:id="0"/>
      <w:r>
        <w:rPr>
          <w:rFonts w:hint="eastAsia" w:ascii="方正仿宋_GBK" w:hAnsi="方正仿宋_GBK" w:eastAsia="方正仿宋_GBK" w:cs="Calibri"/>
          <w:color w:val="333333"/>
          <w:sz w:val="32"/>
          <w:szCs w:val="32"/>
        </w:rPr>
        <w:t>联合体投标</w:t>
      </w:r>
    </w:p>
    <w:p>
      <w:pPr>
        <w:shd w:val="clear" w:color="auto" w:fill="FFFFFF"/>
        <w:adjustRightInd/>
        <w:snapToGrid/>
        <w:spacing w:after="0" w:line="520" w:lineRule="exact"/>
        <w:ind w:firstLine="415"/>
        <w:jc w:val="both"/>
        <w:rPr>
          <w:rFonts w:ascii="方正黑体_GBK" w:hAnsi="方正小标宋_GBK" w:eastAsia="方正黑体_GBK" w:cs="Calibri"/>
          <w:color w:val="333333"/>
          <w:sz w:val="32"/>
          <w:szCs w:val="32"/>
        </w:rPr>
      </w:pPr>
      <w:r>
        <w:rPr>
          <w:rFonts w:hint="eastAsia" w:ascii="方正黑体_GBK" w:hAnsi="方正小标宋_GBK" w:eastAsia="方正黑体_GBK" w:cs="Calibri"/>
          <w:bCs/>
          <w:color w:val="333333"/>
          <w:sz w:val="32"/>
          <w:szCs w:val="32"/>
        </w:rPr>
        <w:t>四、招标文件提供信息</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招标文件提供及公告期限：自招标公告在 “扬州市公共资源交易服务平台”、“城控网站”、“长江水务公司网站”发布之日起5个工作日。有关本次招标的事项若存在变动或修改，敬请及时关注发布的信息或更正公告。</w:t>
      </w:r>
    </w:p>
    <w:p>
      <w:pPr>
        <w:shd w:val="clear" w:color="auto" w:fill="FFFFFF"/>
        <w:adjustRightInd/>
        <w:snapToGrid/>
        <w:spacing w:after="0" w:line="520" w:lineRule="exact"/>
        <w:ind w:firstLine="420"/>
        <w:jc w:val="both"/>
        <w:rPr>
          <w:rFonts w:ascii="方正黑体_GBK" w:hAnsi="方正小标宋_GBK" w:eastAsia="方正黑体_GBK" w:cs="Calibri"/>
          <w:color w:val="000000" w:themeColor="text1"/>
          <w:sz w:val="32"/>
          <w:szCs w:val="32"/>
        </w:rPr>
      </w:pPr>
      <w:r>
        <w:rPr>
          <w:rFonts w:hint="eastAsia" w:ascii="方正黑体_GBK" w:hAnsi="方正小标宋_GBK" w:eastAsia="方正黑体_GBK" w:cs="Calibri"/>
          <w:color w:val="000000" w:themeColor="text1"/>
          <w:sz w:val="32"/>
          <w:szCs w:val="32"/>
        </w:rPr>
        <w:t>五、投标文件接收信息</w:t>
      </w:r>
    </w:p>
    <w:p>
      <w:pPr>
        <w:shd w:val="clear" w:color="auto" w:fill="FFFFFF"/>
        <w:adjustRightInd/>
        <w:snapToGrid/>
        <w:spacing w:after="0" w:line="520" w:lineRule="exact"/>
        <w:ind w:firstLine="480" w:firstLineChars="15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招标文件发布时间：2019年06月10日</w:t>
      </w:r>
    </w:p>
    <w:p>
      <w:pPr>
        <w:shd w:val="clear" w:color="auto" w:fill="FFFFFF"/>
        <w:adjustRightInd/>
        <w:snapToGrid/>
        <w:spacing w:after="0" w:line="520" w:lineRule="exact"/>
        <w:ind w:firstLine="480" w:firstLineChars="15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报名文件截止时间：2019年06月17日15点00分</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投标文件接收截止时间：2019年06月21日09点00分</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报名联系人：陈 帅        电 话：82980055、15380330618</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投标文件接收人：陈 帅   电 话：82980055、15380330618</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文件接收地点：江苏长江水务股份有限公司办公室</w:t>
      </w:r>
    </w:p>
    <w:p>
      <w:pPr>
        <w:shd w:val="clear" w:color="auto" w:fill="FFFFFF"/>
        <w:adjustRightInd/>
        <w:snapToGrid/>
        <w:spacing w:after="0" w:line="520" w:lineRule="exact"/>
        <w:ind w:firstLine="420"/>
        <w:jc w:val="both"/>
        <w:rPr>
          <w:rFonts w:ascii="方正黑体_GBK" w:hAnsi="方正小标宋_GBK" w:eastAsia="方正黑体_GBK" w:cs="Calibri"/>
          <w:color w:val="000000" w:themeColor="text1"/>
          <w:sz w:val="32"/>
          <w:szCs w:val="32"/>
        </w:rPr>
      </w:pPr>
      <w:r>
        <w:rPr>
          <w:rFonts w:hint="eastAsia" w:ascii="方正黑体_GBK" w:hAnsi="方正小标宋_GBK" w:eastAsia="方正黑体_GBK" w:cs="Calibri"/>
          <w:color w:val="000000" w:themeColor="text1"/>
          <w:sz w:val="32"/>
          <w:szCs w:val="32"/>
        </w:rPr>
        <w:t>六、本次招标联系事项</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采购单位：江苏长江水务股份有限公司</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联系人：陈 帅</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电  话：82980055、15380330618</w:t>
      </w:r>
    </w:p>
    <w:p>
      <w:pPr>
        <w:shd w:val="clear" w:color="auto" w:fill="FFFFFF"/>
        <w:adjustRightInd/>
        <w:snapToGrid/>
        <w:spacing w:after="0" w:line="520" w:lineRule="exact"/>
        <w:ind w:firstLine="420"/>
        <w:jc w:val="both"/>
        <w:rPr>
          <w:rFonts w:ascii="Times New Roman" w:hAnsi="Times New Roman" w:eastAsia="方正仿宋_GBK" w:cs="Times New Roman"/>
          <w:color w:val="000000" w:themeColor="text1"/>
          <w:sz w:val="32"/>
          <w:szCs w:val="32"/>
        </w:rPr>
      </w:pPr>
      <w:r>
        <w:rPr>
          <w:rFonts w:hint="eastAsia" w:ascii="方正仿宋_GBK" w:hAnsi="方正仿宋_GBK" w:eastAsia="方正仿宋_GBK" w:cs="Calibri"/>
          <w:color w:val="000000" w:themeColor="text1"/>
          <w:sz w:val="32"/>
          <w:szCs w:val="32"/>
        </w:rPr>
        <w:t>网  址：</w:t>
      </w:r>
      <w:r>
        <w:fldChar w:fldCharType="begin"/>
      </w:r>
      <w:r>
        <w:instrText xml:space="preserve"> HYPERLINK "http://www.yzzls.com" </w:instrText>
      </w:r>
      <w:r>
        <w:fldChar w:fldCharType="separate"/>
      </w:r>
      <w:r>
        <w:rPr>
          <w:rStyle w:val="8"/>
          <w:rFonts w:ascii="Times New Roman" w:hAnsi="Times New Roman" w:eastAsia="方正仿宋_GBK" w:cs="Times New Roman"/>
          <w:sz w:val="32"/>
          <w:szCs w:val="32"/>
        </w:rPr>
        <w:t>http://www.yzzls.com</w:t>
      </w:r>
      <w:r>
        <w:rPr>
          <w:rStyle w:val="8"/>
          <w:rFonts w:ascii="Times New Roman" w:hAnsi="Times New Roman" w:eastAsia="方正仿宋_GBK" w:cs="Times New Roman"/>
          <w:sz w:val="32"/>
          <w:szCs w:val="32"/>
        </w:rPr>
        <w:fldChar w:fldCharType="end"/>
      </w:r>
      <w:r>
        <w:rPr>
          <w:rFonts w:ascii="Times New Roman" w:hAnsi="Times New Roman" w:eastAsia="方正仿宋_GBK" w:cs="Times New Roman"/>
          <w:color w:val="000000" w:themeColor="text1"/>
          <w:sz w:val="32"/>
          <w:szCs w:val="32"/>
        </w:rPr>
        <w:t xml:space="preserve">   </w:t>
      </w:r>
    </w:p>
    <w:p>
      <w:pPr>
        <w:shd w:val="clear" w:color="auto" w:fill="FFFFFF"/>
        <w:adjustRightInd/>
        <w:snapToGrid/>
        <w:spacing w:after="0" w:line="520" w:lineRule="exact"/>
        <w:ind w:firstLine="420"/>
        <w:jc w:val="both"/>
        <w:rPr>
          <w:rFonts w:ascii="Times New Roman" w:hAnsi="Times New Roman" w:eastAsia="方正仿宋_GBK" w:cs="Times New Roman"/>
          <w:color w:val="000000" w:themeColor="text1"/>
          <w:sz w:val="32"/>
          <w:szCs w:val="32"/>
        </w:rPr>
      </w:pPr>
      <w:r>
        <w:rPr>
          <w:rFonts w:ascii="Times New Roman" w:hAnsi="Times New Roman" w:eastAsia="方正仿宋_GBK" w:cs="Times New Roman"/>
          <w:color w:val="000000" w:themeColor="text1"/>
          <w:sz w:val="32"/>
          <w:szCs w:val="32"/>
        </w:rPr>
        <w:t xml:space="preserve">       </w:t>
      </w:r>
      <w:r>
        <w:rPr>
          <w:rFonts w:hint="eastAsia" w:ascii="Times New Roman" w:hAnsi="Times New Roman" w:eastAsia="方正仿宋_GBK" w:cs="Times New Roman"/>
          <w:color w:val="000000" w:themeColor="text1"/>
          <w:sz w:val="32"/>
          <w:szCs w:val="32"/>
        </w:rPr>
        <w:t xml:space="preserve">        </w:t>
      </w:r>
      <w:r>
        <w:rPr>
          <w:rFonts w:ascii="Times New Roman" w:hAnsi="Times New Roman" w:eastAsia="方正仿宋_GBK" w:cs="Times New Roman"/>
          <w:color w:val="000000" w:themeColor="text1"/>
          <w:sz w:val="32"/>
          <w:szCs w:val="32"/>
        </w:rPr>
        <w:t xml:space="preserve"> http://cjkg.yangzhou.gov.cn</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办公地址：江苏省</w:t>
      </w:r>
      <w:r>
        <w:rPr>
          <w:rFonts w:hint="eastAsia" w:ascii="方正仿宋_GBK" w:hAnsi="Calibri" w:eastAsia="宋体" w:cs="Calibri"/>
          <w:color w:val="000000" w:themeColor="text1"/>
          <w:sz w:val="32"/>
          <w:szCs w:val="32"/>
        </w:rPr>
        <w:t>•</w:t>
      </w:r>
      <w:r>
        <w:rPr>
          <w:rFonts w:hint="eastAsia" w:ascii="方正仿宋_GBK" w:hAnsi="方正仿宋_GBK" w:eastAsia="方正仿宋_GBK" w:cs="Calibri"/>
          <w:color w:val="000000" w:themeColor="text1"/>
          <w:sz w:val="32"/>
          <w:szCs w:val="32"/>
        </w:rPr>
        <w:t>扬州市</w:t>
      </w:r>
      <w:r>
        <w:rPr>
          <w:rFonts w:hint="eastAsia" w:ascii="方正仿宋_GBK" w:hAnsi="Calibri" w:eastAsia="宋体" w:cs="Calibri"/>
          <w:color w:val="000000" w:themeColor="text1"/>
          <w:sz w:val="32"/>
          <w:szCs w:val="32"/>
        </w:rPr>
        <w:t>•</w:t>
      </w:r>
      <w:r>
        <w:rPr>
          <w:rFonts w:hint="eastAsia" w:ascii="方正仿宋_GBK" w:hAnsi="方正仿宋_GBK" w:eastAsia="方正仿宋_GBK" w:cs="Calibri"/>
          <w:color w:val="000000" w:themeColor="text1"/>
          <w:sz w:val="32"/>
          <w:szCs w:val="32"/>
        </w:rPr>
        <w:t>文汇东路249号</w:t>
      </w:r>
    </w:p>
    <w:p>
      <w:pPr>
        <w:shd w:val="clear" w:color="auto" w:fill="FFFFFF"/>
        <w:adjustRightInd/>
        <w:snapToGrid/>
        <w:spacing w:after="0" w:line="520" w:lineRule="exact"/>
        <w:ind w:firstLine="420"/>
        <w:jc w:val="both"/>
        <w:rPr>
          <w:rFonts w:ascii="方正黑体_GBK" w:hAnsi="方正仿宋_GBK" w:eastAsia="方正黑体_GBK" w:cs="Calibri"/>
          <w:color w:val="000000" w:themeColor="text1"/>
          <w:sz w:val="32"/>
          <w:szCs w:val="32"/>
        </w:rPr>
      </w:pPr>
      <w:r>
        <w:rPr>
          <w:rFonts w:hint="eastAsia" w:ascii="方正黑体_GBK" w:hAnsi="方正仿宋_GBK" w:eastAsia="方正黑体_GBK" w:cs="Calibri"/>
          <w:color w:val="000000" w:themeColor="text1"/>
          <w:sz w:val="32"/>
          <w:szCs w:val="32"/>
        </w:rPr>
        <w:t>七、投标文件制作份数要求</w:t>
      </w:r>
    </w:p>
    <w:p>
      <w:pPr>
        <w:shd w:val="clear" w:color="auto" w:fill="FFFFFF"/>
        <w:adjustRightInd/>
        <w:snapToGrid/>
        <w:spacing w:after="0" w:line="520" w:lineRule="exact"/>
        <w:ind w:firstLine="420"/>
        <w:jc w:val="both"/>
        <w:rPr>
          <w:rFonts w:ascii="方正仿宋_GBK" w:hAnsi="方正仿宋_GBK" w:eastAsia="方正仿宋_GBK" w:cs="Calibri"/>
          <w:color w:val="000000" w:themeColor="text1"/>
          <w:sz w:val="32"/>
          <w:szCs w:val="32"/>
        </w:rPr>
      </w:pPr>
      <w:r>
        <w:rPr>
          <w:rFonts w:hint="eastAsia" w:ascii="方正仿宋_GBK" w:hAnsi="方正仿宋_GBK" w:eastAsia="方正仿宋_GBK" w:cs="Calibri"/>
          <w:color w:val="000000" w:themeColor="text1"/>
          <w:sz w:val="32"/>
          <w:szCs w:val="32"/>
        </w:rPr>
        <w:t>一式两份(一份正本，一份副本)，每份投标文件须清楚标明“正本”或“副本”。</w:t>
      </w:r>
    </w:p>
    <w:sectPr>
      <w:pgSz w:w="11906" w:h="16838"/>
      <w:pgMar w:top="1440" w:right="1701" w:bottom="1361"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47EDC"/>
    <w:rsid w:val="000A7094"/>
    <w:rsid w:val="000D09E4"/>
    <w:rsid w:val="001256DF"/>
    <w:rsid w:val="00174AD6"/>
    <w:rsid w:val="002624D7"/>
    <w:rsid w:val="002E1941"/>
    <w:rsid w:val="002F1ED2"/>
    <w:rsid w:val="00323B43"/>
    <w:rsid w:val="0036233F"/>
    <w:rsid w:val="003D3426"/>
    <w:rsid w:val="003D37D8"/>
    <w:rsid w:val="00404384"/>
    <w:rsid w:val="00426133"/>
    <w:rsid w:val="00426DD8"/>
    <w:rsid w:val="004358AB"/>
    <w:rsid w:val="005409DC"/>
    <w:rsid w:val="005A7CF8"/>
    <w:rsid w:val="005C1F9A"/>
    <w:rsid w:val="005C4510"/>
    <w:rsid w:val="006217C7"/>
    <w:rsid w:val="00654967"/>
    <w:rsid w:val="00662FC3"/>
    <w:rsid w:val="006B1C44"/>
    <w:rsid w:val="006E22A5"/>
    <w:rsid w:val="00794750"/>
    <w:rsid w:val="007E77A8"/>
    <w:rsid w:val="007F08C6"/>
    <w:rsid w:val="00816A26"/>
    <w:rsid w:val="008229CB"/>
    <w:rsid w:val="00841063"/>
    <w:rsid w:val="008642BC"/>
    <w:rsid w:val="008645D0"/>
    <w:rsid w:val="008B7175"/>
    <w:rsid w:val="008B7726"/>
    <w:rsid w:val="008D59B1"/>
    <w:rsid w:val="00981B31"/>
    <w:rsid w:val="0099046C"/>
    <w:rsid w:val="009B5392"/>
    <w:rsid w:val="009B6BE6"/>
    <w:rsid w:val="009E7FC7"/>
    <w:rsid w:val="00A2028C"/>
    <w:rsid w:val="00AC5663"/>
    <w:rsid w:val="00BB1C4D"/>
    <w:rsid w:val="00BC4403"/>
    <w:rsid w:val="00C0480A"/>
    <w:rsid w:val="00C11542"/>
    <w:rsid w:val="00C30FBB"/>
    <w:rsid w:val="00C4111E"/>
    <w:rsid w:val="00C65529"/>
    <w:rsid w:val="00C80F1A"/>
    <w:rsid w:val="00CB0339"/>
    <w:rsid w:val="00CB3BAD"/>
    <w:rsid w:val="00CE60FD"/>
    <w:rsid w:val="00D31D50"/>
    <w:rsid w:val="00DC5CED"/>
    <w:rsid w:val="00E40CE7"/>
    <w:rsid w:val="00E41DF7"/>
    <w:rsid w:val="00E66B0E"/>
    <w:rsid w:val="00E8613C"/>
    <w:rsid w:val="00E917F0"/>
    <w:rsid w:val="00E91A50"/>
    <w:rsid w:val="00EA6FE8"/>
    <w:rsid w:val="08595149"/>
    <w:rsid w:val="131A512B"/>
    <w:rsid w:val="47E41F03"/>
    <w:rsid w:val="64302B43"/>
    <w:rsid w:val="68F06A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Balloon Text"/>
    <w:basedOn w:val="1"/>
    <w:link w:val="12"/>
    <w:semiHidden/>
    <w:unhideWhenUsed/>
    <w:qFormat/>
    <w:uiPriority w:val="99"/>
    <w:pPr>
      <w:spacing w:after="0"/>
    </w:pPr>
    <w:rPr>
      <w:sz w:val="18"/>
      <w:szCs w:val="18"/>
    </w:rPr>
  </w:style>
  <w:style w:type="paragraph" w:styleId="4">
    <w:name w:val="footer"/>
    <w:basedOn w:val="1"/>
    <w:link w:val="11"/>
    <w:unhideWhenUsed/>
    <w:qFormat/>
    <w:uiPriority w:val="99"/>
    <w:pPr>
      <w:tabs>
        <w:tab w:val="center" w:pos="4153"/>
        <w:tab w:val="right" w:pos="8306"/>
      </w:tabs>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character" w:styleId="8">
    <w:name w:val="Hyperlink"/>
    <w:basedOn w:val="7"/>
    <w:unhideWhenUsed/>
    <w:uiPriority w:val="99"/>
    <w:rPr>
      <w:color w:val="0000FF" w:themeColor="hyperlink"/>
      <w:u w:val="single"/>
    </w:rPr>
  </w:style>
  <w:style w:type="character" w:styleId="9">
    <w:name w:val="annotation reference"/>
    <w:basedOn w:val="7"/>
    <w:semiHidden/>
    <w:unhideWhenUsed/>
    <w:qFormat/>
    <w:uiPriority w:val="99"/>
    <w:rPr>
      <w:sz w:val="21"/>
      <w:szCs w:val="21"/>
    </w:rPr>
  </w:style>
  <w:style w:type="character" w:customStyle="1" w:styleId="10">
    <w:name w:val="页眉 Char"/>
    <w:basedOn w:val="7"/>
    <w:link w:val="5"/>
    <w:qFormat/>
    <w:uiPriority w:val="99"/>
    <w:rPr>
      <w:rFonts w:ascii="Tahoma" w:hAnsi="Tahoma"/>
      <w:sz w:val="18"/>
      <w:szCs w:val="18"/>
    </w:rPr>
  </w:style>
  <w:style w:type="character" w:customStyle="1" w:styleId="11">
    <w:name w:val="页脚 Char"/>
    <w:basedOn w:val="7"/>
    <w:link w:val="4"/>
    <w:qFormat/>
    <w:uiPriority w:val="99"/>
    <w:rPr>
      <w:rFonts w:ascii="Tahoma" w:hAnsi="Tahoma"/>
      <w:sz w:val="18"/>
      <w:szCs w:val="18"/>
    </w:rPr>
  </w:style>
  <w:style w:type="character" w:customStyle="1" w:styleId="12">
    <w:name w:val="批注框文本 Char"/>
    <w:basedOn w:val="7"/>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DE8317-B22E-4F63-97BE-7CCA1D640C11}">
  <ds:schemaRefs/>
</ds:datastoreItem>
</file>

<file path=docProps/app.xml><?xml version="1.0" encoding="utf-8"?>
<Properties xmlns="http://schemas.openxmlformats.org/officeDocument/2006/extended-properties" xmlns:vt="http://schemas.openxmlformats.org/officeDocument/2006/docPropsVTypes">
  <Template>Normal</Template>
  <Pages>3</Pages>
  <Words>203</Words>
  <Characters>1162</Characters>
  <Lines>9</Lines>
  <Paragraphs>2</Paragraphs>
  <TotalTime>188</TotalTime>
  <ScaleCrop>false</ScaleCrop>
  <LinksUpToDate>false</LinksUpToDate>
  <CharactersWithSpaces>1363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阿纪</cp:lastModifiedBy>
  <cp:lastPrinted>2019-06-04T01:03:00Z</cp:lastPrinted>
  <dcterms:modified xsi:type="dcterms:W3CDTF">2019-06-10T03:16:27Z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