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val="0"/>
        <w:spacing w:line="240" w:lineRule="auto"/>
        <w:jc w:val="center"/>
        <w:textAlignment w:val="auto"/>
        <w:rPr>
          <w:rFonts w:hint="eastAsia" w:ascii="华文中宋" w:hAnsi="华文中宋" w:eastAsia="华文中宋"/>
          <w:b/>
          <w:bCs/>
          <w:color w:val="auto"/>
          <w:spacing w:val="28"/>
          <w:sz w:val="32"/>
          <w:szCs w:val="32"/>
          <w:highlight w:val="none"/>
          <w:lang w:eastAsia="zh-CN"/>
        </w:rPr>
      </w:pPr>
      <w:r>
        <w:rPr>
          <w:rFonts w:hint="eastAsia" w:ascii="宋体" w:hAnsi="宋体"/>
          <w:b/>
          <w:bCs/>
          <w:color w:val="auto"/>
          <w:sz w:val="32"/>
          <w:szCs w:val="32"/>
          <w:highlight w:val="none"/>
          <w:lang w:eastAsia="zh-CN"/>
        </w:rPr>
        <w:t>关于江苏长江水务股份有限公司</w:t>
      </w:r>
      <w:r>
        <w:rPr>
          <w:rFonts w:hint="eastAsia" w:ascii="华文中宋" w:hAnsi="华文中宋" w:eastAsia="华文中宋"/>
          <w:b/>
          <w:bCs/>
          <w:color w:val="auto"/>
          <w:spacing w:val="28"/>
          <w:sz w:val="32"/>
          <w:szCs w:val="32"/>
          <w:highlight w:val="none"/>
        </w:rPr>
        <w:t>PE管材混配料色母粒采购</w:t>
      </w:r>
      <w:r>
        <w:rPr>
          <w:rFonts w:hint="eastAsia" w:ascii="华文中宋" w:hAnsi="华文中宋" w:eastAsia="华文中宋"/>
          <w:b/>
          <w:bCs/>
          <w:color w:val="auto"/>
          <w:spacing w:val="28"/>
          <w:sz w:val="32"/>
          <w:szCs w:val="32"/>
          <w:highlight w:val="none"/>
          <w:lang w:eastAsia="zh-CN"/>
        </w:rPr>
        <w:t>招标文件的补充公告</w:t>
      </w:r>
    </w:p>
    <w:p>
      <w:pPr>
        <w:pStyle w:val="2"/>
        <w:rPr>
          <w:rFonts w:hint="eastAsia"/>
          <w:lang w:eastAsia="zh-CN"/>
        </w:rPr>
      </w:pPr>
    </w:p>
    <w:p>
      <w:pPr>
        <w:keepNext w:val="0"/>
        <w:keepLines w:val="0"/>
        <w:pageBreakBefore w:val="0"/>
        <w:kinsoku/>
        <w:wordWrap/>
        <w:overflowPunct/>
        <w:topLinePunct w:val="0"/>
        <w:autoSpaceDE w:val="0"/>
        <w:autoSpaceDN w:val="0"/>
        <w:bidi w:val="0"/>
        <w:adjustRightInd w:val="0"/>
        <w:snapToGrid w:val="0"/>
        <w:spacing w:line="360" w:lineRule="auto"/>
        <w:ind w:firstLine="525" w:firstLineChars="250"/>
        <w:textAlignment w:val="auto"/>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一、现对江苏长江水务股份有限公司PE管材混配料色母粒采购招标文件中的评分细则更正如下：</w:t>
      </w:r>
    </w:p>
    <w:p>
      <w:pPr>
        <w:keepNext w:val="0"/>
        <w:keepLines w:val="0"/>
        <w:pageBreakBefore w:val="0"/>
        <w:kinsoku/>
        <w:wordWrap/>
        <w:overflowPunct/>
        <w:topLinePunct w:val="0"/>
        <w:autoSpaceDE w:val="0"/>
        <w:autoSpaceDN w:val="0"/>
        <w:bidi w:val="0"/>
        <w:adjustRightInd w:val="0"/>
        <w:snapToGrid w:val="0"/>
        <w:spacing w:line="360" w:lineRule="auto"/>
        <w:ind w:firstLine="525" w:firstLineChars="250"/>
        <w:textAlignment w:val="auto"/>
        <w:rPr>
          <w:rFonts w:hint="eastAsia" w:ascii="宋体" w:hAnsi="宋体" w:eastAsia="宋体"/>
          <w:color w:val="auto"/>
          <w:szCs w:val="21"/>
          <w:highlight w:val="none"/>
          <w:lang w:eastAsia="zh-CN"/>
        </w:rPr>
      </w:pPr>
      <w:r>
        <w:rPr>
          <w:rFonts w:hint="eastAsia" w:ascii="宋体" w:hAnsi="宋体"/>
          <w:color w:val="auto"/>
          <w:szCs w:val="21"/>
          <w:highlight w:val="none"/>
        </w:rPr>
        <w:t>本次评标按百分制评分，其中商务评审为</w:t>
      </w:r>
      <w:r>
        <w:rPr>
          <w:rFonts w:hint="eastAsia" w:ascii="宋体" w:hAnsi="宋体"/>
          <w:color w:val="auto"/>
          <w:szCs w:val="21"/>
          <w:highlight w:val="none"/>
          <w:lang w:val="en-US" w:eastAsia="zh-CN"/>
        </w:rPr>
        <w:t>7</w:t>
      </w:r>
      <w:r>
        <w:rPr>
          <w:rFonts w:hint="eastAsia" w:ascii="宋体" w:hAnsi="宋体"/>
          <w:color w:val="auto"/>
          <w:szCs w:val="21"/>
          <w:highlight w:val="none"/>
        </w:rPr>
        <w:t>0分，技术评审为</w:t>
      </w:r>
      <w:r>
        <w:rPr>
          <w:rFonts w:hint="eastAsia" w:ascii="宋体" w:hAnsi="宋体"/>
          <w:color w:val="auto"/>
          <w:szCs w:val="21"/>
          <w:highlight w:val="none"/>
          <w:lang w:val="en-US" w:eastAsia="zh-CN"/>
        </w:rPr>
        <w:t>3</w:t>
      </w:r>
      <w:r>
        <w:rPr>
          <w:rFonts w:hint="eastAsia" w:ascii="宋体" w:hAnsi="宋体"/>
          <w:color w:val="auto"/>
          <w:szCs w:val="21"/>
          <w:highlight w:val="none"/>
        </w:rPr>
        <w:t>0分。</w:t>
      </w:r>
    </w:p>
    <w:p>
      <w:pPr>
        <w:keepNext w:val="0"/>
        <w:keepLines w:val="0"/>
        <w:pageBreakBefore w:val="0"/>
        <w:kinsoku/>
        <w:wordWrap/>
        <w:overflowPunct/>
        <w:topLinePunct w:val="0"/>
        <w:autoSpaceDE w:val="0"/>
        <w:autoSpaceDN w:val="0"/>
        <w:bidi w:val="0"/>
        <w:adjustRightInd w:val="0"/>
        <w:snapToGrid w:val="0"/>
        <w:spacing w:line="360" w:lineRule="auto"/>
        <w:ind w:firstLine="527" w:firstLineChars="250"/>
        <w:textAlignment w:val="auto"/>
        <w:rPr>
          <w:rFonts w:hint="eastAsia" w:ascii="宋体" w:hAnsi="宋体"/>
          <w:b/>
          <w:color w:val="auto"/>
          <w:szCs w:val="21"/>
          <w:highlight w:val="none"/>
        </w:rPr>
      </w:pPr>
      <w:r>
        <w:rPr>
          <w:rFonts w:hint="eastAsia" w:ascii="宋体" w:hAnsi="宋体"/>
          <w:b/>
          <w:color w:val="auto"/>
          <w:szCs w:val="21"/>
          <w:highlight w:val="none"/>
        </w:rPr>
        <w:t>总则</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评委会成员应严格按下列具体评审内容及相应分值客观、公正地进行评分。计算每个投标人的得分时，对所有评委的评分计算算术平均值作为该投标人的最终得分。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ascii="宋体" w:hAnsi="宋体"/>
          <w:b/>
          <w:color w:val="auto"/>
          <w:szCs w:val="21"/>
          <w:highlight w:val="none"/>
        </w:rPr>
      </w:pPr>
      <w:r>
        <w:rPr>
          <w:rFonts w:hint="eastAsia" w:ascii="宋体" w:hAnsi="宋体"/>
          <w:b/>
          <w:color w:val="auto"/>
          <w:szCs w:val="21"/>
          <w:highlight w:val="none"/>
        </w:rPr>
        <w:t>&lt;一&gt;、商务评审得分（满分</w:t>
      </w:r>
      <w:r>
        <w:rPr>
          <w:rFonts w:hint="eastAsia" w:ascii="宋体" w:hAnsi="宋体"/>
          <w:b/>
          <w:color w:val="auto"/>
          <w:szCs w:val="21"/>
          <w:highlight w:val="none"/>
          <w:lang w:val="en-US" w:eastAsia="zh-CN"/>
        </w:rPr>
        <w:t>7</w:t>
      </w:r>
      <w:r>
        <w:rPr>
          <w:rFonts w:hint="eastAsia" w:ascii="宋体" w:hAnsi="宋体"/>
          <w:b/>
          <w:color w:val="auto"/>
          <w:szCs w:val="21"/>
          <w:highlight w:val="none"/>
        </w:rPr>
        <w:t>0分）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b/>
          <w:color w:val="auto"/>
          <w:szCs w:val="21"/>
          <w:highlight w:val="none"/>
        </w:rPr>
      </w:pPr>
      <w:r>
        <w:rPr>
          <w:rFonts w:hint="eastAsia" w:ascii="宋体" w:hAnsi="宋体"/>
          <w:b/>
          <w:color w:val="auto"/>
          <w:szCs w:val="21"/>
          <w:highlight w:val="none"/>
        </w:rPr>
        <w:t xml:space="preserve">1）报价评审得分   </w:t>
      </w:r>
      <w:r>
        <w:rPr>
          <w:rFonts w:hint="eastAsia" w:ascii="宋体" w:hAnsi="宋体"/>
          <w:color w:val="auto"/>
          <w:szCs w:val="21"/>
          <w:highlight w:val="none"/>
        </w:rPr>
        <w:t xml:space="preserve">                                　        </w:t>
      </w:r>
      <w:r>
        <w:rPr>
          <w:rFonts w:hint="eastAsia" w:ascii="宋体" w:hAnsi="宋体"/>
          <w:b/>
          <w:color w:val="auto"/>
          <w:szCs w:val="21"/>
          <w:highlight w:val="none"/>
        </w:rPr>
        <w:t>（满分</w:t>
      </w:r>
      <w:r>
        <w:rPr>
          <w:rFonts w:hint="eastAsia" w:ascii="宋体" w:hAnsi="宋体"/>
          <w:b/>
          <w:color w:val="auto"/>
          <w:szCs w:val="21"/>
          <w:highlight w:val="none"/>
          <w:lang w:val="en-US" w:eastAsia="zh-CN"/>
        </w:rPr>
        <w:t>50</w:t>
      </w:r>
      <w:r>
        <w:rPr>
          <w:rFonts w:hint="eastAsia" w:ascii="宋体" w:hAnsi="宋体"/>
          <w:b/>
          <w:color w:val="auto"/>
          <w:szCs w:val="21"/>
          <w:highlight w:val="none"/>
        </w:rPr>
        <w:t>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A．报价得分（满分4</w:t>
      </w:r>
      <w:r>
        <w:rPr>
          <w:rFonts w:hint="eastAsia" w:ascii="宋体" w:hAnsi="宋体"/>
          <w:color w:val="auto"/>
          <w:szCs w:val="21"/>
          <w:highlight w:val="none"/>
          <w:lang w:val="en-US" w:eastAsia="zh-CN"/>
        </w:rPr>
        <w:t>5</w:t>
      </w:r>
      <w:r>
        <w:rPr>
          <w:rFonts w:hint="eastAsia" w:ascii="宋体" w:hAnsi="宋体"/>
          <w:color w:val="auto"/>
          <w:szCs w:val="21"/>
          <w:highlight w:val="none"/>
        </w:rPr>
        <w:t>分）：以所有有效投标人评标价的算术平均值（如投标人超过5家（含5家），则去掉一个最高价和一个最低价后计算算术平均值）下浮5%作为基准价得满分</w:t>
      </w:r>
      <w:r>
        <w:rPr>
          <w:rFonts w:hint="eastAsia" w:ascii="宋体" w:hAnsi="宋体"/>
          <w:color w:val="auto"/>
          <w:szCs w:val="21"/>
          <w:highlight w:val="none"/>
          <w:lang w:val="en-US" w:eastAsia="zh-CN"/>
        </w:rPr>
        <w:t>45</w:t>
      </w:r>
      <w:r>
        <w:rPr>
          <w:rFonts w:hint="eastAsia" w:ascii="宋体" w:hAnsi="宋体"/>
          <w:color w:val="auto"/>
          <w:szCs w:val="21"/>
          <w:highlight w:val="none"/>
        </w:rPr>
        <w:t>分，其余投标人的评标价与基准价相比，投标人评标价每高基准价1%扣1分，每低基准价1%的扣0.5分，不足1%按插入法计算（保留两位小数）。</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 w:val="20"/>
          <w:szCs w:val="21"/>
          <w:highlight w:val="none"/>
        </w:rPr>
      </w:pPr>
      <w:r>
        <w:rPr>
          <w:rFonts w:hint="eastAsia" w:ascii="宋体" w:hAnsi="宋体"/>
          <w:color w:val="auto"/>
          <w:szCs w:val="21"/>
          <w:highlight w:val="none"/>
        </w:rPr>
        <w:t xml:space="preserve">B.报价合理性得分：主要评审投标报价中各组成单价的合理程度，重点评比金额占总价比重较大的单价合理程度。              　                       </w:t>
      </w:r>
      <w:r>
        <w:rPr>
          <w:rFonts w:hint="eastAsia" w:ascii="宋体" w:hAnsi="宋体"/>
          <w:b/>
          <w:bCs/>
          <w:color w:val="auto"/>
          <w:szCs w:val="21"/>
          <w:highlight w:val="none"/>
        </w:rPr>
        <w:t xml:space="preserve"> </w:t>
      </w:r>
      <w:r>
        <w:rPr>
          <w:rFonts w:hint="eastAsia" w:ascii="宋体" w:hAnsi="宋体"/>
          <w:color w:val="auto"/>
          <w:szCs w:val="21"/>
          <w:highlight w:val="none"/>
        </w:rPr>
        <w:t xml:space="preserve">       （满分5分）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b/>
          <w:color w:val="auto"/>
          <w:sz w:val="20"/>
          <w:szCs w:val="21"/>
          <w:highlight w:val="none"/>
        </w:rPr>
      </w:pPr>
      <w:r>
        <w:rPr>
          <w:rFonts w:hint="eastAsia" w:ascii="宋体" w:hAnsi="宋体"/>
          <w:b/>
          <w:color w:val="auto"/>
          <w:szCs w:val="21"/>
          <w:highlight w:val="none"/>
        </w:rPr>
        <w:t xml:space="preserve">2）商务条款评审得分    </w:t>
      </w:r>
      <w:r>
        <w:rPr>
          <w:rFonts w:hint="eastAsia" w:ascii="宋体" w:hAnsi="宋体"/>
          <w:color w:val="auto"/>
          <w:sz w:val="20"/>
          <w:szCs w:val="21"/>
          <w:highlight w:val="none"/>
        </w:rPr>
        <w:t xml:space="preserve">                                    </w:t>
      </w:r>
      <w:r>
        <w:rPr>
          <w:rFonts w:hint="eastAsia" w:ascii="宋体" w:hAnsi="宋体"/>
          <w:b/>
          <w:color w:val="auto"/>
          <w:szCs w:val="21"/>
          <w:highlight w:val="none"/>
        </w:rPr>
        <w:t xml:space="preserve">    （满分6分）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A、对各家的投标文件进行按“投标文件格式”进行符合性检查,如不符合“投标文件格式”则不得分。                                                         （满分1分）</w:t>
      </w:r>
    </w:p>
    <w:p>
      <w:pPr>
        <w:keepNext w:val="0"/>
        <w:keepLines w:val="0"/>
        <w:pageBreakBefore w:val="0"/>
        <w:kinsoku/>
        <w:wordWrap/>
        <w:overflowPunct/>
        <w:topLinePunct w:val="0"/>
        <w:bidi w:val="0"/>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B、</w:t>
      </w:r>
      <w:r>
        <w:rPr>
          <w:rFonts w:hint="eastAsia"/>
          <w:color w:val="auto"/>
          <w:szCs w:val="21"/>
          <w:highlight w:val="none"/>
        </w:rPr>
        <w:t xml:space="preserve">制造商具有有效期内的质量管理体系认证、环境管理体系认证和职业健康安全管理体系认证证书，有一个得1分，（提供认证证书复印件加盖公章）               </w:t>
      </w:r>
      <w:r>
        <w:rPr>
          <w:rFonts w:hint="eastAsia" w:ascii="宋体" w:hAnsi="宋体"/>
          <w:color w:val="auto"/>
          <w:szCs w:val="21"/>
          <w:highlight w:val="none"/>
        </w:rPr>
        <w:t xml:space="preserve"> （满分3分）</w:t>
      </w:r>
    </w:p>
    <w:p>
      <w:pPr>
        <w:keepNext w:val="0"/>
        <w:keepLines w:val="0"/>
        <w:pageBreakBefore w:val="0"/>
        <w:widowControl/>
        <w:kinsoku/>
        <w:wordWrap/>
        <w:overflowPunct/>
        <w:topLinePunct w:val="0"/>
        <w:bidi w:val="0"/>
        <w:spacing w:line="360" w:lineRule="auto"/>
        <w:ind w:firstLine="420" w:firstLineChars="200"/>
        <w:jc w:val="left"/>
        <w:textAlignment w:val="auto"/>
        <w:rPr>
          <w:rFonts w:ascii="宋体" w:hAnsi="宋体" w:cs="宋体"/>
          <w:color w:val="auto"/>
          <w:szCs w:val="21"/>
          <w:highlight w:val="none"/>
        </w:rPr>
      </w:pPr>
      <w:r>
        <w:rPr>
          <w:rFonts w:hint="eastAsia" w:ascii="宋体" w:hAnsi="宋体"/>
          <w:color w:val="auto"/>
          <w:szCs w:val="21"/>
          <w:highlight w:val="none"/>
        </w:rPr>
        <w:t>C、</w:t>
      </w:r>
      <w:r>
        <w:rPr>
          <w:rFonts w:hint="eastAsia"/>
          <w:color w:val="auto"/>
          <w:szCs w:val="21"/>
          <w:highlight w:val="none"/>
        </w:rPr>
        <w:t>制造商参与过色母粒相关产品国标或行标</w:t>
      </w:r>
      <w:r>
        <w:rPr>
          <w:rFonts w:hint="eastAsia" w:ascii="宋体" w:hAnsi="宋体" w:cs="宋体"/>
          <w:color w:val="auto"/>
          <w:szCs w:val="21"/>
          <w:highlight w:val="none"/>
        </w:rPr>
        <w:t xml:space="preserve">起草或参编单位的，得2分。（投标文件中须提供相关证明文件扫描件及相关网站截图作为评审依据）                     </w:t>
      </w:r>
      <w:r>
        <w:rPr>
          <w:rFonts w:hint="eastAsia" w:ascii="宋体" w:hAnsi="宋体"/>
          <w:color w:val="auto"/>
          <w:szCs w:val="21"/>
          <w:highlight w:val="none"/>
        </w:rPr>
        <w:t>（满分2分）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 w:val="20"/>
          <w:szCs w:val="21"/>
          <w:highlight w:val="none"/>
        </w:rPr>
      </w:pPr>
      <w:r>
        <w:rPr>
          <w:rFonts w:hint="eastAsia" w:ascii="宋体" w:hAnsi="宋体"/>
          <w:b/>
          <w:color w:val="auto"/>
          <w:szCs w:val="21"/>
          <w:highlight w:val="none"/>
        </w:rPr>
        <w:t xml:space="preserve">3）销售业绩得分     </w:t>
      </w:r>
      <w:r>
        <w:rPr>
          <w:rFonts w:hint="eastAsia" w:ascii="宋体" w:hAnsi="宋体"/>
          <w:color w:val="auto"/>
          <w:sz w:val="20"/>
          <w:szCs w:val="21"/>
          <w:highlight w:val="none"/>
        </w:rPr>
        <w:t xml:space="preserve">                                    </w:t>
      </w:r>
      <w:r>
        <w:rPr>
          <w:rFonts w:hint="eastAsia" w:ascii="宋体" w:hAnsi="宋体"/>
          <w:b/>
          <w:color w:val="auto"/>
          <w:szCs w:val="21"/>
          <w:highlight w:val="none"/>
        </w:rPr>
        <w:t xml:space="preserve">       （满分</w:t>
      </w:r>
      <w:r>
        <w:rPr>
          <w:rFonts w:hint="eastAsia" w:ascii="宋体" w:hAnsi="宋体"/>
          <w:b/>
          <w:color w:val="auto"/>
          <w:szCs w:val="21"/>
          <w:highlight w:val="none"/>
          <w:lang w:val="en-US" w:eastAsia="zh-CN"/>
        </w:rPr>
        <w:t>10</w:t>
      </w:r>
      <w:r>
        <w:rPr>
          <w:rFonts w:hint="eastAsia" w:ascii="宋体" w:hAnsi="宋体"/>
          <w:b/>
          <w:color w:val="auto"/>
          <w:szCs w:val="21"/>
          <w:highlight w:val="none"/>
        </w:rPr>
        <w:t xml:space="preserve">分） </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根据材料制造商2019年1月-2022年1月同类货物供货业绩情况进行评审,每份单项合同达50万元及以上得</w:t>
      </w:r>
      <w:r>
        <w:rPr>
          <w:rFonts w:hint="eastAsia" w:ascii="宋体" w:hAnsi="宋体"/>
          <w:color w:val="auto"/>
          <w:szCs w:val="21"/>
          <w:highlight w:val="none"/>
          <w:lang w:val="en-US" w:eastAsia="zh-CN"/>
        </w:rPr>
        <w:t>2</w:t>
      </w:r>
      <w:r>
        <w:rPr>
          <w:rFonts w:hint="eastAsia" w:ascii="宋体" w:hAnsi="宋体"/>
          <w:color w:val="auto"/>
          <w:szCs w:val="21"/>
          <w:highlight w:val="none"/>
        </w:rPr>
        <w:t>分，依次类推，最高得</w:t>
      </w:r>
      <w:r>
        <w:rPr>
          <w:rFonts w:hint="eastAsia" w:ascii="宋体" w:hAnsi="宋体"/>
          <w:color w:val="auto"/>
          <w:szCs w:val="21"/>
          <w:highlight w:val="none"/>
          <w:lang w:val="en-US" w:eastAsia="zh-CN"/>
        </w:rPr>
        <w:t>10</w:t>
      </w:r>
      <w:r>
        <w:rPr>
          <w:rFonts w:hint="eastAsia" w:ascii="宋体" w:hAnsi="宋体"/>
          <w:color w:val="auto"/>
          <w:szCs w:val="21"/>
          <w:highlight w:val="none"/>
        </w:rPr>
        <w:t>分。（投标文件中提供合同或用户证明复印件，原件备查）。</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b/>
          <w:color w:val="auto"/>
          <w:szCs w:val="21"/>
          <w:highlight w:val="none"/>
        </w:rPr>
        <w:t>4）售后服务得分</w:t>
      </w:r>
      <w:r>
        <w:rPr>
          <w:rFonts w:hint="eastAsia" w:ascii="宋体" w:hAnsi="宋体"/>
          <w:color w:val="auto"/>
          <w:szCs w:val="21"/>
          <w:highlight w:val="none"/>
        </w:rPr>
        <w:t xml:space="preserve">                                         </w:t>
      </w:r>
      <w:r>
        <w:rPr>
          <w:rFonts w:hint="eastAsia" w:ascii="宋体" w:hAnsi="宋体"/>
          <w:b/>
          <w:color w:val="auto"/>
          <w:szCs w:val="21"/>
          <w:highlight w:val="none"/>
        </w:rPr>
        <w:t xml:space="preserve">     （满分4分）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评委会将根据售后服务的响应时间及方式、备货情况和良好的售后服务体系及措施进行打分。如提供正常售后服务外，每增加一项服务，得1分，依次类推，最高4分。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b/>
          <w:color w:val="auto"/>
          <w:szCs w:val="21"/>
          <w:highlight w:val="none"/>
        </w:rPr>
      </w:pPr>
      <w:r>
        <w:rPr>
          <w:rFonts w:hint="eastAsia" w:ascii="宋体" w:hAnsi="宋体"/>
          <w:b/>
          <w:color w:val="auto"/>
          <w:szCs w:val="21"/>
          <w:highlight w:val="none"/>
        </w:rPr>
        <w:t>&lt;二&gt;、技术评审得分（满分30分）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 w:val="24"/>
          <w:highlight w:val="none"/>
        </w:rPr>
      </w:pPr>
      <w:r>
        <w:rPr>
          <w:rFonts w:hint="eastAsia" w:ascii="宋体" w:hAnsi="宋体"/>
          <w:color w:val="auto"/>
          <w:szCs w:val="21"/>
          <w:highlight w:val="none"/>
        </w:rPr>
        <w:t>技术评审得分由两部分组成：</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b/>
          <w:color w:val="auto"/>
          <w:szCs w:val="21"/>
          <w:highlight w:val="none"/>
        </w:rPr>
      </w:pPr>
      <w:r>
        <w:rPr>
          <w:rFonts w:hint="eastAsia" w:ascii="宋体" w:hAnsi="宋体"/>
          <w:color w:val="auto"/>
          <w:szCs w:val="21"/>
          <w:highlight w:val="none"/>
        </w:rPr>
        <w:t>1、</w:t>
      </w:r>
      <w:r>
        <w:rPr>
          <w:rFonts w:hint="eastAsia" w:ascii="宋体" w:hAnsi="宋体"/>
          <w:b/>
          <w:color w:val="auto"/>
          <w:szCs w:val="21"/>
          <w:highlight w:val="none"/>
        </w:rPr>
        <w:t>技术文件编制齐全性和响应性</w:t>
      </w:r>
      <w:r>
        <w:rPr>
          <w:rFonts w:hint="eastAsia" w:ascii="宋体" w:hAnsi="宋体"/>
          <w:color w:val="auto"/>
          <w:szCs w:val="21"/>
          <w:highlight w:val="none"/>
        </w:rPr>
        <w:t xml:space="preserve">                            </w:t>
      </w:r>
      <w:r>
        <w:rPr>
          <w:rFonts w:hint="eastAsia" w:ascii="宋体" w:hAnsi="宋体"/>
          <w:b/>
          <w:color w:val="auto"/>
          <w:szCs w:val="21"/>
          <w:highlight w:val="none"/>
        </w:rPr>
        <w:t xml:space="preserve">  （满分10分）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有技术参数响应表，得2分，没有不得分， 其余酌情打分。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b/>
          <w:color w:val="auto"/>
          <w:szCs w:val="21"/>
          <w:highlight w:val="none"/>
        </w:rPr>
      </w:pPr>
      <w:r>
        <w:rPr>
          <w:rFonts w:hint="eastAsia" w:ascii="宋体" w:hAnsi="宋体"/>
          <w:color w:val="auto"/>
          <w:szCs w:val="21"/>
          <w:highlight w:val="none"/>
        </w:rPr>
        <w:t>2、</w:t>
      </w:r>
      <w:r>
        <w:rPr>
          <w:rFonts w:hint="eastAsia" w:ascii="宋体" w:hAnsi="宋体"/>
          <w:b/>
          <w:color w:val="auto"/>
          <w:szCs w:val="21"/>
          <w:highlight w:val="none"/>
        </w:rPr>
        <w:t>货物的技术含量及质量</w:t>
      </w:r>
      <w:r>
        <w:rPr>
          <w:rFonts w:hint="eastAsia" w:ascii="宋体" w:hAnsi="宋体"/>
          <w:color w:val="auto"/>
          <w:szCs w:val="21"/>
          <w:highlight w:val="none"/>
        </w:rPr>
        <w:t xml:space="preserve">                                  </w:t>
      </w:r>
      <w:r>
        <w:rPr>
          <w:rFonts w:hint="eastAsia" w:ascii="宋体" w:hAnsi="宋体"/>
          <w:b/>
          <w:color w:val="auto"/>
          <w:szCs w:val="21"/>
          <w:highlight w:val="none"/>
        </w:rPr>
        <w:t xml:space="preserve">  （满分20分</w:t>
      </w:r>
      <w:r>
        <w:rPr>
          <w:rFonts w:ascii="宋体" w:hAnsi="宋体"/>
          <w:b/>
          <w:color w:val="auto"/>
          <w:szCs w:val="21"/>
          <w:highlight w:val="none"/>
        </w:rPr>
        <w:t>）</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1）提交的投标货物样品质量状况                                （满分5分）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基本满足招标文件要求的得基本分2分，其余酌情打分。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2）货物的性能及技术指标的响应情况                           （满分10分）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投标文件技术参数响应表所有指标均满足招标文件要求得基本分4分，其余酌情打分；如果主要技术参数有3条以上不满足招标文件要求，该项得零分。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hint="eastAsia" w:ascii="宋体" w:hAnsi="宋体"/>
          <w:color w:val="auto"/>
          <w:szCs w:val="21"/>
          <w:highlight w:val="none"/>
        </w:rPr>
        <w:t>3）</w:t>
      </w:r>
      <w:r>
        <w:rPr>
          <w:rFonts w:ascii="宋体" w:hAnsi="宋体" w:cs="宋体"/>
          <w:color w:val="auto"/>
          <w:szCs w:val="21"/>
          <w:highlight w:val="none"/>
          <w:shd w:val="clear" w:color="auto" w:fill="FFFFFF"/>
        </w:rPr>
        <w:t>投标人的生产规模、生产工艺、生产设备</w:t>
      </w:r>
      <w:r>
        <w:rPr>
          <w:rFonts w:hint="eastAsia" w:ascii="宋体" w:hAnsi="宋体"/>
          <w:color w:val="auto"/>
          <w:szCs w:val="21"/>
          <w:highlight w:val="none"/>
        </w:rPr>
        <w:t xml:space="preserve">                     （满分5分）</w:t>
      </w:r>
    </w:p>
    <w:p>
      <w:pPr>
        <w:keepNext w:val="0"/>
        <w:keepLines w:val="0"/>
        <w:pageBreakBefore w:val="0"/>
        <w:kinsoku/>
        <w:wordWrap/>
        <w:overflowPunct/>
        <w:topLinePunct w:val="0"/>
        <w:autoSpaceDE w:val="0"/>
        <w:autoSpaceDN w:val="0"/>
        <w:bidi w:val="0"/>
        <w:adjustRightInd w:val="0"/>
        <w:snapToGrid w:val="0"/>
        <w:spacing w:line="360" w:lineRule="auto"/>
        <w:ind w:firstLine="561"/>
        <w:textAlignment w:val="auto"/>
        <w:rPr>
          <w:rFonts w:hint="eastAsia" w:ascii="宋体" w:hAnsi="宋体"/>
          <w:color w:val="auto"/>
          <w:szCs w:val="21"/>
          <w:highlight w:val="none"/>
        </w:rPr>
      </w:pPr>
      <w:r>
        <w:rPr>
          <w:rFonts w:ascii="宋体" w:hAnsi="宋体" w:cs="宋体"/>
          <w:color w:val="auto"/>
          <w:szCs w:val="21"/>
          <w:highlight w:val="none"/>
          <w:shd w:val="clear" w:color="auto" w:fill="FFFFFF"/>
        </w:rPr>
        <w:t>比较各投标人的生产规模、生产工艺、生产设备、技术创新能力进行综合评审，</w:t>
      </w:r>
      <w:r>
        <w:rPr>
          <w:rFonts w:hint="eastAsia" w:ascii="宋体" w:hAnsi="宋体" w:cs="宋体"/>
          <w:color w:val="auto"/>
          <w:szCs w:val="21"/>
          <w:highlight w:val="none"/>
          <w:shd w:val="clear" w:color="auto" w:fill="FFFFFF"/>
        </w:rPr>
        <w:t>基础分3分，</w:t>
      </w:r>
      <w:r>
        <w:rPr>
          <w:rFonts w:ascii="宋体" w:hAnsi="宋体" w:cs="宋体"/>
          <w:color w:val="auto"/>
          <w:szCs w:val="21"/>
          <w:highlight w:val="none"/>
          <w:shd w:val="clear" w:color="auto" w:fill="FFFFFF"/>
        </w:rPr>
        <w:t>满分</w:t>
      </w:r>
      <w:r>
        <w:rPr>
          <w:rFonts w:hint="eastAsia" w:ascii="宋体" w:hAnsi="宋体" w:cs="宋体"/>
          <w:color w:val="auto"/>
          <w:szCs w:val="21"/>
          <w:highlight w:val="none"/>
          <w:shd w:val="clear" w:color="auto" w:fill="FFFFFF"/>
        </w:rPr>
        <w:t>5</w:t>
      </w:r>
      <w:r>
        <w:rPr>
          <w:rFonts w:ascii="宋体" w:hAnsi="宋体" w:cs="宋体"/>
          <w:color w:val="auto"/>
          <w:szCs w:val="21"/>
          <w:highlight w:val="none"/>
          <w:shd w:val="clear" w:color="auto" w:fill="FFFFFF"/>
        </w:rPr>
        <w:t>分。</w:t>
      </w:r>
    </w:p>
    <w:p>
      <w:pPr>
        <w:keepNext w:val="0"/>
        <w:keepLines w:val="0"/>
        <w:pageBreakBefore w:val="0"/>
        <w:kinsoku/>
        <w:wordWrap/>
        <w:overflowPunct/>
        <w:topLinePunct w:val="0"/>
        <w:bidi w:val="0"/>
        <w:spacing w:line="360" w:lineRule="auto"/>
        <w:textAlignment w:val="auto"/>
        <w:rPr>
          <w:rFonts w:hint="eastAsia"/>
          <w:color w:val="auto"/>
          <w:highlight w:val="none"/>
          <w:lang w:eastAsia="zh-CN"/>
        </w:rPr>
      </w:pPr>
      <w:r>
        <w:rPr>
          <w:rFonts w:hint="eastAsia"/>
          <w:color w:val="auto"/>
          <w:highlight w:val="none"/>
          <w:lang w:eastAsia="zh-CN"/>
        </w:rPr>
        <w:t>二、色母粒技术参数更正如下：</w:t>
      </w:r>
    </w:p>
    <w:p>
      <w:pPr>
        <w:autoSpaceDE w:val="0"/>
        <w:autoSpaceDN w:val="0"/>
        <w:adjustRightInd w:val="0"/>
        <w:snapToGrid w:val="0"/>
        <w:spacing w:line="480" w:lineRule="exact"/>
        <w:ind w:firstLine="561"/>
        <w:rPr>
          <w:rFonts w:ascii="仿宋_GB2312" w:hAnsi="宋体" w:eastAsia="仿宋_GB2312"/>
          <w:b/>
          <w:sz w:val="36"/>
          <w:szCs w:val="36"/>
        </w:rPr>
      </w:pPr>
      <w:r>
        <w:rPr>
          <w:rFonts w:hint="eastAsia" w:ascii="宋体" w:hAnsi="宋体"/>
          <w:b/>
          <w:sz w:val="36"/>
          <w:szCs w:val="36"/>
        </w:rPr>
        <w:t>后附表</w:t>
      </w:r>
      <w:r>
        <w:rPr>
          <w:rFonts w:hint="eastAsia" w:ascii="仿宋_GB2312" w:hAnsi="宋体" w:eastAsia="仿宋_GB2312"/>
          <w:b/>
          <w:sz w:val="36"/>
          <w:szCs w:val="36"/>
        </w:rPr>
        <w:t>：</w:t>
      </w:r>
    </w:p>
    <w:p>
      <w:pPr>
        <w:spacing w:line="440" w:lineRule="exact"/>
        <w:jc w:val="center"/>
        <w:rPr>
          <w:rFonts w:ascii="华文中宋" w:hAnsi="华文中宋" w:eastAsia="华文中宋"/>
          <w:b/>
          <w:sz w:val="36"/>
          <w:szCs w:val="36"/>
        </w:rPr>
      </w:pPr>
      <w:r>
        <w:rPr>
          <w:rFonts w:hint="eastAsia" w:ascii="华文中宋" w:hAnsi="华文中宋" w:eastAsia="华文中宋"/>
          <w:b/>
          <w:sz w:val="36"/>
          <w:szCs w:val="36"/>
        </w:rPr>
        <w:t>色母粒名称及技术指标</w:t>
      </w:r>
    </w:p>
    <w:tbl>
      <w:tblPr>
        <w:tblStyle w:val="3"/>
        <w:tblW w:w="9526"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273"/>
        <w:gridCol w:w="4603"/>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15" w:type="dxa"/>
            <w:noWrap/>
            <w:vAlign w:val="center"/>
          </w:tcPr>
          <w:p>
            <w:pPr>
              <w:spacing w:line="360" w:lineRule="exact"/>
              <w:ind w:left="-7"/>
              <w:jc w:val="center"/>
              <w:rPr>
                <w:rFonts w:ascii="宋体" w:hAnsi="宋体"/>
                <w:b/>
                <w:sz w:val="24"/>
              </w:rPr>
            </w:pPr>
            <w:r>
              <w:rPr>
                <w:rFonts w:hint="eastAsia" w:ascii="宋体" w:hAnsi="宋体"/>
                <w:b/>
                <w:sz w:val="24"/>
              </w:rPr>
              <w:t>序号</w:t>
            </w:r>
          </w:p>
        </w:tc>
        <w:tc>
          <w:tcPr>
            <w:tcW w:w="1273" w:type="dxa"/>
            <w:noWrap/>
            <w:vAlign w:val="center"/>
          </w:tcPr>
          <w:p>
            <w:pPr>
              <w:spacing w:line="360" w:lineRule="exact"/>
              <w:ind w:left="-7"/>
              <w:jc w:val="center"/>
              <w:rPr>
                <w:rFonts w:ascii="宋体" w:hAnsi="宋体"/>
                <w:b/>
                <w:sz w:val="24"/>
              </w:rPr>
            </w:pPr>
            <w:r>
              <w:rPr>
                <w:rFonts w:hint="eastAsia" w:ascii="宋体" w:hAnsi="宋体"/>
                <w:b/>
                <w:sz w:val="24"/>
              </w:rPr>
              <w:t>货品名称</w:t>
            </w:r>
          </w:p>
        </w:tc>
        <w:tc>
          <w:tcPr>
            <w:tcW w:w="4603" w:type="dxa"/>
            <w:noWrap/>
            <w:vAlign w:val="center"/>
          </w:tcPr>
          <w:p>
            <w:pPr>
              <w:spacing w:line="360" w:lineRule="exact"/>
              <w:ind w:left="-7"/>
              <w:jc w:val="center"/>
              <w:rPr>
                <w:rFonts w:ascii="宋体" w:hAnsi="宋体"/>
                <w:b/>
                <w:sz w:val="24"/>
              </w:rPr>
            </w:pPr>
            <w:r>
              <w:rPr>
                <w:rFonts w:hint="eastAsia" w:ascii="宋体" w:hAnsi="宋体"/>
                <w:b/>
                <w:sz w:val="24"/>
              </w:rPr>
              <w:t>技术要求或参数</w:t>
            </w:r>
          </w:p>
        </w:tc>
        <w:tc>
          <w:tcPr>
            <w:tcW w:w="851" w:type="dxa"/>
            <w:noWrap/>
            <w:vAlign w:val="center"/>
          </w:tcPr>
          <w:p>
            <w:pPr>
              <w:spacing w:line="360" w:lineRule="exact"/>
              <w:ind w:left="-7"/>
              <w:jc w:val="center"/>
              <w:rPr>
                <w:rFonts w:ascii="宋体" w:hAnsi="宋体"/>
                <w:b/>
                <w:sz w:val="24"/>
              </w:rPr>
            </w:pPr>
            <w:r>
              <w:rPr>
                <w:rFonts w:hint="eastAsia" w:ascii="宋体" w:hAnsi="宋体"/>
                <w:b/>
                <w:sz w:val="24"/>
              </w:rPr>
              <w:t>数量</w:t>
            </w:r>
          </w:p>
        </w:tc>
        <w:tc>
          <w:tcPr>
            <w:tcW w:w="850" w:type="dxa"/>
            <w:noWrap/>
            <w:vAlign w:val="center"/>
          </w:tcPr>
          <w:p>
            <w:pPr>
              <w:spacing w:line="360" w:lineRule="exact"/>
              <w:jc w:val="center"/>
              <w:rPr>
                <w:rFonts w:ascii="宋体" w:hAnsi="宋体"/>
                <w:b/>
                <w:sz w:val="24"/>
              </w:rPr>
            </w:pPr>
            <w:r>
              <w:rPr>
                <w:rFonts w:hint="eastAsia" w:ascii="宋体" w:hAnsi="宋体"/>
                <w:b/>
                <w:sz w:val="24"/>
              </w:rPr>
              <w:t>单位</w:t>
            </w:r>
          </w:p>
        </w:tc>
        <w:tc>
          <w:tcPr>
            <w:tcW w:w="1134" w:type="dxa"/>
            <w:noWrap/>
            <w:vAlign w:val="center"/>
          </w:tcPr>
          <w:p>
            <w:pPr>
              <w:spacing w:line="360" w:lineRule="exact"/>
              <w:ind w:left="-7"/>
              <w:jc w:val="center"/>
              <w:rPr>
                <w:rFonts w:ascii="宋体" w:hAnsi="宋体"/>
                <w:b/>
                <w:sz w:val="24"/>
              </w:rPr>
            </w:pPr>
            <w:r>
              <w:rPr>
                <w:rFonts w:hint="eastAsia" w:ascii="宋体" w:hAns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815" w:type="dxa"/>
            <w:noWrap/>
            <w:vAlign w:val="center"/>
          </w:tcPr>
          <w:p>
            <w:pPr>
              <w:spacing w:line="360" w:lineRule="exact"/>
              <w:ind w:left="-7"/>
              <w:jc w:val="center"/>
              <w:rPr>
                <w:rFonts w:ascii="宋体" w:hAnsi="宋体"/>
                <w:b/>
                <w:sz w:val="24"/>
              </w:rPr>
            </w:pPr>
            <w:r>
              <w:rPr>
                <w:rFonts w:hint="eastAsia" w:ascii="宋体" w:hAnsi="宋体"/>
                <w:b/>
                <w:sz w:val="24"/>
              </w:rPr>
              <w:t>1</w:t>
            </w:r>
          </w:p>
        </w:tc>
        <w:tc>
          <w:tcPr>
            <w:tcW w:w="1273" w:type="dxa"/>
            <w:noWrap/>
            <w:vAlign w:val="center"/>
          </w:tcPr>
          <w:p>
            <w:pPr>
              <w:spacing w:line="360" w:lineRule="exact"/>
              <w:ind w:left="-7"/>
              <w:jc w:val="center"/>
              <w:rPr>
                <w:rFonts w:ascii="宋体" w:hAnsi="宋体"/>
                <w:b/>
                <w:sz w:val="24"/>
              </w:rPr>
            </w:pPr>
            <w:r>
              <w:rPr>
                <w:rFonts w:hint="eastAsia" w:ascii="宋体" w:hAnsi="宋体"/>
                <w:b/>
                <w:sz w:val="24"/>
              </w:rPr>
              <w:t>蓝母粒</w:t>
            </w:r>
          </w:p>
        </w:tc>
        <w:tc>
          <w:tcPr>
            <w:tcW w:w="4603" w:type="dxa"/>
            <w:noWrap/>
            <w:vAlign w:val="center"/>
          </w:tcPr>
          <w:p>
            <w:pPr>
              <w:spacing w:line="280" w:lineRule="exact"/>
              <w:jc w:val="left"/>
              <w:rPr>
                <w:rFonts w:ascii="宋体" w:hAnsi="宋体"/>
                <w:sz w:val="24"/>
              </w:rPr>
            </w:pPr>
            <w:r>
              <w:rPr>
                <w:rFonts w:hint="eastAsia" w:ascii="宋体" w:hAnsi="宋体"/>
                <w:sz w:val="24"/>
              </w:rPr>
              <w:t>过滤值：</w:t>
            </w:r>
            <w:r>
              <w:rPr>
                <w:rFonts w:hint="eastAsia" w:ascii="宋体" w:hAnsi="宋体"/>
                <w:sz w:val="24"/>
                <w:lang w:val="en-US" w:eastAsia="zh-CN"/>
              </w:rPr>
              <w:t>1</w:t>
            </w:r>
            <w:r>
              <w:rPr>
                <w:rFonts w:hint="eastAsia" w:ascii="宋体" w:hAnsi="宋体"/>
                <w:sz w:val="24"/>
              </w:rPr>
              <w:t>00目</w:t>
            </w:r>
          </w:p>
          <w:p>
            <w:pPr>
              <w:spacing w:line="280" w:lineRule="exact"/>
              <w:jc w:val="left"/>
              <w:rPr>
                <w:rFonts w:ascii="宋体" w:hAnsi="宋体"/>
                <w:sz w:val="24"/>
              </w:rPr>
            </w:pPr>
            <w:r>
              <w:rPr>
                <w:rFonts w:hint="eastAsia" w:ascii="宋体" w:hAnsi="宋体"/>
                <w:sz w:val="24"/>
              </w:rPr>
              <w:t>耐晒性：</w:t>
            </w:r>
            <w:r>
              <w:rPr>
                <w:rFonts w:hint="eastAsia" w:ascii="宋体" w:hAnsi="宋体"/>
                <w:sz w:val="24"/>
                <w:lang w:val="en-US" w:eastAsia="zh-CN"/>
              </w:rPr>
              <w:t>5</w:t>
            </w:r>
            <w:r>
              <w:rPr>
                <w:rFonts w:hint="eastAsia" w:ascii="宋体" w:hAnsi="宋体"/>
                <w:sz w:val="24"/>
              </w:rPr>
              <w:t>级</w:t>
            </w:r>
          </w:p>
          <w:p>
            <w:pPr>
              <w:spacing w:line="280" w:lineRule="exact"/>
              <w:jc w:val="left"/>
              <w:rPr>
                <w:rFonts w:ascii="宋体" w:hAnsi="宋体"/>
                <w:sz w:val="24"/>
              </w:rPr>
            </w:pPr>
            <w:r>
              <w:rPr>
                <w:rFonts w:hint="eastAsia" w:ascii="宋体" w:hAnsi="宋体"/>
                <w:sz w:val="24"/>
              </w:rPr>
              <w:t>耐热性：</w:t>
            </w:r>
            <w:r>
              <w:rPr>
                <w:rFonts w:hint="eastAsia" w:ascii="宋体" w:hAnsi="宋体"/>
                <w:sz w:val="24"/>
                <w:lang w:val="en-US" w:eastAsia="zh-CN"/>
              </w:rPr>
              <w:t>23</w:t>
            </w:r>
            <w:r>
              <w:rPr>
                <w:rFonts w:hint="eastAsia" w:ascii="宋体" w:hAnsi="宋体"/>
                <w:sz w:val="24"/>
              </w:rPr>
              <w:t>0℃</w:t>
            </w:r>
          </w:p>
          <w:p>
            <w:pPr>
              <w:spacing w:line="280" w:lineRule="exact"/>
              <w:jc w:val="left"/>
              <w:rPr>
                <w:rFonts w:ascii="宋体" w:hAnsi="宋体"/>
                <w:sz w:val="24"/>
              </w:rPr>
            </w:pPr>
            <w:r>
              <w:rPr>
                <w:rFonts w:hint="eastAsia" w:ascii="宋体" w:hAnsi="宋体"/>
                <w:sz w:val="24"/>
              </w:rPr>
              <w:t>熔融指数：18-30 g/min</w:t>
            </w:r>
          </w:p>
          <w:p>
            <w:pPr>
              <w:spacing w:line="280" w:lineRule="exact"/>
              <w:jc w:val="left"/>
              <w:rPr>
                <w:rFonts w:ascii="宋体" w:hAnsi="宋体"/>
                <w:sz w:val="24"/>
              </w:rPr>
            </w:pPr>
            <w:r>
              <w:rPr>
                <w:rFonts w:hint="eastAsia" w:ascii="宋体" w:hAnsi="宋体"/>
                <w:sz w:val="24"/>
              </w:rPr>
              <w:t>外观指标：3×3±0.1mm</w:t>
            </w:r>
          </w:p>
        </w:tc>
        <w:tc>
          <w:tcPr>
            <w:tcW w:w="851" w:type="dxa"/>
            <w:noWrap/>
            <w:vAlign w:val="center"/>
          </w:tcPr>
          <w:p>
            <w:pPr>
              <w:spacing w:line="360" w:lineRule="exact"/>
              <w:ind w:left="-7"/>
              <w:jc w:val="center"/>
              <w:rPr>
                <w:rFonts w:ascii="宋体" w:hAnsi="宋体"/>
                <w:sz w:val="24"/>
              </w:rPr>
            </w:pPr>
            <w:r>
              <w:rPr>
                <w:rFonts w:hint="eastAsia" w:ascii="宋体" w:hAnsi="宋体"/>
                <w:sz w:val="24"/>
              </w:rPr>
              <w:t>1</w:t>
            </w:r>
          </w:p>
        </w:tc>
        <w:tc>
          <w:tcPr>
            <w:tcW w:w="850" w:type="dxa"/>
            <w:noWrap/>
            <w:vAlign w:val="center"/>
          </w:tcPr>
          <w:p>
            <w:pPr>
              <w:spacing w:line="360" w:lineRule="exact"/>
              <w:ind w:left="-7"/>
              <w:jc w:val="center"/>
              <w:rPr>
                <w:rFonts w:ascii="宋体" w:hAnsi="宋体"/>
                <w:sz w:val="24"/>
              </w:rPr>
            </w:pPr>
            <w:r>
              <w:rPr>
                <w:rFonts w:hint="eastAsia" w:ascii="宋体" w:hAnsi="宋体"/>
                <w:sz w:val="24"/>
              </w:rPr>
              <w:t>吨</w:t>
            </w:r>
          </w:p>
        </w:tc>
        <w:tc>
          <w:tcPr>
            <w:tcW w:w="1134" w:type="dxa"/>
            <w:noWrap/>
            <w:vAlign w:val="center"/>
          </w:tcPr>
          <w:p>
            <w:pPr>
              <w:spacing w:line="360" w:lineRule="exact"/>
              <w:ind w:left="-7"/>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815" w:type="dxa"/>
            <w:noWrap/>
            <w:vAlign w:val="center"/>
          </w:tcPr>
          <w:p>
            <w:pPr>
              <w:spacing w:line="360" w:lineRule="exact"/>
              <w:ind w:left="-7"/>
              <w:jc w:val="center"/>
              <w:rPr>
                <w:rFonts w:ascii="宋体" w:hAnsi="宋体"/>
                <w:b/>
                <w:sz w:val="24"/>
              </w:rPr>
            </w:pPr>
            <w:r>
              <w:rPr>
                <w:rFonts w:hint="eastAsia" w:ascii="宋体" w:hAnsi="宋体"/>
                <w:b/>
                <w:sz w:val="24"/>
              </w:rPr>
              <w:t>2</w:t>
            </w:r>
          </w:p>
        </w:tc>
        <w:tc>
          <w:tcPr>
            <w:tcW w:w="1273" w:type="dxa"/>
            <w:noWrap/>
            <w:vAlign w:val="center"/>
          </w:tcPr>
          <w:p>
            <w:pPr>
              <w:spacing w:line="360" w:lineRule="exact"/>
              <w:ind w:left="-7"/>
              <w:jc w:val="center"/>
              <w:rPr>
                <w:rFonts w:ascii="宋体" w:hAnsi="宋体"/>
                <w:b/>
                <w:sz w:val="24"/>
              </w:rPr>
            </w:pPr>
            <w:r>
              <w:rPr>
                <w:rFonts w:hint="eastAsia" w:ascii="宋体" w:hAnsi="宋体"/>
                <w:b/>
                <w:sz w:val="24"/>
              </w:rPr>
              <w:t>黑母粒</w:t>
            </w:r>
          </w:p>
        </w:tc>
        <w:tc>
          <w:tcPr>
            <w:tcW w:w="4603" w:type="dxa"/>
            <w:noWrap/>
            <w:vAlign w:val="center"/>
          </w:tcPr>
          <w:p>
            <w:pPr>
              <w:spacing w:line="280" w:lineRule="exact"/>
              <w:jc w:val="left"/>
              <w:rPr>
                <w:rFonts w:ascii="宋体" w:hAnsi="宋体"/>
                <w:sz w:val="24"/>
              </w:rPr>
            </w:pPr>
            <w:r>
              <w:rPr>
                <w:rFonts w:hint="eastAsia" w:ascii="宋体" w:hAnsi="宋体"/>
                <w:sz w:val="24"/>
              </w:rPr>
              <w:t>过滤值：</w:t>
            </w:r>
            <w:r>
              <w:rPr>
                <w:rFonts w:hint="eastAsia" w:ascii="宋体" w:hAnsi="宋体"/>
                <w:sz w:val="24"/>
                <w:lang w:val="en-US" w:eastAsia="zh-CN"/>
              </w:rPr>
              <w:t>1</w:t>
            </w:r>
            <w:r>
              <w:rPr>
                <w:rFonts w:hint="eastAsia" w:ascii="宋体" w:hAnsi="宋体"/>
                <w:sz w:val="24"/>
              </w:rPr>
              <w:t>00目</w:t>
            </w:r>
          </w:p>
          <w:p>
            <w:pPr>
              <w:spacing w:line="280" w:lineRule="exact"/>
              <w:jc w:val="left"/>
              <w:rPr>
                <w:rFonts w:ascii="宋体" w:hAnsi="宋体"/>
                <w:sz w:val="24"/>
              </w:rPr>
            </w:pPr>
            <w:r>
              <w:rPr>
                <w:rFonts w:hint="eastAsia" w:ascii="宋体" w:hAnsi="宋体"/>
                <w:sz w:val="24"/>
              </w:rPr>
              <w:t>耐晒性：</w:t>
            </w:r>
            <w:r>
              <w:rPr>
                <w:rFonts w:hint="eastAsia" w:ascii="宋体" w:hAnsi="宋体"/>
                <w:sz w:val="24"/>
                <w:lang w:val="en-US" w:eastAsia="zh-CN"/>
              </w:rPr>
              <w:t>5</w:t>
            </w:r>
            <w:r>
              <w:rPr>
                <w:rFonts w:hint="eastAsia" w:ascii="宋体" w:hAnsi="宋体"/>
                <w:sz w:val="24"/>
              </w:rPr>
              <w:t>级</w:t>
            </w:r>
          </w:p>
          <w:p>
            <w:pPr>
              <w:spacing w:line="280" w:lineRule="exact"/>
              <w:jc w:val="left"/>
              <w:rPr>
                <w:rFonts w:ascii="宋体" w:hAnsi="宋体"/>
                <w:sz w:val="24"/>
              </w:rPr>
            </w:pPr>
            <w:r>
              <w:rPr>
                <w:rFonts w:hint="eastAsia" w:ascii="宋体" w:hAnsi="宋体"/>
                <w:sz w:val="24"/>
              </w:rPr>
              <w:t>耐热性：</w:t>
            </w:r>
            <w:r>
              <w:rPr>
                <w:rFonts w:hint="eastAsia" w:ascii="宋体" w:hAnsi="宋体"/>
                <w:sz w:val="24"/>
                <w:lang w:val="en-US" w:eastAsia="zh-CN"/>
              </w:rPr>
              <w:t>23</w:t>
            </w:r>
            <w:r>
              <w:rPr>
                <w:rFonts w:hint="eastAsia" w:ascii="宋体" w:hAnsi="宋体"/>
                <w:sz w:val="24"/>
              </w:rPr>
              <w:t>0℃</w:t>
            </w:r>
          </w:p>
          <w:p>
            <w:pPr>
              <w:spacing w:line="280" w:lineRule="exact"/>
              <w:jc w:val="left"/>
              <w:rPr>
                <w:rFonts w:ascii="宋体" w:hAnsi="宋体"/>
                <w:sz w:val="24"/>
              </w:rPr>
            </w:pPr>
            <w:r>
              <w:rPr>
                <w:rFonts w:hint="eastAsia" w:ascii="宋体" w:hAnsi="宋体"/>
                <w:sz w:val="24"/>
              </w:rPr>
              <w:t>熔融指数：18～30  g/min</w:t>
            </w:r>
          </w:p>
          <w:p>
            <w:pPr>
              <w:spacing w:line="280" w:lineRule="exact"/>
              <w:ind w:left="-7"/>
              <w:jc w:val="left"/>
              <w:rPr>
                <w:rFonts w:ascii="宋体" w:hAnsi="宋体"/>
                <w:sz w:val="24"/>
              </w:rPr>
            </w:pPr>
            <w:r>
              <w:rPr>
                <w:rFonts w:hint="eastAsia" w:ascii="宋体" w:hAnsi="宋体"/>
                <w:sz w:val="24"/>
              </w:rPr>
              <w:t>外观指标：3×3±0.1mm</w:t>
            </w:r>
          </w:p>
          <w:p>
            <w:pPr>
              <w:spacing w:line="280" w:lineRule="exact"/>
              <w:ind w:left="-7"/>
              <w:jc w:val="left"/>
              <w:rPr>
                <w:rFonts w:hint="eastAsia" w:ascii="宋体" w:hAnsi="宋体"/>
                <w:sz w:val="24"/>
              </w:rPr>
            </w:pPr>
            <w:r>
              <w:rPr>
                <w:rFonts w:hint="eastAsia" w:ascii="宋体" w:hAnsi="宋体"/>
                <w:sz w:val="24"/>
              </w:rPr>
              <w:t>碳含量： 30～45 %</w:t>
            </w:r>
          </w:p>
          <w:p>
            <w:pPr>
              <w:spacing w:line="280" w:lineRule="exact"/>
              <w:ind w:left="-7"/>
              <w:jc w:val="left"/>
              <w:rPr>
                <w:rFonts w:ascii="宋体" w:hAnsi="宋体"/>
                <w:sz w:val="24"/>
              </w:rPr>
            </w:pPr>
            <w:r>
              <w:rPr>
                <w:rFonts w:hint="eastAsia" w:ascii="宋体" w:hAnsi="宋体"/>
                <w:sz w:val="24"/>
              </w:rPr>
              <w:t>氧化诱导时间210℃/min≥20</w:t>
            </w:r>
          </w:p>
        </w:tc>
        <w:tc>
          <w:tcPr>
            <w:tcW w:w="851" w:type="dxa"/>
            <w:noWrap/>
            <w:vAlign w:val="center"/>
          </w:tcPr>
          <w:p>
            <w:pPr>
              <w:spacing w:line="360" w:lineRule="exact"/>
              <w:ind w:left="-7"/>
              <w:jc w:val="center"/>
              <w:rPr>
                <w:rFonts w:ascii="宋体" w:hAnsi="宋体"/>
                <w:sz w:val="24"/>
              </w:rPr>
            </w:pPr>
            <w:r>
              <w:rPr>
                <w:rFonts w:hint="eastAsia" w:ascii="宋体" w:hAnsi="宋体"/>
                <w:sz w:val="24"/>
              </w:rPr>
              <w:t>1</w:t>
            </w:r>
          </w:p>
        </w:tc>
        <w:tc>
          <w:tcPr>
            <w:tcW w:w="850" w:type="dxa"/>
            <w:noWrap/>
            <w:vAlign w:val="center"/>
          </w:tcPr>
          <w:p>
            <w:pPr>
              <w:spacing w:line="360" w:lineRule="exact"/>
              <w:ind w:left="-7"/>
              <w:jc w:val="center"/>
              <w:rPr>
                <w:rFonts w:ascii="宋体" w:hAnsi="宋体"/>
                <w:sz w:val="24"/>
              </w:rPr>
            </w:pPr>
            <w:r>
              <w:rPr>
                <w:rFonts w:hint="eastAsia" w:ascii="宋体" w:hAnsi="宋体"/>
                <w:sz w:val="24"/>
              </w:rPr>
              <w:t>吨</w:t>
            </w:r>
          </w:p>
        </w:tc>
        <w:tc>
          <w:tcPr>
            <w:tcW w:w="1134" w:type="dxa"/>
            <w:noWrap/>
            <w:vAlign w:val="center"/>
          </w:tcPr>
          <w:p>
            <w:pPr>
              <w:spacing w:line="360" w:lineRule="exact"/>
              <w:ind w:left="-7"/>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815" w:type="dxa"/>
            <w:noWrap/>
            <w:vAlign w:val="center"/>
          </w:tcPr>
          <w:p>
            <w:pPr>
              <w:spacing w:line="360" w:lineRule="exact"/>
              <w:ind w:left="-7"/>
              <w:jc w:val="center"/>
              <w:rPr>
                <w:rFonts w:ascii="宋体" w:hAnsi="宋体"/>
                <w:b/>
                <w:sz w:val="24"/>
              </w:rPr>
            </w:pPr>
            <w:r>
              <w:rPr>
                <w:rFonts w:hint="eastAsia" w:ascii="宋体" w:hAnsi="宋体"/>
                <w:b/>
                <w:sz w:val="24"/>
              </w:rPr>
              <w:t>3</w:t>
            </w:r>
          </w:p>
        </w:tc>
        <w:tc>
          <w:tcPr>
            <w:tcW w:w="1273" w:type="dxa"/>
            <w:noWrap/>
            <w:vAlign w:val="center"/>
          </w:tcPr>
          <w:p>
            <w:pPr>
              <w:spacing w:line="360" w:lineRule="exact"/>
              <w:ind w:left="-7"/>
              <w:jc w:val="center"/>
              <w:rPr>
                <w:rFonts w:ascii="宋体" w:hAnsi="宋体"/>
                <w:b/>
                <w:sz w:val="24"/>
              </w:rPr>
            </w:pPr>
            <w:r>
              <w:rPr>
                <w:rFonts w:hint="eastAsia" w:ascii="宋体" w:hAnsi="宋体"/>
                <w:b/>
                <w:sz w:val="24"/>
              </w:rPr>
              <w:t>阻燃母粒</w:t>
            </w:r>
          </w:p>
        </w:tc>
        <w:tc>
          <w:tcPr>
            <w:tcW w:w="4603" w:type="dxa"/>
            <w:noWrap/>
            <w:vAlign w:val="center"/>
          </w:tcPr>
          <w:p>
            <w:pPr>
              <w:spacing w:line="280" w:lineRule="exact"/>
              <w:jc w:val="left"/>
              <w:rPr>
                <w:rFonts w:ascii="宋体" w:hAnsi="宋体"/>
                <w:sz w:val="24"/>
              </w:rPr>
            </w:pPr>
            <w:r>
              <w:rPr>
                <w:rFonts w:hint="eastAsia" w:ascii="宋体" w:hAnsi="宋体"/>
                <w:sz w:val="24"/>
              </w:rPr>
              <w:t>过滤值：</w:t>
            </w:r>
            <w:r>
              <w:rPr>
                <w:rFonts w:hint="eastAsia" w:ascii="宋体" w:hAnsi="宋体"/>
                <w:sz w:val="24"/>
                <w:lang w:val="en-US" w:eastAsia="zh-CN"/>
              </w:rPr>
              <w:t>1</w:t>
            </w:r>
            <w:r>
              <w:rPr>
                <w:rFonts w:hint="eastAsia" w:ascii="宋体" w:hAnsi="宋体"/>
                <w:sz w:val="24"/>
              </w:rPr>
              <w:t>00目</w:t>
            </w:r>
          </w:p>
          <w:p>
            <w:pPr>
              <w:spacing w:line="280" w:lineRule="exact"/>
              <w:jc w:val="left"/>
              <w:rPr>
                <w:rFonts w:ascii="宋体" w:hAnsi="宋体"/>
                <w:sz w:val="24"/>
              </w:rPr>
            </w:pPr>
            <w:r>
              <w:rPr>
                <w:rFonts w:hint="eastAsia" w:ascii="宋体" w:hAnsi="宋体"/>
                <w:sz w:val="24"/>
              </w:rPr>
              <w:t>测试项目：垂直燃烧</w:t>
            </w:r>
          </w:p>
          <w:p>
            <w:pPr>
              <w:spacing w:line="280" w:lineRule="exact"/>
              <w:jc w:val="left"/>
              <w:rPr>
                <w:rFonts w:ascii="宋体" w:hAnsi="宋体"/>
                <w:sz w:val="24"/>
              </w:rPr>
            </w:pPr>
            <w:r>
              <w:rPr>
                <w:rFonts w:hint="eastAsia" w:ascii="宋体" w:hAnsi="宋体"/>
                <w:sz w:val="24"/>
              </w:rPr>
              <w:t>测试方法：UL94-2013第8节</w:t>
            </w:r>
          </w:p>
          <w:p>
            <w:pPr>
              <w:spacing w:line="280" w:lineRule="exact"/>
              <w:jc w:val="left"/>
              <w:rPr>
                <w:rFonts w:ascii="宋体" w:hAnsi="宋体"/>
                <w:sz w:val="24"/>
              </w:rPr>
            </w:pPr>
            <w:r>
              <w:rPr>
                <w:rFonts w:hint="eastAsia" w:ascii="宋体" w:hAnsi="宋体"/>
                <w:sz w:val="24"/>
              </w:rPr>
              <w:t>测试结果：等级V-2达到阻燃要求</w:t>
            </w:r>
          </w:p>
          <w:p>
            <w:pPr>
              <w:spacing w:line="280" w:lineRule="exact"/>
              <w:ind w:left="-7"/>
              <w:jc w:val="left"/>
              <w:rPr>
                <w:rFonts w:ascii="宋体" w:hAnsi="宋体"/>
                <w:sz w:val="24"/>
              </w:rPr>
            </w:pPr>
            <w:r>
              <w:rPr>
                <w:rFonts w:hint="eastAsia" w:ascii="宋体" w:hAnsi="宋体"/>
                <w:sz w:val="24"/>
              </w:rPr>
              <w:t>外观指标：3×3±1mm</w:t>
            </w:r>
          </w:p>
          <w:p>
            <w:pPr>
              <w:spacing w:line="280" w:lineRule="exact"/>
              <w:ind w:left="-7"/>
              <w:jc w:val="left"/>
              <w:rPr>
                <w:rFonts w:ascii="宋体" w:hAnsi="宋体"/>
                <w:sz w:val="24"/>
              </w:rPr>
            </w:pPr>
            <w:r>
              <w:rPr>
                <w:rFonts w:hint="eastAsia" w:ascii="宋体" w:hAnsi="宋体"/>
                <w:sz w:val="24"/>
              </w:rPr>
              <w:t>碳含量：≥30%</w:t>
            </w:r>
          </w:p>
        </w:tc>
        <w:tc>
          <w:tcPr>
            <w:tcW w:w="851" w:type="dxa"/>
            <w:noWrap/>
            <w:vAlign w:val="center"/>
          </w:tcPr>
          <w:p>
            <w:pPr>
              <w:spacing w:line="360" w:lineRule="exact"/>
              <w:ind w:left="-7"/>
              <w:jc w:val="center"/>
              <w:rPr>
                <w:rFonts w:ascii="宋体" w:hAnsi="宋体"/>
                <w:sz w:val="24"/>
              </w:rPr>
            </w:pPr>
            <w:r>
              <w:rPr>
                <w:rFonts w:hint="eastAsia" w:ascii="宋体" w:hAnsi="宋体"/>
                <w:sz w:val="24"/>
              </w:rPr>
              <w:t>1</w:t>
            </w:r>
          </w:p>
        </w:tc>
        <w:tc>
          <w:tcPr>
            <w:tcW w:w="850" w:type="dxa"/>
            <w:noWrap/>
            <w:vAlign w:val="center"/>
          </w:tcPr>
          <w:p>
            <w:pPr>
              <w:spacing w:line="360" w:lineRule="exact"/>
              <w:ind w:left="-7"/>
              <w:jc w:val="center"/>
              <w:rPr>
                <w:rFonts w:ascii="宋体" w:hAnsi="宋体"/>
                <w:sz w:val="24"/>
              </w:rPr>
            </w:pPr>
            <w:r>
              <w:rPr>
                <w:rFonts w:hint="eastAsia" w:ascii="宋体" w:hAnsi="宋体"/>
                <w:sz w:val="24"/>
              </w:rPr>
              <w:t>吨</w:t>
            </w:r>
          </w:p>
        </w:tc>
        <w:tc>
          <w:tcPr>
            <w:tcW w:w="1134" w:type="dxa"/>
            <w:noWrap/>
            <w:vAlign w:val="center"/>
          </w:tcPr>
          <w:p>
            <w:pPr>
              <w:spacing w:line="360" w:lineRule="exact"/>
              <w:ind w:left="-7"/>
              <w:jc w:val="center"/>
              <w:rPr>
                <w:rFonts w:ascii="宋体" w:hAnsi="宋体"/>
                <w:sz w:val="24"/>
              </w:rPr>
            </w:pPr>
          </w:p>
        </w:tc>
      </w:tr>
    </w:tbl>
    <w:p>
      <w:pPr>
        <w:autoSpaceDE w:val="0"/>
        <w:autoSpaceDN w:val="0"/>
        <w:adjustRightInd w:val="0"/>
        <w:snapToGrid w:val="0"/>
        <w:spacing w:line="560" w:lineRule="exact"/>
        <w:rPr>
          <w:rFonts w:ascii="宋体" w:hAnsi="宋体"/>
          <w:szCs w:val="21"/>
        </w:rPr>
      </w:pPr>
    </w:p>
    <w:p>
      <w:pPr>
        <w:autoSpaceDE w:val="0"/>
        <w:autoSpaceDN w:val="0"/>
        <w:adjustRightInd w:val="0"/>
        <w:snapToGrid w:val="0"/>
        <w:spacing w:line="480" w:lineRule="exact"/>
        <w:ind w:firstLine="561"/>
        <w:outlineLvl w:val="1"/>
        <w:rPr>
          <w:rFonts w:ascii="宋体" w:hAnsi="宋体"/>
          <w:b/>
          <w:szCs w:val="21"/>
        </w:rPr>
      </w:pPr>
    </w:p>
    <w:p>
      <w:pPr>
        <w:pStyle w:val="2"/>
        <w:rPr>
          <w:rFonts w:hint="eastAsia"/>
          <w:lang w:eastAsia="zh-CN"/>
        </w:rPr>
      </w:pPr>
      <w:bookmarkStart w:id="0" w:name="_GoBack"/>
      <w:bookmarkEnd w:id="0"/>
    </w:p>
    <w:sectPr>
      <w:pgSz w:w="11907" w:h="16839"/>
      <w:pgMar w:top="1429" w:right="1189" w:bottom="1077" w:left="1785" w:header="0"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536DF"/>
    <w:rsid w:val="032E1DF8"/>
    <w:rsid w:val="05ED26AD"/>
    <w:rsid w:val="18B93A67"/>
    <w:rsid w:val="3F7536DF"/>
    <w:rsid w:val="634D5F71"/>
    <w:rsid w:val="7CEF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rFonts w:eastAsia="仿宋_GB2312"/>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2022-03-30T01:26:00Z</dcterms:created>
  <dc:creator>涛心依旧</dc:creator>
  <cp:lastModifiedBy>涛心依旧</cp:lastModifiedBy>
  <cp:lastPrinted>2022-03-30T23:32:00Z</cp:lastPrinted>
  <dcterms:modified xsi:type="dcterms:W3CDTF">2022-03-31T00:14:06Z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DCD2344E81154AABB29C6A5A674A8AA8</vt:lpwstr>
  </property>
</Properties>
</file>