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bookmarkStart w:id="13" w:name="_GoBack"/>
      <w:bookmarkEnd w:id="13"/>
    </w:p>
    <w:p>
      <w:pPr>
        <w:adjustRightInd w:val="0"/>
        <w:snapToGrid w:val="0"/>
        <w:spacing w:line="360" w:lineRule="auto"/>
        <w:jc w:val="both"/>
        <w:rPr>
          <w:rFonts w:hint="eastAsia" w:ascii="仿宋_GB2312" w:hAnsi="宋体" w:eastAsia="仿宋_GB2312" w:cs="Times New Roman"/>
          <w:b/>
          <w:spacing w:val="28"/>
          <w:sz w:val="48"/>
          <w:szCs w:val="48"/>
        </w:rPr>
      </w:pPr>
      <w:r>
        <w:rPr>
          <w:rFonts w:hint="eastAsia" w:ascii="仿宋_GB2312" w:hAnsi="宋体" w:eastAsia="仿宋_GB2312" w:cs="Times New Roman"/>
          <w:b/>
          <w:spacing w:val="28"/>
          <w:sz w:val="48"/>
          <w:szCs w:val="48"/>
          <w:lang w:val="en-US" w:eastAsia="zh-CN"/>
        </w:rPr>
        <w:t>尚城管调工程</w:t>
      </w:r>
      <w:r>
        <w:rPr>
          <w:rFonts w:hint="eastAsia" w:ascii="仿宋_GB2312" w:hAnsi="宋体" w:eastAsia="仿宋_GB2312" w:cs="Times New Roman"/>
          <w:b/>
          <w:spacing w:val="28"/>
          <w:sz w:val="48"/>
          <w:szCs w:val="48"/>
        </w:rPr>
        <w:t>劳务分包招标文件</w:t>
      </w: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14</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sz w:val="28"/>
                <w:szCs w:val="28"/>
                <w:lang w:val="en-US" w:eastAsia="zh-CN"/>
              </w:rPr>
              <w:t>尚城管调工程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60" w:lineRule="auto"/>
              <w:rPr>
                <w:rFonts w:ascii="宋体" w:hAnsi="宋体"/>
                <w:sz w:val="28"/>
                <w:szCs w:val="28"/>
              </w:rPr>
            </w:pPr>
            <w:r>
              <w:rPr>
                <w:rFonts w:hint="eastAsia" w:ascii="宋体" w:hAnsi="宋体" w:cs="宋体"/>
                <w:kern w:val="0"/>
                <w:sz w:val="28"/>
                <w:szCs w:val="24"/>
                <w:lang w:val="en-US" w:eastAsia="zh-CN"/>
              </w:rPr>
              <w:t>安装DE110管846米，DE63管165米,恢复混凝土路面658.2平方，沿线复老户，拆除旧管道。找原管道碰接点需自行恢复路面（详见施工图）。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cs="Times New Roman"/>
                <w:sz w:val="28"/>
                <w:szCs w:val="28"/>
                <w:lang w:val="en-US" w:eastAsia="zh-CN"/>
              </w:rPr>
              <w:t>164799.14</w:t>
            </w:r>
            <w:r>
              <w:rPr>
                <w:rFonts w:hint="eastAsia" w:ascii="宋体" w:hAnsi="宋体" w:eastAsia="宋体" w:cs="Times New Roman"/>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lang w:val="en-US" w:eastAsia="zh-CN"/>
              </w:rPr>
              <w:t>60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w:t>
            </w:r>
            <w:r>
              <w:rPr>
                <w:rFonts w:hint="eastAsia" w:ascii="宋体" w:hAnsi="宋体"/>
                <w:bCs/>
                <w:color w:val="0000FF"/>
                <w:sz w:val="28"/>
                <w:szCs w:val="28"/>
                <w:highlight w:val="white"/>
                <w:lang w:val="en-US" w:eastAsia="zh-CN"/>
              </w:rPr>
              <w:t>2022</w:t>
            </w:r>
            <w:r>
              <w:rPr>
                <w:rFonts w:hint="eastAsia" w:ascii="宋体" w:hAnsi="宋体"/>
                <w:bCs/>
                <w:color w:val="0000FF"/>
                <w:sz w:val="28"/>
                <w:szCs w:val="28"/>
                <w:highlight w:val="white"/>
              </w:rPr>
              <w:t>年版）（辅材按实结算）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9</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30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20</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17</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2023年3月26日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 xml:space="preserve">招标文件编制人（签名）：      </w:t>
      </w:r>
      <w:r>
        <w:rPr>
          <w:rFonts w:hint="eastAsia" w:ascii="宋体" w:hAnsi="宋体"/>
          <w:sz w:val="28"/>
          <w:szCs w:val="28"/>
          <w:highlight w:val="white"/>
          <w:lang w:val="en-US" w:eastAsia="zh-CN"/>
        </w:rPr>
        <w:t xml:space="preserve">        </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af5f94c076e34861a13e80ed5a735153"/>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default" w:ascii="宋体" w:hAnsi="宋体" w:eastAsia="宋体" w:cs="TimesNewRomanPSMT"/>
          <w:color w:val="0000FF"/>
          <w:sz w:val="28"/>
          <w:szCs w:val="32"/>
          <w:lang w:val="en-US" w:eastAsia="zh-CN"/>
        </w:rPr>
      </w:pPr>
      <w:r>
        <w:rPr>
          <w:rFonts w:hint="eastAsia" w:ascii="宋体" w:hAnsi="宋体" w:cs="TimesNewRomanPSMT"/>
          <w:color w:val="0000FF"/>
          <w:sz w:val="28"/>
          <w:szCs w:val="32"/>
        </w:rPr>
        <w:t>一、</w:t>
      </w:r>
      <w:r>
        <w:rPr>
          <w:rFonts w:hint="eastAsia" w:ascii="宋体" w:hAnsi="宋体" w:cs="TimesNewRomanPSMT"/>
          <w:color w:val="0000FF"/>
          <w:sz w:val="28"/>
          <w:szCs w:val="32"/>
          <w:lang w:val="en-US" w:eastAsia="zh-CN"/>
        </w:rPr>
        <w:t>合理抽签报价：</w:t>
      </w:r>
    </w:p>
    <w:p>
      <w:pPr>
        <w:snapToGrid w:val="0"/>
        <w:spacing w:line="460" w:lineRule="exact"/>
        <w:ind w:firstLine="56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1、投标人对工程外工控制价进行让利报价，招标小组抽签决定工程让利价，投标人的有效投标文件最接近招标小组抽签让利价的中标。（投标人让利报价2%—7%之间，精确到小数点后两位。）</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lang w:eastAsia="zh-CN"/>
        </w:rPr>
        <w:t>二</w:t>
      </w:r>
      <w:r>
        <w:rPr>
          <w:rFonts w:hint="eastAsia" w:ascii="宋体" w:hAnsi="宋体" w:cs="TimesNewRomanPSMT"/>
          <w:color w:val="0000FF"/>
          <w:sz w:val="28"/>
          <w:szCs w:val="32"/>
        </w:rPr>
        <w:t>、流标条件：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b/>
          <w:bCs/>
          <w:color w:val="000000"/>
          <w:sz w:val="28"/>
          <w:highlight w:val="white"/>
        </w:rPr>
      </w:pPr>
      <w:r>
        <w:rPr>
          <w:rFonts w:hint="eastAsia" w:ascii="宋体" w:hAnsi="宋体" w:cs="Arial"/>
          <w:b/>
          <w:bCs/>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1</w:t>
      </w:r>
      <w:r>
        <w:rPr>
          <w:rFonts w:hint="eastAsia" w:ascii="宋体" w:hAnsi="宋体" w:cs="Arial"/>
          <w:b/>
          <w:bCs/>
          <w:spacing w:val="8"/>
          <w:sz w:val="28"/>
          <w:highlight w:val="white"/>
        </w:rPr>
        <w:t>）</w:t>
      </w:r>
      <w:r>
        <w:rPr>
          <w:rFonts w:hint="eastAsia" w:ascii="宋体" w:hAnsi="宋体" w:cs="Arial"/>
          <w:b/>
          <w:bCs/>
          <w:spacing w:val="8"/>
          <w:sz w:val="28"/>
          <w:highlight w:val="white"/>
          <w:lang w:eastAsia="zh-CN"/>
        </w:rPr>
        <w:t>合理报价让利最大单位中标，</w:t>
      </w:r>
      <w:r>
        <w:rPr>
          <w:rFonts w:hint="eastAsia" w:ascii="宋体" w:hAnsi="宋体" w:cs="Arial"/>
          <w:b/>
          <w:bCs/>
          <w:spacing w:val="8"/>
          <w:sz w:val="28"/>
          <w:highlight w:val="white"/>
        </w:rPr>
        <w:t>当</w:t>
      </w:r>
      <w:r>
        <w:rPr>
          <w:rFonts w:hint="eastAsia" w:ascii="宋体" w:hAnsi="宋体" w:cs="Arial"/>
          <w:b/>
          <w:bCs/>
          <w:spacing w:val="8"/>
          <w:sz w:val="28"/>
          <w:highlight w:val="white"/>
          <w:lang w:eastAsia="zh-CN"/>
        </w:rPr>
        <w:t>让利</w:t>
      </w:r>
      <w:r>
        <w:rPr>
          <w:rFonts w:hint="eastAsia" w:ascii="宋体" w:hAnsi="宋体" w:cs="Arial"/>
          <w:b/>
          <w:bCs/>
          <w:spacing w:val="8"/>
          <w:sz w:val="28"/>
          <w:highlight w:val="white"/>
        </w:rPr>
        <w:t>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2</w:t>
      </w:r>
      <w:r>
        <w:rPr>
          <w:rFonts w:hint="eastAsia" w:ascii="宋体" w:hAnsi="宋体" w:cs="Arial"/>
          <w:b/>
          <w:bCs/>
          <w:spacing w:val="8"/>
          <w:sz w:val="28"/>
          <w:highlight w:val="white"/>
        </w:rPr>
        <w:t>）</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tabs>
          <w:tab w:val="left" w:pos="6165"/>
        </w:tabs>
        <w:ind w:firstLine="5670" w:firstLineChars="2700"/>
      </w:pP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6CB04"/>
    <w:multiLevelType w:val="singleLevel"/>
    <w:tmpl w:val="15B6CB04"/>
    <w:lvl w:ilvl="0" w:tentative="0">
      <w:start w:val="1"/>
      <w:numFmt w:val="decimal"/>
      <w:lvlText w:val="%1."/>
      <w:lvlJc w:val="left"/>
      <w:pPr>
        <w:tabs>
          <w:tab w:val="left" w:pos="312"/>
        </w:tabs>
      </w:pPr>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0ODgyNjBhZTc0MjA4NzY4MzlmNjA5ZDIyZGYyNzU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18B33FB"/>
    <w:rsid w:val="0297204E"/>
    <w:rsid w:val="02D23086"/>
    <w:rsid w:val="03465822"/>
    <w:rsid w:val="039667A9"/>
    <w:rsid w:val="04F35535"/>
    <w:rsid w:val="056A57F8"/>
    <w:rsid w:val="059B0ABD"/>
    <w:rsid w:val="059E5C81"/>
    <w:rsid w:val="06654211"/>
    <w:rsid w:val="06764670"/>
    <w:rsid w:val="072E0AA7"/>
    <w:rsid w:val="07630750"/>
    <w:rsid w:val="07A61216"/>
    <w:rsid w:val="080C703A"/>
    <w:rsid w:val="08766BA9"/>
    <w:rsid w:val="08B17BE1"/>
    <w:rsid w:val="08EB6C4F"/>
    <w:rsid w:val="09CB082F"/>
    <w:rsid w:val="0A200B7B"/>
    <w:rsid w:val="0A3960E0"/>
    <w:rsid w:val="0A560A40"/>
    <w:rsid w:val="0B2B3C7B"/>
    <w:rsid w:val="0B2B77D7"/>
    <w:rsid w:val="0BF40511"/>
    <w:rsid w:val="0C970E9C"/>
    <w:rsid w:val="0C9B70AC"/>
    <w:rsid w:val="0F4F5A5E"/>
    <w:rsid w:val="0FD07183"/>
    <w:rsid w:val="102B2027"/>
    <w:rsid w:val="10E16642"/>
    <w:rsid w:val="12C30F58"/>
    <w:rsid w:val="13F866C4"/>
    <w:rsid w:val="14630EA8"/>
    <w:rsid w:val="15020023"/>
    <w:rsid w:val="15966195"/>
    <w:rsid w:val="15C745A0"/>
    <w:rsid w:val="166938A9"/>
    <w:rsid w:val="169721C5"/>
    <w:rsid w:val="171C4DC0"/>
    <w:rsid w:val="17233A58"/>
    <w:rsid w:val="19614D0C"/>
    <w:rsid w:val="19923117"/>
    <w:rsid w:val="1A3B730B"/>
    <w:rsid w:val="1C4921B3"/>
    <w:rsid w:val="1CC932F4"/>
    <w:rsid w:val="1CD6156D"/>
    <w:rsid w:val="1CE4012E"/>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49930C5"/>
    <w:rsid w:val="256C0EC8"/>
    <w:rsid w:val="25D50641"/>
    <w:rsid w:val="25E371D4"/>
    <w:rsid w:val="26064C71"/>
    <w:rsid w:val="265754CC"/>
    <w:rsid w:val="266A16A4"/>
    <w:rsid w:val="26E054C2"/>
    <w:rsid w:val="2900009D"/>
    <w:rsid w:val="290C4C94"/>
    <w:rsid w:val="29312005"/>
    <w:rsid w:val="293146FB"/>
    <w:rsid w:val="29AA1DB7"/>
    <w:rsid w:val="29E7300B"/>
    <w:rsid w:val="2AFE685E"/>
    <w:rsid w:val="2B331138"/>
    <w:rsid w:val="2B4A5600"/>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8CC7F9C"/>
    <w:rsid w:val="3914192A"/>
    <w:rsid w:val="399D36E6"/>
    <w:rsid w:val="39EE7A9E"/>
    <w:rsid w:val="3A695377"/>
    <w:rsid w:val="3A7D3745"/>
    <w:rsid w:val="3C4D13F4"/>
    <w:rsid w:val="3CEA6C43"/>
    <w:rsid w:val="3DA037A5"/>
    <w:rsid w:val="3E0B50C2"/>
    <w:rsid w:val="3E7E3AE6"/>
    <w:rsid w:val="3E89278A"/>
    <w:rsid w:val="3F2521B4"/>
    <w:rsid w:val="3F5465F5"/>
    <w:rsid w:val="3F72413A"/>
    <w:rsid w:val="3FBD5AEC"/>
    <w:rsid w:val="40651F71"/>
    <w:rsid w:val="41182D76"/>
    <w:rsid w:val="41A26AED"/>
    <w:rsid w:val="42A11B51"/>
    <w:rsid w:val="42C45840"/>
    <w:rsid w:val="42E44134"/>
    <w:rsid w:val="433F136A"/>
    <w:rsid w:val="434A1F8E"/>
    <w:rsid w:val="443B2418"/>
    <w:rsid w:val="44ED05EC"/>
    <w:rsid w:val="45A42A1E"/>
    <w:rsid w:val="4642189D"/>
    <w:rsid w:val="46843C64"/>
    <w:rsid w:val="474A6C5C"/>
    <w:rsid w:val="47A97ED1"/>
    <w:rsid w:val="49492F43"/>
    <w:rsid w:val="49EC224C"/>
    <w:rsid w:val="4A6D4A0F"/>
    <w:rsid w:val="4A985F30"/>
    <w:rsid w:val="4B7A3887"/>
    <w:rsid w:val="4C566996"/>
    <w:rsid w:val="4D4952BF"/>
    <w:rsid w:val="4E6E3D7B"/>
    <w:rsid w:val="4EDB288F"/>
    <w:rsid w:val="4F754A92"/>
    <w:rsid w:val="4F7D74A2"/>
    <w:rsid w:val="4FCD667C"/>
    <w:rsid w:val="4FE8524A"/>
    <w:rsid w:val="511931FB"/>
    <w:rsid w:val="52E066C6"/>
    <w:rsid w:val="535F2E2C"/>
    <w:rsid w:val="539D0113"/>
    <w:rsid w:val="54332825"/>
    <w:rsid w:val="545A6004"/>
    <w:rsid w:val="54913289"/>
    <w:rsid w:val="54E3424B"/>
    <w:rsid w:val="5530217C"/>
    <w:rsid w:val="55456CB4"/>
    <w:rsid w:val="55983288"/>
    <w:rsid w:val="55D122F6"/>
    <w:rsid w:val="56574EF1"/>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5FDB5A2E"/>
    <w:rsid w:val="60067040"/>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601EB7"/>
    <w:rsid w:val="699E02E9"/>
    <w:rsid w:val="6A684CA3"/>
    <w:rsid w:val="6A7D43A3"/>
    <w:rsid w:val="6AA5482C"/>
    <w:rsid w:val="6AA90A25"/>
    <w:rsid w:val="6AEF5A31"/>
    <w:rsid w:val="6B2B2259"/>
    <w:rsid w:val="6B4A7A82"/>
    <w:rsid w:val="6BEE5558"/>
    <w:rsid w:val="6BF33585"/>
    <w:rsid w:val="6CD26C28"/>
    <w:rsid w:val="6E755883"/>
    <w:rsid w:val="6ECF6B20"/>
    <w:rsid w:val="6F285225"/>
    <w:rsid w:val="702C2AF3"/>
    <w:rsid w:val="70651B61"/>
    <w:rsid w:val="708F6BDE"/>
    <w:rsid w:val="70F96E79"/>
    <w:rsid w:val="71347EB1"/>
    <w:rsid w:val="723914F7"/>
    <w:rsid w:val="726245AA"/>
    <w:rsid w:val="72676064"/>
    <w:rsid w:val="72911316"/>
    <w:rsid w:val="73555EBD"/>
    <w:rsid w:val="73C6500C"/>
    <w:rsid w:val="73D634A1"/>
    <w:rsid w:val="7400407A"/>
    <w:rsid w:val="75BC4A31"/>
    <w:rsid w:val="75FA2D4B"/>
    <w:rsid w:val="76982C90"/>
    <w:rsid w:val="77B27D81"/>
    <w:rsid w:val="77C1619A"/>
    <w:rsid w:val="78160310"/>
    <w:rsid w:val="78431408"/>
    <w:rsid w:val="78993C9C"/>
    <w:rsid w:val="78A43B6E"/>
    <w:rsid w:val="78F52CBF"/>
    <w:rsid w:val="790C526F"/>
    <w:rsid w:val="79537342"/>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4522</Words>
  <Characters>4744</Characters>
  <Lines>48</Lines>
  <Paragraphs>13</Paragraphs>
  <TotalTime>9</TotalTime>
  <ScaleCrop>false</ScaleCrop>
  <LinksUpToDate>false</LinksUpToDate>
  <CharactersWithSpaces>4837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BOT</cp:lastModifiedBy>
  <cp:lastPrinted>2023-03-13T08:19:00Z</cp:lastPrinted>
  <dcterms:modified xsi:type="dcterms:W3CDTF">2023-03-14T06:38:46Z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2B0B9D8AAA314D20A24B258F6F7F5ABA</vt:lpwstr>
  </property>
  <property fmtid="{D5CDD505-2E9C-101B-9397-08002B2CF9AE}" pid="4" name="commondata">
    <vt:lpwstr>eyJoZGlkIjoiNmEwMjBjYmU4OWU1ZTQwMzk0NmY4ZTk3NGUwMTJjMjIifQ==</vt:lpwstr>
  </property>
</Properties>
</file>