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52"/>
          <w:szCs w:val="48"/>
        </w:rPr>
      </w:pPr>
      <w:r>
        <w:rPr>
          <w:rFonts w:hint="eastAsia" w:ascii="仿宋_GB2312" w:hAnsi="宋体" w:eastAsia="仿宋_GB2312"/>
          <w:b/>
          <w:spacing w:val="28"/>
          <w:sz w:val="52"/>
          <w:szCs w:val="48"/>
        </w:rPr>
        <w:t>扬州市上善建设工程有限公司</w:t>
      </w:r>
    </w:p>
    <w:p>
      <w:pPr>
        <w:pStyle w:val="2"/>
        <w:ind w:left="1260"/>
      </w:pPr>
    </w:p>
    <w:p/>
    <w:p>
      <w:pPr>
        <w:pStyle w:val="2"/>
        <w:ind w:left="1260"/>
      </w:pPr>
    </w:p>
    <w:p/>
    <w:p>
      <w:pPr>
        <w:pStyle w:val="2"/>
        <w:ind w:left="1260"/>
      </w:pPr>
    </w:p>
    <w:p>
      <w:pPr>
        <w:adjustRightInd w:val="0"/>
        <w:snapToGrid w:val="0"/>
        <w:spacing w:line="360" w:lineRule="auto"/>
        <w:jc w:val="center"/>
        <w:rPr>
          <w:rFonts w:ascii="仿宋_GB2312" w:hAnsi="宋体" w:eastAsia="仿宋_GB2312"/>
          <w:b/>
          <w:spacing w:val="28"/>
          <w:sz w:val="32"/>
          <w:szCs w:val="32"/>
        </w:rPr>
      </w:pPr>
      <w:r>
        <w:rPr>
          <w:rFonts w:hint="eastAsia" w:ascii="仿宋_GB2312" w:hAnsi="宋体" w:eastAsia="仿宋_GB2312"/>
          <w:b/>
          <w:spacing w:val="28"/>
          <w:sz w:val="32"/>
          <w:szCs w:val="32"/>
        </w:rPr>
        <w:t>阜宁县凯发水厂潮河取水口迁建项目</w:t>
      </w:r>
    </w:p>
    <w:p>
      <w:pPr>
        <w:adjustRightInd w:val="0"/>
        <w:snapToGrid w:val="0"/>
        <w:spacing w:line="360" w:lineRule="auto"/>
        <w:jc w:val="center"/>
        <w:rPr>
          <w:rFonts w:eastAsia="仿宋_GB2312"/>
        </w:rPr>
      </w:pPr>
      <w:r>
        <w:rPr>
          <w:rFonts w:hint="eastAsia" w:ascii="仿宋_GB2312" w:hAnsi="宋体" w:eastAsia="仿宋_GB2312"/>
          <w:b/>
          <w:spacing w:val="28"/>
          <w:sz w:val="32"/>
          <w:szCs w:val="32"/>
        </w:rPr>
        <w:t>电气控制系统设备、工艺设备安装工程</w:t>
      </w:r>
    </w:p>
    <w:p>
      <w:pPr>
        <w:adjustRightInd w:val="0"/>
        <w:snapToGrid w:val="0"/>
        <w:spacing w:line="360" w:lineRule="auto"/>
        <w:ind w:firstLine="1734" w:firstLineChars="300"/>
        <w:jc w:val="center"/>
        <w:rPr>
          <w:rFonts w:ascii="仿宋_GB2312" w:hAnsi="宋体" w:eastAsia="仿宋_GB2312"/>
          <w:b/>
          <w:spacing w:val="28"/>
          <w:sz w:val="52"/>
          <w:szCs w:val="48"/>
        </w:rPr>
      </w:pPr>
    </w:p>
    <w:p>
      <w:pPr>
        <w:adjustRightInd w:val="0"/>
        <w:snapToGrid w:val="0"/>
        <w:spacing w:line="360" w:lineRule="auto"/>
        <w:ind w:firstLine="1734" w:firstLineChars="300"/>
        <w:jc w:val="center"/>
        <w:rPr>
          <w:rFonts w:ascii="仿宋_GB2312" w:hAnsi="宋体" w:eastAsia="仿宋_GB2312"/>
          <w:b/>
          <w:spacing w:val="28"/>
          <w:sz w:val="52"/>
          <w:szCs w:val="48"/>
        </w:rPr>
      </w:pPr>
    </w:p>
    <w:p>
      <w:pPr>
        <w:adjustRightInd w:val="0"/>
        <w:snapToGrid w:val="0"/>
        <w:spacing w:line="360" w:lineRule="auto"/>
        <w:ind w:firstLine="3468" w:firstLineChars="600"/>
        <w:rPr>
          <w:rFonts w:ascii="仿宋_GB2312" w:hAnsi="宋体" w:eastAsia="仿宋_GB2312"/>
          <w:b/>
          <w:snapToGrid w:val="0"/>
          <w:sz w:val="52"/>
          <w:szCs w:val="52"/>
        </w:rPr>
      </w:pPr>
      <w:r>
        <w:rPr>
          <w:rFonts w:hint="eastAsia" w:ascii="仿宋_GB2312" w:hAnsi="宋体" w:eastAsia="仿宋_GB2312"/>
          <w:b/>
          <w:spacing w:val="28"/>
          <w:sz w:val="52"/>
          <w:szCs w:val="48"/>
        </w:rPr>
        <w:t>招标文件</w:t>
      </w:r>
    </w:p>
    <w:p>
      <w:pPr>
        <w:adjustRightInd w:val="0"/>
        <w:snapToGrid w:val="0"/>
        <w:spacing w:line="360" w:lineRule="auto"/>
        <w:rPr>
          <w:rFonts w:ascii="仿宋_GB2312" w:hAnsi="宋体" w:eastAsia="仿宋_GB2312"/>
          <w:b/>
          <w:snapToGrid w:val="0"/>
          <w:sz w:val="72"/>
        </w:rPr>
      </w:pPr>
    </w:p>
    <w:p>
      <w:pPr>
        <w:adjustRightInd w:val="0"/>
        <w:snapToGrid w:val="0"/>
        <w:spacing w:line="480" w:lineRule="auto"/>
        <w:jc w:val="center"/>
        <w:rPr>
          <w:rFonts w:ascii="仿宋_GB2312" w:hAnsi="宋体" w:eastAsia="仿宋_GB2312"/>
          <w:b/>
          <w:bCs/>
          <w:snapToGrid w:val="0"/>
          <w:sz w:val="30"/>
        </w:rPr>
      </w:pPr>
      <w:r>
        <w:rPr>
          <w:rFonts w:hint="eastAsia" w:ascii="仿宋_GB2312" w:hAnsi="宋体" w:eastAsia="仿宋_GB2312"/>
          <w:b/>
          <w:bCs/>
          <w:snapToGrid w:val="0"/>
          <w:sz w:val="30"/>
        </w:rPr>
        <w:t>招       标      人：扬州市上善建设工程有限公司</w:t>
      </w:r>
    </w:p>
    <w:p>
      <w:pPr>
        <w:adjustRightInd w:val="0"/>
        <w:snapToGrid w:val="0"/>
        <w:spacing w:line="480" w:lineRule="auto"/>
        <w:ind w:firstLine="602" w:firstLineChars="200"/>
        <w:rPr>
          <w:rFonts w:eastAsia="黑体"/>
          <w:sz w:val="36"/>
        </w:rPr>
      </w:pPr>
      <w:r>
        <w:rPr>
          <w:rFonts w:hint="eastAsia" w:ascii="仿宋_GB2312" w:hAnsi="宋体" w:eastAsia="仿宋_GB2312"/>
          <w:b/>
          <w:bCs/>
          <w:snapToGrid w:val="0"/>
          <w:sz w:val="30"/>
        </w:rPr>
        <w:t xml:space="preserve">发    放    日   期：  </w:t>
      </w:r>
      <w:r>
        <w:rPr>
          <w:rFonts w:hint="eastAsia" w:ascii="仿宋_GB2312" w:hAnsi="宋体" w:eastAsia="仿宋_GB2312"/>
          <w:b/>
          <w:bCs/>
          <w:snapToGrid w:val="0"/>
          <w:sz w:val="30"/>
          <w:u w:val="single"/>
        </w:rPr>
        <w:t xml:space="preserve"> 2020</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9 </w:t>
      </w:r>
      <w:r>
        <w:rPr>
          <w:rFonts w:hint="eastAsia" w:ascii="仿宋_GB2312" w:hAnsi="宋体" w:eastAsia="仿宋_GB2312"/>
          <w:b/>
          <w:bCs/>
          <w:snapToGrid w:val="0"/>
          <w:sz w:val="30"/>
        </w:rPr>
        <w:t>日</w:t>
      </w:r>
    </w:p>
    <w:p/>
    <w:p>
      <w:pPr>
        <w:pStyle w:val="2"/>
        <w:ind w:left="1260"/>
      </w:pPr>
    </w:p>
    <w:p/>
    <w:p>
      <w:pPr>
        <w:pStyle w:val="2"/>
        <w:ind w:left="1260"/>
      </w:pPr>
    </w:p>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7"/>
        <w:tblW w:w="8916" w:type="dxa"/>
        <w:tblInd w:w="-2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064"/>
        <w:gridCol w:w="2712"/>
        <w:gridCol w:w="1105"/>
        <w:gridCol w:w="2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hint="eastAsia" w:ascii="宋体" w:hAnsi="宋体"/>
                <w:szCs w:val="21"/>
              </w:rPr>
              <w:t>阜宁县凯发水厂潮河取水口迁建项目电气控制系统设备、工艺设</w:t>
            </w:r>
          </w:p>
          <w:p>
            <w:pPr>
              <w:rPr>
                <w:rFonts w:ascii="宋体" w:hAnsi="宋体"/>
                <w:color w:val="FF0000"/>
                <w:szCs w:val="21"/>
              </w:rPr>
            </w:pPr>
            <w:r>
              <w:rPr>
                <w:rFonts w:hint="eastAsia" w:ascii="宋体" w:hAnsi="宋体"/>
                <w:szCs w:val="21"/>
              </w:rPr>
              <w:t>备安装工程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8"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ascii="宋体" w:hAnsi="宋体" w:cs="宋体"/>
                <w:szCs w:val="21"/>
              </w:rPr>
              <w:t>阜宁县凯发水厂潮河取水口迁建项目电气控制系统设备、工艺设备安装工程，建设内容主要有化学药剂加注设备、泵机设备、电气设备</w:t>
            </w:r>
            <w:r>
              <w:rPr>
                <w:rStyle w:val="10"/>
                <w:rFonts w:hint="eastAsia" w:ascii="宋体" w:hAnsi="宋体" w:cs="宋体"/>
                <w:szCs w:val="21"/>
              </w:rPr>
              <w:t>及自动化监控系统等设备</w:t>
            </w:r>
            <w:r>
              <w:rPr>
                <w:rFonts w:hint="eastAsia" w:ascii="宋体" w:hAnsi="宋体" w:cs="宋体"/>
                <w:kern w:val="0"/>
                <w:szCs w:val="21"/>
              </w:rPr>
              <w:t>的</w:t>
            </w:r>
            <w:r>
              <w:rPr>
                <w:rFonts w:hint="eastAsia" w:ascii="宋体" w:hAnsi="宋体" w:cs="宋体"/>
                <w:szCs w:val="21"/>
              </w:rPr>
              <w:t>安装、调试及检测验收、培训和质量</w:t>
            </w:r>
            <w:r>
              <w:rPr>
                <w:rFonts w:hint="eastAsia" w:ascii="宋体" w:hAnsi="宋体" w:cs="宋体"/>
                <w:kern w:val="0"/>
                <w:szCs w:val="21"/>
              </w:rPr>
              <w:t>维保</w:t>
            </w:r>
            <w:r>
              <w:rPr>
                <w:rFonts w:hint="eastAsia" w:ascii="宋体" w:hAnsi="宋体" w:cs="宋体"/>
                <w:szCs w:val="21"/>
              </w:rPr>
              <w:t>等售前、售中及售后服务。</w:t>
            </w:r>
            <w:r>
              <w:rPr>
                <w:rFonts w:hint="eastAsia" w:ascii="宋体"/>
                <w:kern w:val="0"/>
                <w:szCs w:val="21"/>
                <w:shd w:val="clear" w:color="auto" w:fill="FFFFFF"/>
              </w:rPr>
              <w:t>具体详见设计图纸、技术需求及工程量清单，招标人保留对上述招标范围进行适当调整的权利。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color w:val="FF0000"/>
                <w:szCs w:val="21"/>
              </w:rPr>
            </w:pPr>
            <w:r>
              <w:rPr>
                <w:rFonts w:hint="eastAsia" w:ascii="宋体" w:hAnsi="宋体"/>
                <w:szCs w:val="21"/>
              </w:rPr>
              <w:t>见附表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olor w:val="000000"/>
                <w:szCs w:val="21"/>
              </w:rPr>
            </w:pPr>
            <w:r>
              <w:rPr>
                <w:rFonts w:hint="eastAsia" w:ascii="宋体" w:hAnsi="宋体"/>
                <w:color w:val="000000"/>
                <w:szCs w:val="21"/>
              </w:rPr>
              <w:t>交货期</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pPr>
            <w:r>
              <w:rPr>
                <w:rFonts w:hint="eastAsia" w:ascii="宋体" w:hAnsi="宋体" w:cs="宋体"/>
                <w:color w:val="000000"/>
                <w:kern w:val="0"/>
                <w:szCs w:val="21"/>
              </w:rPr>
              <w:t xml:space="preserve">计划工期：60 日历天，具体为中标人接到招标人的中标通知书 60 日内完成设备的安装和调试，直至所供设备调试至水厂正常运营使用为止。 </w:t>
            </w:r>
          </w:p>
          <w:p>
            <w:pPr>
              <w:widowControl/>
              <w:jc w:val="left"/>
              <w:rPr>
                <w:rFonts w:ascii="宋体" w:hAnsi="宋体"/>
                <w:color w:val="000000"/>
                <w:szCs w:val="21"/>
              </w:rPr>
            </w:pPr>
            <w:r>
              <w:rPr>
                <w:rFonts w:hint="eastAsia" w:ascii="宋体" w:hAnsi="宋体" w:cs="宋体"/>
                <w:color w:val="000000"/>
                <w:kern w:val="0"/>
                <w:szCs w:val="21"/>
              </w:rPr>
              <w:t xml:space="preserve">计划开工日期： 2020 年 3 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8"/>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扬州市上善建设工程有限公司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12</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投标截止时间</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60" w:lineRule="auto"/>
              <w:ind w:firstLine="735" w:firstLineChars="350"/>
              <w:rPr>
                <w:rFonts w:ascii="宋体" w:hAnsi="宋体"/>
                <w:szCs w:val="21"/>
              </w:rPr>
            </w:pPr>
            <w:r>
              <w:rPr>
                <w:rFonts w:hint="eastAsia" w:ascii="宋体" w:hAnsi="宋体"/>
                <w:szCs w:val="21"/>
              </w:rPr>
              <w:t>2020年3 月 12  日下午 5:00  （北京</w:t>
            </w:r>
            <w:r>
              <w:rPr>
                <w:rFonts w:hint="eastAsia" w:ascii="宋体" w:hAnsi="宋体" w:cs="宋体"/>
                <w:kern w:val="0"/>
                <w:szCs w:val="21"/>
              </w:rPr>
              <w:t>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852" w:type="dxa"/>
            <w:tcBorders>
              <w:top w:val="single" w:color="auto" w:sz="4" w:space="0"/>
              <w:left w:val="single" w:color="auto" w:sz="4" w:space="0"/>
              <w:bottom w:val="nil"/>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13</w:t>
            </w:r>
          </w:p>
        </w:tc>
        <w:tc>
          <w:tcPr>
            <w:tcW w:w="2064" w:type="dxa"/>
            <w:tcBorders>
              <w:top w:val="single" w:color="auto" w:sz="4" w:space="0"/>
              <w:left w:val="single" w:color="auto" w:sz="8"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投标文件递交地址</w:t>
            </w:r>
          </w:p>
        </w:tc>
        <w:tc>
          <w:tcPr>
            <w:tcW w:w="6000" w:type="dxa"/>
            <w:gridSpan w:val="3"/>
            <w:tcBorders>
              <w:top w:val="single" w:color="auto" w:sz="4" w:space="0"/>
              <w:left w:val="single" w:color="auto" w:sz="4" w:space="0"/>
              <w:bottom w:val="single" w:color="auto" w:sz="4" w:space="0"/>
              <w:right w:val="single" w:color="auto" w:sz="8" w:space="0"/>
            </w:tcBorders>
            <w:noWrap/>
            <w:vAlign w:val="center"/>
          </w:tcPr>
          <w:p>
            <w:pPr>
              <w:spacing w:line="360" w:lineRule="auto"/>
              <w:rPr>
                <w:rFonts w:ascii="宋体" w:hAnsi="宋体"/>
                <w:szCs w:val="21"/>
              </w:rPr>
            </w:pPr>
            <w:r>
              <w:rPr>
                <w:rFonts w:hint="eastAsia" w:ascii="宋体" w:hAnsi="宋体"/>
                <w:szCs w:val="21"/>
              </w:rPr>
              <w:t>扬州市立新路14号扬州市上善建设工程有限公司 审计科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14</w:t>
            </w:r>
          </w:p>
        </w:tc>
        <w:tc>
          <w:tcPr>
            <w:tcW w:w="2064" w:type="dxa"/>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开标会时间</w:t>
            </w:r>
          </w:p>
        </w:tc>
        <w:tc>
          <w:tcPr>
            <w:tcW w:w="2712" w:type="dxa"/>
            <w:tcBorders>
              <w:top w:val="single" w:color="auto" w:sz="4" w:space="0"/>
              <w:left w:val="single" w:color="auto" w:sz="4" w:space="0"/>
              <w:bottom w:val="single" w:color="auto" w:sz="4" w:space="0"/>
              <w:right w:val="single" w:color="auto" w:sz="4" w:space="0"/>
            </w:tcBorders>
            <w:noWrap/>
            <w:vAlign w:val="center"/>
          </w:tcPr>
          <w:p>
            <w:pPr>
              <w:spacing w:line="360" w:lineRule="auto"/>
              <w:ind w:left="630" w:leftChars="300"/>
              <w:rPr>
                <w:rFonts w:ascii="宋体" w:hAnsi="宋体"/>
                <w:szCs w:val="21"/>
              </w:rPr>
            </w:pPr>
            <w:r>
              <w:rPr>
                <w:rFonts w:hint="eastAsia" w:ascii="宋体" w:hAnsi="宋体"/>
                <w:szCs w:val="21"/>
              </w:rPr>
              <w:t xml:space="preserve"> 另 定</w:t>
            </w: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地址</w:t>
            </w:r>
          </w:p>
        </w:tc>
        <w:tc>
          <w:tcPr>
            <w:tcW w:w="2183" w:type="dxa"/>
            <w:tcBorders>
              <w:top w:val="single" w:color="auto" w:sz="4" w:space="0"/>
              <w:left w:val="single" w:color="auto" w:sz="4" w:space="0"/>
              <w:bottom w:val="single" w:color="auto" w:sz="4" w:space="0"/>
              <w:right w:val="single" w:color="auto" w:sz="8" w:space="0"/>
            </w:tcBorders>
            <w:noWrap/>
            <w:vAlign w:val="center"/>
          </w:tcPr>
          <w:p>
            <w:pPr>
              <w:spacing w:line="380" w:lineRule="exact"/>
              <w:rPr>
                <w:rFonts w:ascii="宋体" w:hAnsi="宋体"/>
                <w:szCs w:val="21"/>
              </w:rPr>
            </w:pPr>
            <w:r>
              <w:rPr>
                <w:rFonts w:hint="eastAsia" w:ascii="宋体" w:hAnsi="宋体"/>
                <w:szCs w:val="21"/>
              </w:rPr>
              <w:t>扬州市上善建设工程有限公司一楼会议室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15</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spacing w:line="380" w:lineRule="exact"/>
              <w:rPr>
                <w:rFonts w:ascii="宋体" w:hAnsi="宋体"/>
                <w:szCs w:val="21"/>
              </w:rPr>
            </w:pPr>
            <w:r>
              <w:rPr>
                <w:rFonts w:hint="eastAsia" w:ascii="宋体" w:hAnsi="宋体"/>
                <w:szCs w:val="21"/>
              </w:rPr>
              <w:t>所有封袋上应写明招标人名称、投标项目名称及投标人的名称。</w:t>
            </w:r>
          </w:p>
          <w:p>
            <w:pPr>
              <w:spacing w:line="380" w:lineRule="exact"/>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numPr>
                <w:ilvl w:val="0"/>
                <w:numId w:val="2"/>
              </w:numPr>
              <w:spacing w:line="380" w:lineRule="exact"/>
              <w:ind w:left="357" w:hanging="357"/>
              <w:rPr>
                <w:rFonts w:ascii="宋体" w:hAnsi="宋体"/>
                <w:szCs w:val="21"/>
              </w:rPr>
            </w:pPr>
            <w:r>
              <w:rPr>
                <w:rFonts w:hint="eastAsia" w:ascii="宋体" w:hAnsi="宋体"/>
                <w:szCs w:val="21"/>
              </w:rPr>
              <w:t>下文中与“前附表”内容不一致的，以“前附表”为准；</w:t>
            </w:r>
          </w:p>
          <w:p>
            <w:pPr>
              <w:numPr>
                <w:ilvl w:val="0"/>
                <w:numId w:val="2"/>
              </w:numPr>
              <w:spacing w:line="380" w:lineRule="exact"/>
              <w:ind w:left="357" w:hanging="357"/>
              <w:rPr>
                <w:rFonts w:ascii="宋体" w:hAnsi="宋体"/>
                <w:szCs w:val="21"/>
              </w:rPr>
            </w:pPr>
            <w:r>
              <w:rPr>
                <w:rFonts w:hint="eastAsia" w:ascii="宋体" w:hAnsi="宋体"/>
                <w:szCs w:val="21"/>
              </w:rPr>
              <w:t>本招标文件的解释权属于扬州市上善建设工程有限公司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8" w:hRule="atLeast"/>
        </w:trPr>
        <w:tc>
          <w:tcPr>
            <w:tcW w:w="852"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18</w:t>
            </w:r>
          </w:p>
        </w:tc>
        <w:tc>
          <w:tcPr>
            <w:tcW w:w="206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000" w:type="dxa"/>
            <w:gridSpan w:val="3"/>
            <w:tcBorders>
              <w:top w:val="single" w:color="auto" w:sz="4" w:space="0"/>
              <w:left w:val="single" w:color="auto" w:sz="4" w:space="0"/>
              <w:bottom w:val="single" w:color="auto" w:sz="4" w:space="0"/>
              <w:right w:val="single" w:color="auto" w:sz="4" w:space="0"/>
            </w:tcBorders>
            <w:noWrap/>
            <w:vAlign w:val="center"/>
          </w:tcPr>
          <w:p>
            <w:pPr>
              <w:adjustRightInd w:val="0"/>
              <w:spacing w:line="380" w:lineRule="exact"/>
              <w:rPr>
                <w:rFonts w:ascii="宋体" w:hAnsi="宋体"/>
                <w:szCs w:val="21"/>
              </w:rPr>
            </w:pPr>
            <w:r>
              <w:rPr>
                <w:rFonts w:hint="eastAsia" w:ascii="宋体" w:hAnsi="宋体"/>
                <w:szCs w:val="21"/>
              </w:rPr>
              <w:t>招标人：扬州市上善建设工程有限公司</w:t>
            </w:r>
          </w:p>
          <w:p>
            <w:pPr>
              <w:adjustRightInd w:val="0"/>
              <w:spacing w:line="380" w:lineRule="exact"/>
              <w:rPr>
                <w:rFonts w:ascii="宋体" w:hAnsi="宋体"/>
                <w:szCs w:val="21"/>
              </w:rPr>
            </w:pPr>
            <w:r>
              <w:rPr>
                <w:rFonts w:hint="eastAsia" w:ascii="宋体" w:hAnsi="宋体"/>
                <w:szCs w:val="21"/>
              </w:rPr>
              <w:t>地  址：扬州市立新路14号</w:t>
            </w:r>
          </w:p>
          <w:p>
            <w:pPr>
              <w:adjustRightInd w:val="0"/>
              <w:spacing w:line="380" w:lineRule="exact"/>
              <w:rPr>
                <w:rFonts w:ascii="宋体" w:hAnsi="宋体"/>
                <w:szCs w:val="21"/>
              </w:rPr>
            </w:pPr>
            <w:r>
              <w:rPr>
                <w:rFonts w:hint="eastAsia" w:ascii="宋体" w:hAnsi="宋体"/>
                <w:szCs w:val="21"/>
              </w:rPr>
              <w:t>电  话：0514-87202301</w:t>
            </w:r>
          </w:p>
          <w:p>
            <w:pPr>
              <w:adjustRightInd w:val="0"/>
              <w:spacing w:line="380" w:lineRule="exact"/>
              <w:rPr>
                <w:rFonts w:ascii="宋体" w:hAnsi="宋体"/>
                <w:szCs w:val="21"/>
              </w:rPr>
            </w:pPr>
            <w:r>
              <w:rPr>
                <w:rFonts w:hint="eastAsia" w:ascii="宋体" w:hAnsi="宋体"/>
                <w:szCs w:val="21"/>
              </w:rPr>
              <w:t>联系人：刘妍</w:t>
            </w:r>
          </w:p>
        </w:tc>
      </w:tr>
    </w:tbl>
    <w:p>
      <w:pPr>
        <w:autoSpaceDE w:val="0"/>
        <w:autoSpaceDN w:val="0"/>
        <w:adjustRightInd w:val="0"/>
        <w:snapToGrid w:val="0"/>
        <w:spacing w:line="480" w:lineRule="exact"/>
        <w:ind w:firstLine="527" w:firstLineChars="250"/>
        <w:rPr>
          <w:rFonts w:ascii="宋体" w:hAnsi="宋体"/>
          <w:b/>
          <w:szCs w:val="21"/>
        </w:rPr>
      </w:pP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1.1 根据《中华人民共和国招标投标法》等有关法律、法规和规章的规定，本招标项目已具备招标条件，现对本项目进行招标。</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 xml:space="preserve">1.2 工程规模 </w:t>
      </w:r>
    </w:p>
    <w:p>
      <w:pPr>
        <w:autoSpaceDE w:val="0"/>
        <w:autoSpaceDN w:val="0"/>
        <w:adjustRightInd w:val="0"/>
        <w:snapToGrid w:val="0"/>
        <w:spacing w:line="480" w:lineRule="exact"/>
        <w:ind w:left="105" w:leftChars="50" w:firstLine="875" w:firstLineChars="417"/>
        <w:rPr>
          <w:rFonts w:ascii="宋体" w:hAnsi="宋体"/>
          <w:szCs w:val="21"/>
        </w:rPr>
      </w:pPr>
      <w:r>
        <w:rPr>
          <w:rFonts w:hint="eastAsia" w:ascii="宋体" w:hAnsi="宋体"/>
          <w:szCs w:val="21"/>
        </w:rPr>
        <w:t>阜宁县凯发水厂潮河取水口迁建工程一期规模为：5 万 m3/d，二期规模为 5.0 万 m3/d，总设计规模 10 万 m3/d。</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 xml:space="preserve"> 内容包括：取水工程、水源厂水处理工艺等相关设备和电气的安装与调试。</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 xml:space="preserve">1.3 厂址 </w:t>
      </w:r>
    </w:p>
    <w:p>
      <w:pPr>
        <w:autoSpaceDE w:val="0"/>
        <w:autoSpaceDN w:val="0"/>
        <w:adjustRightInd w:val="0"/>
        <w:snapToGrid w:val="0"/>
        <w:spacing w:line="480" w:lineRule="exact"/>
        <w:ind w:left="105" w:leftChars="50" w:firstLine="875" w:firstLineChars="417"/>
        <w:rPr>
          <w:rFonts w:ascii="宋体" w:hAnsi="宋体"/>
          <w:szCs w:val="21"/>
        </w:rPr>
      </w:pPr>
      <w:r>
        <w:rPr>
          <w:rFonts w:hint="eastAsia" w:ascii="宋体" w:hAnsi="宋体"/>
          <w:szCs w:val="21"/>
        </w:rPr>
        <w:t>老盐淮线太平桥以南，取水口距太平桥约 1.95km，位于现状取水口上游约 2.24km，水源厂位于现状废弃学校位置。</w:t>
      </w:r>
    </w:p>
    <w:p>
      <w:pPr>
        <w:pStyle w:val="2"/>
        <w:ind w:left="0" w:leftChars="0"/>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4.1投标申请人资质类别和等级：投标人具有三级及以上建筑机电安装工程专业承包资质并同时具有二级（含）以上电子与智能化工程专业承包资质；</w:t>
      </w:r>
    </w:p>
    <w:p>
      <w:pPr>
        <w:spacing w:line="360" w:lineRule="auto"/>
        <w:ind w:firstLine="525" w:firstLineChars="250"/>
        <w:rPr>
          <w:rFonts w:ascii="宋体" w:hAnsi="宋体"/>
          <w:szCs w:val="21"/>
        </w:rPr>
      </w:pPr>
      <w:r>
        <w:rPr>
          <w:rFonts w:hint="eastAsia" w:ascii="宋体" w:hAnsi="宋体"/>
          <w:szCs w:val="21"/>
        </w:rPr>
        <w:t>4.2投标人所投设备品牌必须响应招标文件要求；</w:t>
      </w:r>
    </w:p>
    <w:p>
      <w:pPr>
        <w:spacing w:line="360" w:lineRule="auto"/>
        <w:ind w:firstLine="525" w:firstLineChars="250"/>
        <w:rPr>
          <w:rFonts w:ascii="宋体" w:hAnsi="宋体"/>
          <w:szCs w:val="21"/>
        </w:rPr>
      </w:pPr>
      <w:r>
        <w:rPr>
          <w:rFonts w:hint="eastAsia" w:ascii="宋体" w:hAnsi="宋体"/>
          <w:szCs w:val="21"/>
        </w:rPr>
        <w:t>4.3投标人必须是中华人民共和国境内注册的企业法人，应遵守中国有关的法律、法规，严格执行国家标准；</w:t>
      </w:r>
    </w:p>
    <w:p>
      <w:pPr>
        <w:spacing w:line="360" w:lineRule="auto"/>
        <w:ind w:firstLine="525" w:firstLineChars="250"/>
      </w:pPr>
      <w:r>
        <w:rPr>
          <w:rFonts w:hint="eastAsia" w:ascii="宋体" w:hAnsi="宋体"/>
          <w:szCs w:val="21"/>
        </w:rPr>
        <w:t>4.4代理人具有针对本次投标的投标人法人授权委托书原件；</w:t>
      </w:r>
    </w:p>
    <w:p>
      <w:pPr>
        <w:pStyle w:val="2"/>
        <w:numPr>
          <w:ilvl w:val="0"/>
          <w:numId w:val="3"/>
        </w:numPr>
        <w:ind w:left="0" w:leftChars="0" w:firstLine="632" w:firstLineChars="300"/>
        <w:jc w:val="left"/>
        <w:rPr>
          <w:rFonts w:ascii="宋体" w:hAnsi="宋体"/>
          <w:szCs w:val="21"/>
        </w:rPr>
      </w:pPr>
      <w:r>
        <w:rPr>
          <w:rFonts w:hint="eastAsia" w:ascii="宋体" w:hAnsi="宋体"/>
          <w:b/>
          <w:bCs/>
          <w:szCs w:val="21"/>
        </w:rPr>
        <w:t>招标安装货物清单及技术规格要求</w:t>
      </w:r>
      <w:r>
        <w:rPr>
          <w:rFonts w:hint="eastAsia" w:ascii="宋体" w:hAnsi="宋体"/>
          <w:szCs w:val="21"/>
        </w:rPr>
        <w:t>。</w:t>
      </w:r>
    </w:p>
    <w:p>
      <w:pPr>
        <w:numPr>
          <w:ilvl w:val="0"/>
          <w:numId w:val="4"/>
        </w:numPr>
        <w:autoSpaceDE w:val="0"/>
        <w:autoSpaceDN w:val="0"/>
        <w:adjustRightInd w:val="0"/>
        <w:snapToGrid w:val="0"/>
        <w:spacing w:line="480" w:lineRule="exact"/>
        <w:ind w:firstLine="774" w:firstLineChars="367"/>
        <w:jc w:val="left"/>
        <w:rPr>
          <w:rFonts w:ascii="宋体" w:hAnsi="宋体"/>
          <w:b/>
          <w:szCs w:val="21"/>
        </w:rPr>
      </w:pPr>
      <w:r>
        <w:rPr>
          <w:rFonts w:hint="eastAsia" w:ascii="宋体" w:hAnsi="宋体"/>
          <w:b/>
          <w:szCs w:val="21"/>
        </w:rPr>
        <w:t>符合国家相关质量标准。</w:t>
      </w:r>
    </w:p>
    <w:p>
      <w:pPr>
        <w:numPr>
          <w:ilvl w:val="0"/>
          <w:numId w:val="4"/>
        </w:numPr>
        <w:autoSpaceDE w:val="0"/>
        <w:autoSpaceDN w:val="0"/>
        <w:adjustRightInd w:val="0"/>
        <w:snapToGrid w:val="0"/>
        <w:spacing w:line="480" w:lineRule="exact"/>
        <w:ind w:firstLine="774" w:firstLineChars="367"/>
        <w:jc w:val="left"/>
        <w:rPr>
          <w:rFonts w:ascii="宋体" w:hAnsi="宋体" w:cs="宋体"/>
          <w:b/>
          <w:bCs/>
        </w:rPr>
      </w:pPr>
      <w:r>
        <w:rPr>
          <w:rFonts w:hint="eastAsia" w:ascii="宋体" w:hAnsi="宋体" w:cs="宋体"/>
          <w:b/>
          <w:bCs/>
        </w:rPr>
        <w:t>设备系统安装清单</w:t>
      </w:r>
    </w:p>
    <w:p>
      <w:pPr>
        <w:pStyle w:val="2"/>
        <w:ind w:left="1260"/>
        <w:rPr>
          <w:rFonts w:ascii="宋体" w:hAnsi="宋体" w:cs="宋体"/>
          <w:b/>
          <w:bCs/>
        </w:rPr>
      </w:pPr>
    </w:p>
    <w:p/>
    <w:tbl>
      <w:tblPr>
        <w:tblStyle w:val="7"/>
        <w:tblW w:w="9906" w:type="dxa"/>
        <w:tblInd w:w="-880" w:type="dxa"/>
        <w:tblLayout w:type="fixed"/>
        <w:tblCellMar>
          <w:top w:w="0" w:type="dxa"/>
          <w:left w:w="0" w:type="dxa"/>
          <w:bottom w:w="0" w:type="dxa"/>
          <w:right w:w="0" w:type="dxa"/>
        </w:tblCellMar>
      </w:tblPr>
      <w:tblGrid>
        <w:gridCol w:w="582"/>
        <w:gridCol w:w="26"/>
        <w:gridCol w:w="1168"/>
        <w:gridCol w:w="34"/>
        <w:gridCol w:w="1604"/>
        <w:gridCol w:w="4068"/>
        <w:gridCol w:w="600"/>
        <w:gridCol w:w="816"/>
        <w:gridCol w:w="1008"/>
      </w:tblGrid>
      <w:tr>
        <w:tblPrEx>
          <w:tblCellMar>
            <w:top w:w="0" w:type="dxa"/>
            <w:left w:w="0" w:type="dxa"/>
            <w:bottom w:w="0" w:type="dxa"/>
            <w:right w:w="0" w:type="dxa"/>
          </w:tblCellMar>
        </w:tblPrEx>
        <w:trPr>
          <w:trHeight w:val="623" w:hRule="atLeast"/>
        </w:trPr>
        <w:tc>
          <w:tcPr>
            <w:tcW w:w="582" w:type="dxa"/>
            <w:tcBorders>
              <w:top w:val="single" w:color="000000" w:sz="8" w:space="0"/>
              <w:left w:val="single" w:color="000000" w:sz="8"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eastAsia="en-US" w:bidi="en-US"/>
              </w:rPr>
            </w:pPr>
            <w:r>
              <w:rPr>
                <w:rFonts w:hint="eastAsia" w:ascii="宋体" w:hAnsi="宋体" w:cs="宋体"/>
                <w:b/>
                <w:color w:val="000000"/>
                <w:kern w:val="0"/>
                <w:sz w:val="20"/>
                <w:szCs w:val="20"/>
              </w:rPr>
              <w:t>序号</w:t>
            </w:r>
          </w:p>
        </w:tc>
        <w:tc>
          <w:tcPr>
            <w:tcW w:w="1194" w:type="dxa"/>
            <w:gridSpan w:val="2"/>
            <w:tcBorders>
              <w:top w:val="single" w:color="000000" w:sz="8" w:space="0"/>
              <w:left w:val="nil"/>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eastAsia="en-US" w:bidi="en-US"/>
              </w:rPr>
            </w:pPr>
            <w:r>
              <w:rPr>
                <w:rFonts w:hint="eastAsia" w:ascii="宋体" w:hAnsi="宋体" w:cs="宋体"/>
                <w:b/>
                <w:color w:val="000000"/>
                <w:kern w:val="0"/>
                <w:sz w:val="20"/>
                <w:szCs w:val="20"/>
              </w:rPr>
              <w:t>编码</w:t>
            </w:r>
          </w:p>
        </w:tc>
        <w:tc>
          <w:tcPr>
            <w:tcW w:w="1638" w:type="dxa"/>
            <w:gridSpan w:val="2"/>
            <w:tcBorders>
              <w:top w:val="single" w:color="000000" w:sz="8" w:space="0"/>
              <w:left w:val="single" w:color="000000" w:sz="4"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bidi="en-US"/>
              </w:rPr>
            </w:pPr>
            <w:r>
              <w:rPr>
                <w:rFonts w:hint="eastAsia" w:ascii="宋体" w:hAnsi="宋体" w:cs="宋体"/>
                <w:b/>
                <w:color w:val="000000"/>
                <w:kern w:val="0"/>
                <w:sz w:val="20"/>
                <w:szCs w:val="20"/>
              </w:rPr>
              <w:t>材料(工程设备)名称、规格、型号</w:t>
            </w:r>
          </w:p>
        </w:tc>
        <w:tc>
          <w:tcPr>
            <w:tcW w:w="4068" w:type="dxa"/>
            <w:tcBorders>
              <w:top w:val="single" w:color="000000" w:sz="8" w:space="0"/>
              <w:left w:val="single" w:color="000000" w:sz="4"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eastAsia="en-US" w:bidi="en-US"/>
              </w:rPr>
            </w:pPr>
            <w:r>
              <w:rPr>
                <w:rFonts w:hint="eastAsia" w:ascii="宋体" w:hAnsi="宋体" w:cs="宋体"/>
                <w:b/>
                <w:color w:val="000000"/>
                <w:kern w:val="0"/>
                <w:sz w:val="20"/>
                <w:szCs w:val="20"/>
              </w:rPr>
              <w:t>技术要求及参数</w:t>
            </w:r>
          </w:p>
        </w:tc>
        <w:tc>
          <w:tcPr>
            <w:tcW w:w="600" w:type="dxa"/>
            <w:tcBorders>
              <w:top w:val="single" w:color="000000" w:sz="8" w:space="0"/>
              <w:left w:val="single" w:color="000000" w:sz="4"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eastAsia="en-US" w:bidi="en-US"/>
              </w:rPr>
            </w:pPr>
            <w:r>
              <w:rPr>
                <w:rFonts w:hint="eastAsia" w:ascii="宋体" w:hAnsi="宋体" w:cs="宋体"/>
                <w:b/>
                <w:color w:val="000000"/>
                <w:kern w:val="0"/>
                <w:sz w:val="20"/>
                <w:szCs w:val="20"/>
              </w:rPr>
              <w:t>单位</w:t>
            </w:r>
          </w:p>
        </w:tc>
        <w:tc>
          <w:tcPr>
            <w:tcW w:w="816" w:type="dxa"/>
            <w:tcBorders>
              <w:top w:val="single" w:color="000000" w:sz="8" w:space="0"/>
              <w:left w:val="single" w:color="000000" w:sz="4"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lang w:eastAsia="en-US" w:bidi="en-US"/>
              </w:rPr>
            </w:pPr>
            <w:r>
              <w:rPr>
                <w:rFonts w:hint="eastAsia" w:ascii="宋体" w:hAnsi="宋体" w:cs="宋体"/>
                <w:b/>
                <w:color w:val="000000"/>
                <w:kern w:val="0"/>
                <w:sz w:val="20"/>
                <w:szCs w:val="20"/>
              </w:rPr>
              <w:t>数量</w:t>
            </w:r>
          </w:p>
        </w:tc>
        <w:tc>
          <w:tcPr>
            <w:tcW w:w="1008" w:type="dxa"/>
            <w:tcBorders>
              <w:top w:val="single" w:color="000000" w:sz="8" w:space="0"/>
              <w:left w:val="single" w:color="000000" w:sz="4" w:space="0"/>
              <w:bottom w:val="single" w:color="auto" w:sz="4" w:space="0"/>
              <w:right w:val="single" w:color="000000" w:sz="4" w:space="0"/>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kern w:val="0"/>
                <w:sz w:val="20"/>
                <w:szCs w:val="20"/>
              </w:rPr>
            </w:pPr>
            <w:r>
              <w:rPr>
                <w:rFonts w:hint="eastAsia" w:ascii="宋体" w:hAnsi="宋体" w:cs="宋体"/>
                <w:b/>
                <w:color w:val="000000"/>
                <w:kern w:val="0"/>
                <w:sz w:val="20"/>
                <w:szCs w:val="20"/>
              </w:rPr>
              <w:t>报价</w:t>
            </w:r>
          </w:p>
        </w:tc>
      </w:tr>
      <w:tr>
        <w:tblPrEx>
          <w:tblCellMar>
            <w:top w:w="0" w:type="dxa"/>
            <w:left w:w="0" w:type="dxa"/>
            <w:bottom w:w="0" w:type="dxa"/>
            <w:right w:w="0" w:type="dxa"/>
          </w:tblCellMar>
        </w:tblPrEx>
        <w:trPr>
          <w:trHeight w:val="494" w:hRule="atLeast"/>
        </w:trPr>
        <w:tc>
          <w:tcPr>
            <w:tcW w:w="8898" w:type="dxa"/>
            <w:gridSpan w:val="8"/>
            <w:tcBorders>
              <w:top w:val="single" w:color="auto" w:sz="4" w:space="0"/>
              <w:left w:val="single" w:color="auto" w:sz="4" w:space="0"/>
              <w:bottom w:val="single" w:color="000000" w:sz="4" w:space="0"/>
              <w:right w:val="single" w:color="000000" w:sz="4" w:space="0"/>
            </w:tcBorders>
            <w:shd w:val="clear" w:color="auto" w:fill="FFFFFF"/>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工程名称：变压器、高、低压控制装置及路灯安装工程</w:t>
            </w:r>
          </w:p>
        </w:tc>
        <w:tc>
          <w:tcPr>
            <w:tcW w:w="1008" w:type="dxa"/>
            <w:tcBorders>
              <w:top w:val="single" w:color="auto" w:sz="4" w:space="0"/>
              <w:left w:val="nil"/>
              <w:bottom w:val="single" w:color="000000" w:sz="4" w:space="0"/>
              <w:right w:val="single" w:color="auto" w:sz="4" w:space="0"/>
            </w:tcBorders>
            <w:shd w:val="clear" w:color="auto" w:fill="FFFFFF"/>
            <w:noWrap/>
            <w:tcMar>
              <w:top w:w="12" w:type="dxa"/>
              <w:left w:w="12" w:type="dxa"/>
              <w:right w:w="12" w:type="dxa"/>
            </w:tcMar>
            <w:vAlign w:val="center"/>
          </w:tcPr>
          <w:p>
            <w:pPr>
              <w:widowControl/>
              <w:jc w:val="left"/>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508" w:hRule="atLeast"/>
        </w:trPr>
        <w:tc>
          <w:tcPr>
            <w:tcW w:w="582" w:type="dxa"/>
            <w:tcBorders>
              <w:top w:val="single" w:color="000000" w:sz="4" w:space="0"/>
              <w:left w:val="single" w:color="auto"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94"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30401002001</w:t>
            </w:r>
          </w:p>
        </w:tc>
        <w:tc>
          <w:tcPr>
            <w:tcW w:w="1638"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干式变压器安装 容量(kVA以下) 800</w:t>
            </w:r>
          </w:p>
        </w:tc>
        <w:tc>
          <w:tcPr>
            <w:tcW w:w="4068"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根据供电部分要求确定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1、使用频率：50 / 60HZ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2、空载电流：《 4 %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3、耐压强度：2000V / min无击穿；测试仪器：YZ1802 耐压试 验仪（20mA） ；</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4、绝缘等级：F级（特殊等级可定制）；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5、绝缘电阻：≥2M欧姆测试仪器：ZC25B 一4 型兆欧表《1000V）；</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6、连接方式：Y/Y 、△/Y0 、Yo/△，自耦式（可选）；</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7、线圈允许温升：I00K；</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8、散热方式：自然风冷或温控自动散热；</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 xml:space="preserve">9、噪音系数：≤30dB                       </w:t>
            </w:r>
          </w:p>
        </w:tc>
        <w:tc>
          <w:tcPr>
            <w:tcW w:w="600"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2 </w:t>
            </w:r>
          </w:p>
        </w:tc>
        <w:tc>
          <w:tcPr>
            <w:tcW w:w="1008" w:type="dxa"/>
            <w:tcBorders>
              <w:top w:val="single" w:color="000000" w:sz="4" w:space="0"/>
              <w:left w:val="single" w:color="000000" w:sz="4" w:space="0"/>
              <w:bottom w:val="single" w:color="auto"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194"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30113008001</w:t>
            </w:r>
          </w:p>
        </w:tc>
        <w:tc>
          <w:tcPr>
            <w:tcW w:w="1638"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发电机组（静音式柴油发电机630KW）</w:t>
            </w:r>
          </w:p>
        </w:tc>
        <w:tc>
          <w:tcPr>
            <w:tcW w:w="4068"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静音式柴油发电机630KW</w:t>
            </w:r>
          </w:p>
        </w:tc>
        <w:tc>
          <w:tcPr>
            <w:tcW w:w="600"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组</w:t>
            </w:r>
          </w:p>
        </w:tc>
        <w:tc>
          <w:tcPr>
            <w:tcW w:w="816"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30404013001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spacing w:line="360" w:lineRule="auto"/>
              <w:jc w:val="left"/>
              <w:textAlignment w:val="bottom"/>
              <w:rPr>
                <w:rFonts w:ascii="宋体" w:hAnsi="宋体" w:cs="宋体"/>
                <w:b/>
                <w:color w:val="000000"/>
                <w:kern w:val="0"/>
                <w:sz w:val="20"/>
                <w:szCs w:val="20"/>
                <w:lang w:eastAsia="en-US" w:bidi="en-US"/>
              </w:rPr>
            </w:pPr>
            <w:r>
              <w:rPr>
                <w:rFonts w:hint="eastAsia" w:ascii="宋体" w:hAnsi="宋体" w:cs="宋体"/>
                <w:b/>
                <w:color w:val="000000"/>
                <w:kern w:val="0"/>
                <w:sz w:val="20"/>
                <w:szCs w:val="20"/>
              </w:rPr>
              <w:t>直流屏</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left"/>
              <w:rPr>
                <w:rFonts w:ascii="宋体" w:hAnsi="宋体" w:cs="宋体"/>
                <w:color w:val="000000"/>
                <w:kern w:val="0"/>
                <w:sz w:val="20"/>
                <w:szCs w:val="20"/>
                <w:lang w:eastAsia="en-US" w:bidi="en-US"/>
              </w:rPr>
            </w:pP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30402017001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10KV高压柜（变电所内1AA~15AA柜）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left"/>
              <w:rPr>
                <w:rFonts w:ascii="宋体" w:hAnsi="宋体" w:cs="宋体"/>
                <w:color w:val="000000"/>
                <w:kern w:val="0"/>
                <w:sz w:val="20"/>
                <w:szCs w:val="20"/>
                <w:lang w:bidi="en-US"/>
              </w:rPr>
            </w:pP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12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10KV高压柜（变电所内1AH柜）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1、1AH（1#电源进线柜）：宽*厚*高=800*1500*2300。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10KV高压柜（变电所内2AH柜）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1、2AH（1#计量柜）：宽*厚*高=800*1500*2300。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10KV高压柜（变电所内3AH柜）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1、3AH（1#总柜）：宽*厚*高=800*1500*2300。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10KV高压柜（变电所内4AH柜）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1、4AH（1#电压测量柜）：宽*厚*高=800*1500*2300。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10KV高压柜（变电所内5AH柜）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1、5AH（1#变压器出线柜）：宽*厚*高=800*1500*2300。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10KV高压柜（变电所内6AH柜）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1、6AH（联络柜）：宽*厚*高=800*1500*2300。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10KV高压柜（变电所内7AH柜）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1、7AH（隔离柜）：宽*厚*高=800*1500*2300。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10KV高压柜（变电所内8AH柜）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1、8AH（2#变压器出线柜）：宽*厚*高=800*1500*2300。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10KV高压柜（变电所内9AH柜）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1、9AH（电压测量柜）：宽*厚*高=800*1500*2300。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4.10</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10KV高压柜（变电所内10AH柜）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1、10AH（2#总柜）：宽*厚*高=800*1500*2300。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4.11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10KV高压柜（变电所内11AH柜）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1、11AH（2#计量柜）：宽*厚*高=800*1500*2300。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4.12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10KV高压柜（变电所内12AH柜）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1、12AH（2#电源进线柜）：宽*厚*高=800*1500*2300。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30402017002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 低压开关柜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left"/>
              <w:rPr>
                <w:rFonts w:ascii="宋体" w:hAnsi="宋体" w:cs="宋体"/>
                <w:color w:val="000000"/>
                <w:kern w:val="0"/>
                <w:sz w:val="20"/>
                <w:szCs w:val="20"/>
                <w:lang w:eastAsia="en-US" w:bidi="en-US"/>
              </w:rPr>
            </w:pP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15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1、1AA：高*宽*厚=2200*1000*800。 2、10KV母线电源、直流屏1#电源TM温控箱1#变压器进线计量柜（主供）。        </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低压开关柜（变电所内2AA)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1、2AA：高*宽*厚=2200*1000*800。 1#谐波保护柜[成套提供]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低压开关柜（变电所内3AA)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1、3AA：高*宽*厚=2200*1000*800。 1#电容补偿柜(主柜)[成套提供]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低压开关柜（变电所内4AA)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1、4AA：高*宽*厚=2200*1000*800。 2#电容补偿柜(副柜)[成套提供]。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低压开关柜（变电所内5AA)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1、5AA：高*宽*厚=2200*1000*800。 1#水泵、2#水泵。</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低压开关柜（变电所内6AA)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1、6AA：高*宽*厚=2200*1000*800。 3#水泵、4#水泵</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低压开关柜（变电所内7AA)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1、7AA：高*宽*厚=2200*1000*800。 泵房乱(主供)、加氯间(主供)、配电室照明、门卫室照明、泵房设备间(主供)、备用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低压开关柜（变电所内8AA)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1、8AA：高*宽*厚=2200*1000*800。 PLC、潜污泵、启闭机、厂区照明、备用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低压开关柜（变电所内9AA)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1、9AA：高*宽*厚=2200*1000*800。 备用。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5.10</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低压开关柜（变电所内10AA)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1、10AA：高*宽*厚=2200*1000*800。泵房设备间(备供)、加氯间(备供)、泵房乱(备供)、5#水泵（二期）。</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低压开关柜（变电所内11AA)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1、11AA：高*宽*厚=2200*1000*800。6#水泵（二期）</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低压开关柜（变电所内12AA)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1、12AA：高*宽*厚=2200*1000*800。2#电容补偿柜(副柜)[成套提供]。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低压开关柜（变电所内13AA)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1、13AA：高*宽*厚=2200*1000*800。1#电容补偿柜(主柜)[成套提供]。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低压开关柜（变电所内14AA)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1、14AA：高*宽*厚=2200*1000*800。2#谐波保护柜[成套提供]。</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jc w:val="center"/>
              <w:rPr>
                <w:rFonts w:ascii="宋体" w:hAnsi="宋体" w:cs="宋体"/>
                <w:color w:val="000000"/>
                <w:kern w:val="0"/>
                <w:sz w:val="20"/>
                <w:szCs w:val="20"/>
                <w:lang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 低压开关柜（变电所内15AA)</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1、15AA：高*宽*厚=2200*1000*800。2#变压器进线计量柜（备供）、10KV母线电源、直流屏2#电源、TM温控箱</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bidi="en-US"/>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righ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NH/YJV-0.6/1kV-4x240+1x120电力电缆</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400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righ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NH/YJV-0.6/1kV-4x120+1x70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200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YJV-0.6/1kV-5x10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180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NH/YJV-0.6/1KV-4x70+1x35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80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YJV-0.6/1KV-4x10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110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YJV-0.6/1KV-4x6</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200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YJV-0.6/1KV-4x16</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25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YJV-0.6/1KV-4x2.5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500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righ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KVVP-0.45/0.75kV-24X1.5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400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KVVP-0.45/0.75kV-16X1.5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350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KVVP-0.45/0.75kv-19x1.5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300 </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电缆保护管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管径SC150钢管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30408003002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电缆保护管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管径SC50钢管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19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30408003003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电缆保护管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管径SC65钢管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30408003004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电缆保护管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管径SC32钢管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30411003001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桥架</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规格：600*200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30411003002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桥架</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规格：400*200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米</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30404016001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控制箱</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不锈钢控制箱</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13</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30404015001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控制柜</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不锈钢控制箱</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40805001001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常规照明</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路灯灯杆高度3.5m，采用40W-LED</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30404017001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配电箱</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路灯控制箱：ALA（IP54型）</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30411001001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配管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路灯电缆配管：PE32</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195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31103009001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YJY-4*6+1*6</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195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40205001001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人（手）孔井</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砖砌手孔井  1200*1000*1100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座</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8898" w:type="dxa"/>
            <w:gridSpan w:val="8"/>
            <w:tcBorders>
              <w:top w:val="nil"/>
              <w:left w:val="nil"/>
              <w:bottom w:val="nil"/>
              <w:right w:val="nil"/>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工程名称：安防工程</w:t>
            </w:r>
          </w:p>
        </w:tc>
        <w:tc>
          <w:tcPr>
            <w:tcW w:w="1008" w:type="dxa"/>
            <w:tcBorders>
              <w:top w:val="nil"/>
              <w:left w:val="nil"/>
              <w:bottom w:val="nil"/>
              <w:right w:val="nil"/>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30507008001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监控摄像设备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摄像机（半球数字红外高清一体化摄像机）</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30507008002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监控摄像设备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摄像机（全球数字红外高清一体化摄像机）</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30507008003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监控摄像设备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摄像机（枪形数字高清一体化摄像机）</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13</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40205001001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人（手）孔井</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砖砌手孔井400*500*800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座</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30507005001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出入口目标识别设备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门禁系统设备</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入侵报警控制器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脉冲电子围栏，含终端杆、承力杆、中间杆、防雷器、合金线、避雷器等等，按实际围墙长度考虑</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31101037001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用户交换机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交换机，工业级24口交换器KIEN3016A-2S14P</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30507004001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入侵报警信号传输设备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红外报警系统，报警主机：A5-128I  3.5英寸TFT彩屏</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系统</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71" w:hRule="atLeast"/>
        </w:trPr>
        <w:tc>
          <w:tcPr>
            <w:tcW w:w="8898" w:type="dxa"/>
            <w:gridSpan w:val="8"/>
            <w:tcBorders>
              <w:top w:val="nil"/>
              <w:left w:val="nil"/>
              <w:bottom w:val="nil"/>
              <w:right w:val="nil"/>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工程名称：自控仪表工程</w:t>
            </w:r>
          </w:p>
        </w:tc>
        <w:tc>
          <w:tcPr>
            <w:tcW w:w="1008" w:type="dxa"/>
            <w:tcBorders>
              <w:top w:val="nil"/>
              <w:left w:val="nil"/>
              <w:bottom w:val="nil"/>
              <w:right w:val="nil"/>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31101066001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打印机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2台为彩色打印机（A3/A4版），1台办公网络打印机（A3/A4版）</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eastAsia="en-US" w:bidi="en-US"/>
              </w:rPr>
            </w:pP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31101066001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打印机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喷墨打印机</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31101069001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网管小型机、网管工作站计算机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英特尔® 酷睿™ i7-6700 处理器/2G独显128G 固态硬盘/1TB 硬盘/4G内存/21寸显示器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30502001001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机柜、机架</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网络机柜</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31101070001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分组交换设备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工业级16口交换机</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16</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KVVP-7X1.0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KVVP-5X1.0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30408002003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控制电缆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DJYPVP-2X2X1.0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30408001001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电力电缆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YJV-0.6/1KV-3X1.5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PH分析仪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水质分析 COD</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氨氮分析仪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溶解氧分析仪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电导率分析仪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电磁流量计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雷达液位计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90"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自动采样器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30605001009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浊度分析仪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30605001010</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过程分析仪表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余氯分析仪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压力变送器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jc w:val="center"/>
              <w:rPr>
                <w:rFonts w:ascii="宋体" w:hAnsi="宋体" w:cs="宋体"/>
                <w:color w:val="000000"/>
                <w:kern w:val="0"/>
                <w:sz w:val="20"/>
                <w:szCs w:val="20"/>
                <w:lang w:eastAsia="en-US" w:bidi="en-US"/>
              </w:rPr>
            </w:pP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588"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在线水质监测仪表常规5参数（PH、温度、电导率、溶解氧、浊度）</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叶绿素分析仪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氨氮、总磷分析仪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总氮分析仪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COD分析仪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石油分析仪</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预处理、机柜集成、PLC系统及其它</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1138"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30601001008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取水口仪表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取水口仪表监控装置,含视频监控及安防系统，计算机联想 T4900Di7，1TGB，1GB 独显\22＇液晶，带WIN7）；交换机2台：8光4电；固定摄像机4台；网络视频录像机1台；安防报警4个传感器</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90"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30501013001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中控室机架式服务器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工业级，Xeon8核处理器，3400MHZ及以上，6，x8 PCI-Express插槽+1，x16 PCI-Express插槽 ，2个PCI-X和1个PCI；可扩展，16GB内存，内存类型：DDR3及以上  2133MT/s RDIMMs ，硬盘1T*6，支持热插拔，ARK嵌入式机机箱，千兆以太网卡，双网卡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580"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80608003001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UPS不间断电源设备</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UPS的电源输出功率不小于中控系统及安防系统的全负荷功率的150%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80603006001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操作台</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4工位，碳钢，配套椅子</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31103009001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电缆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超五类电缆：CAT5E</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31103008001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光缆</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6芯单模</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1000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30504004001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系统软件</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服务器软件</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30504004002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系统软件</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操作站软件</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2236" w:hRule="atLeast"/>
        </w:trPr>
        <w:tc>
          <w:tcPr>
            <w:tcW w:w="582"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35</w:t>
            </w:r>
          </w:p>
        </w:tc>
        <w:tc>
          <w:tcPr>
            <w:tcW w:w="1194"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40602020001</w:t>
            </w:r>
          </w:p>
        </w:tc>
        <w:tc>
          <w:tcPr>
            <w:tcW w:w="1638"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自控系统</w:t>
            </w:r>
          </w:p>
        </w:tc>
        <w:tc>
          <w:tcPr>
            <w:tcW w:w="4068"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包含4台水泵的4变频软启控制柜，取水泵站在生产现场设置3个现场PLC控制</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站。0#PLC站为配电室电力监测站，设在总配电室。1#PLC站设在取水泵房。2#PLC站为厂家自带自动化控制站，设在加氯间。3#PLC站设在应急加药间粉末活性炭应急加药系统（设备自带PLC系统）。4#PLC站设在应急加药间高锰酸钾加药系统（设备自带PLC系统）</w:t>
            </w:r>
          </w:p>
        </w:tc>
        <w:tc>
          <w:tcPr>
            <w:tcW w:w="600"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gridAfter w:val="5"/>
          <w:wAfter w:w="8096" w:type="dxa"/>
          <w:trHeight w:val="317" w:hRule="atLeast"/>
        </w:trPr>
        <w:tc>
          <w:tcPr>
            <w:tcW w:w="1810" w:type="dxa"/>
            <w:gridSpan w:val="4"/>
            <w:tcBorders>
              <w:top w:val="single" w:color="auto" w:sz="4" w:space="0"/>
              <w:left w:val="single" w:color="auto" w:sz="4" w:space="0"/>
              <w:bottom w:val="single" w:color="auto" w:sz="4" w:space="0"/>
              <w:right w:val="single" w:color="auto" w:sz="4" w:space="0"/>
            </w:tcBorders>
            <w:noWrap/>
            <w:tcMar>
              <w:top w:w="12" w:type="dxa"/>
              <w:left w:w="12" w:type="dxa"/>
              <w:right w:w="12" w:type="dxa"/>
            </w:tcMar>
            <w:vAlign w:val="bottom"/>
          </w:tcPr>
          <w:p>
            <w:pPr>
              <w:jc w:val="left"/>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94"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30109001001</w:t>
            </w:r>
          </w:p>
        </w:tc>
        <w:tc>
          <w:tcPr>
            <w:tcW w:w="1638"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单级双吸中开式卧式离心泵</w:t>
            </w:r>
          </w:p>
        </w:tc>
        <w:tc>
          <w:tcPr>
            <w:tcW w:w="4068"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Q=1160m3/h，H=30m，保证效率η≥84%，汽蚀余量NPSH≤6.5m，转速1480rpm，电机功率132Kw，380V AC，IP55，F绝缘</w:t>
            </w:r>
          </w:p>
        </w:tc>
        <w:tc>
          <w:tcPr>
            <w:tcW w:w="600"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30109001002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单级双吸中开式卧式离心泵</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Q=580m3/h，H=30m，保证效率η≥84%，汽蚀余量NPSH≤6.5m，转速1480rpm，电机功率75Kw，380V AC，IP55，F绝缘</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30108003001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轴流通风机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Q=4500m3/h,风压110Pa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54"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30109011001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潜水泵</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Style w:val="11"/>
                <w:rFonts w:hint="default"/>
                <w:kern w:val="0"/>
                <w:sz w:val="20"/>
                <w:szCs w:val="20"/>
                <w:lang w:eastAsia="zh-CN"/>
              </w:rPr>
              <w:t>Q=45m</w:t>
            </w:r>
            <w:r>
              <w:rPr>
                <w:rStyle w:val="12"/>
                <w:rFonts w:hint="default"/>
                <w:kern w:val="0"/>
                <w:sz w:val="20"/>
                <w:szCs w:val="20"/>
                <w:lang w:eastAsia="zh-CN"/>
              </w:rPr>
              <w:t>3</w:t>
            </w:r>
            <w:r>
              <w:rPr>
                <w:rStyle w:val="11"/>
                <w:rFonts w:hint="default"/>
                <w:kern w:val="0"/>
                <w:sz w:val="20"/>
                <w:szCs w:val="20"/>
                <w:lang w:eastAsia="zh-CN"/>
              </w:rPr>
              <w:t>/h、H=8m、N=2.2KW</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格栅除污机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304不锈钢,ZGS-1400，渠深:11.9m，栅隙：50mm，安装角度75°</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30106008001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皮带输送机</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水平输送，带宽B=500mm,输送长度3.5m，</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30104004001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电动悬臂挂式起重机（安装）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Gn=5t，S＝6m L=7.5m 起升高度15m，N=2*0.4kw</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台</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吸水喇叭口，DN500*8，Q235-B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Style w:val="13"/>
                <w:rFonts w:hint="default"/>
                <w:kern w:val="0"/>
                <w:sz w:val="20"/>
                <w:szCs w:val="20"/>
                <w:lang w:eastAsia="zh-CN"/>
              </w:rPr>
              <w:t>吸水喇叭口支架（C型），</w:t>
            </w:r>
            <w:r>
              <w:rPr>
                <w:rStyle w:val="14"/>
                <w:rFonts w:hint="default" w:ascii="宋体" w:hAnsi="宋体" w:eastAsia="宋体" w:cs="宋体"/>
                <w:kern w:val="0"/>
                <w:sz w:val="20"/>
                <w:szCs w:val="20"/>
                <w:lang w:eastAsia="zh-CN"/>
              </w:rPr>
              <w:t>∅</w:t>
            </w:r>
            <w:r>
              <w:rPr>
                <w:rStyle w:val="13"/>
                <w:rFonts w:hint="default"/>
                <w:kern w:val="0"/>
                <w:sz w:val="20"/>
                <w:szCs w:val="20"/>
                <w:lang w:eastAsia="zh-CN"/>
              </w:rPr>
              <w:t>529*</w:t>
            </w:r>
            <w:r>
              <w:rPr>
                <w:rStyle w:val="14"/>
                <w:rFonts w:hint="default" w:ascii="宋体" w:hAnsi="宋体" w:eastAsia="宋体" w:cs="宋体"/>
                <w:kern w:val="0"/>
                <w:sz w:val="20"/>
                <w:szCs w:val="20"/>
                <w:lang w:eastAsia="zh-CN"/>
              </w:rPr>
              <w:t>∅</w:t>
            </w:r>
            <w:r>
              <w:rPr>
                <w:rStyle w:val="13"/>
                <w:rFonts w:hint="default"/>
                <w:kern w:val="0"/>
                <w:sz w:val="20"/>
                <w:szCs w:val="20"/>
                <w:lang w:eastAsia="zh-CN"/>
              </w:rPr>
              <w:t>770，Q235-B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90°弯头，DN500,PN=1.0MPa，Q235-B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90°弯头，DN80,PN=1.0MPa，Q235-B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偏心异径管，DN500-300,PN=1.0MPa，Q235-B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异径管，DN250-450,PN=1.0MPa，Q235-B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45°弯头，DN450,PN=1.0MPa，Q235-B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钢制三通，DN1000*450,PN=1.0MPa，Q235-B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40502002009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钢制三通，DN1000*800,PN=1.0MPa，Q235-B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40502002010</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异径管，DN80-65,PN=1.0MPa，Q235-B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钢制三通，DN80,PN=1.0MPa，Q235-B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钢制三通，DN1000*300,PN=1.0MPa，Q235-B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45°弯头，DN300,PN=1.0MPa，Q235-B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偏心异径管，DN400-300,PN=1.0MPa，Q235-B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异径管，DN200-300,PN=1.0MPa，Q235-B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吸水喇叭口，DN400*8，Q235-B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吸水喇叭口支架（C型），∅426*∅630，Q235-B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90°弯头，DN400,PN=1.0MPa，Q235-B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40502002019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钢管管件制作、安装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异径管，DN1000-800,PN=1.0MPa，Q235-B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31003010001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软管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钢丝软管：DN80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30817008001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DN1000，L=500mm，Q235-B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30817008002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DN500，L=500mm，Q235-B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8</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30817008003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DN1000，L=400mm，Q235-B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30817008004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DN450，L=500mm，Q235-B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30817008005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DN800，L=500mm，Q235-B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30817008006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DN400，L=500mm，Q235-B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30817008007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套管制作安装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DN300，L=500mm，Q235-B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40502007001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盲堵板制作、安装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DN500，PN=1.0MPa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40502007002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盲堵板制作、安装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DN450，PN=1.0MPa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40502007003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盲堵板制作、安装</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Style w:val="11"/>
                <w:rFonts w:hint="default"/>
                <w:color w:val="auto"/>
                <w:kern w:val="0"/>
                <w:sz w:val="20"/>
                <w:szCs w:val="20"/>
                <w:lang w:eastAsia="zh-CN"/>
              </w:rPr>
              <w:t>DN1000，PN=1.0MPa，</w:t>
            </w:r>
            <w:r>
              <w:rPr>
                <w:rStyle w:val="15"/>
                <w:rFonts w:hint="default"/>
                <w:color w:val="auto"/>
                <w:kern w:val="0"/>
                <w:sz w:val="20"/>
                <w:szCs w:val="20"/>
                <w:lang w:eastAsia="zh-CN"/>
              </w:rPr>
              <w:t>2片</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bidi="en-US"/>
              </w:rPr>
            </w:pPr>
            <w:r>
              <w:rPr>
                <w:rFonts w:hint="eastAsia" w:ascii="宋体" w:hAnsi="宋体" w:cs="宋体"/>
                <w:kern w:val="0"/>
                <w:sz w:val="20"/>
                <w:szCs w:val="20"/>
              </w:rPr>
              <w:t>双法兰电动蝶阀，DN1000,延长杆6.5m</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bidi="en-US"/>
              </w:rPr>
            </w:pPr>
            <w:r>
              <w:rPr>
                <w:rFonts w:hint="eastAsia" w:ascii="宋体" w:hAnsi="宋体" w:cs="宋体"/>
                <w:kern w:val="0"/>
                <w:sz w:val="20"/>
                <w:szCs w:val="20"/>
              </w:rPr>
              <w:t>双法兰手动蝶阀，DN500,PN=1.0MPa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bidi="en-US"/>
              </w:rPr>
            </w:pPr>
            <w:r>
              <w:rPr>
                <w:rFonts w:hint="eastAsia" w:ascii="宋体" w:hAnsi="宋体" w:cs="宋体"/>
                <w:kern w:val="0"/>
                <w:sz w:val="20"/>
                <w:szCs w:val="20"/>
              </w:rPr>
              <w:t>双法兰手动蝶阀，DN450,PN=1.0MPa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bidi="en-US"/>
              </w:rPr>
            </w:pPr>
            <w:r>
              <w:rPr>
                <w:rFonts w:hint="eastAsia" w:ascii="宋体" w:hAnsi="宋体" w:cs="宋体"/>
                <w:kern w:val="0"/>
                <w:sz w:val="20"/>
                <w:szCs w:val="20"/>
              </w:rPr>
              <w:t>双法兰电动蝶阀，DN450,PN=1.0MPa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kern w:val="0"/>
                <w:sz w:val="20"/>
                <w:szCs w:val="20"/>
                <w:lang w:eastAsia="en-US" w:bidi="en-US"/>
              </w:rPr>
            </w:pPr>
            <w:r>
              <w:rPr>
                <w:rFonts w:hint="eastAsia" w:ascii="宋体" w:hAnsi="宋体" w:cs="宋体"/>
                <w:kern w:val="0"/>
                <w:sz w:val="20"/>
                <w:szCs w:val="20"/>
              </w:rPr>
              <w:t>40502005005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限位伸缩器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eastAsia="en-US" w:bidi="en-US"/>
              </w:rPr>
            </w:pPr>
            <w:r>
              <w:rPr>
                <w:rFonts w:hint="eastAsia" w:ascii="宋体" w:hAnsi="宋体" w:cs="宋体"/>
                <w:kern w:val="0"/>
                <w:sz w:val="20"/>
                <w:szCs w:val="20"/>
              </w:rPr>
              <w:t>双法兰限位伸缩器，DN500,PN=1.0MPa，VSSJA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kern w:val="0"/>
                <w:sz w:val="20"/>
                <w:szCs w:val="20"/>
                <w:lang w:eastAsia="en-US" w:bidi="en-US"/>
              </w:rPr>
            </w:pPr>
            <w:r>
              <w:rPr>
                <w:rFonts w:hint="eastAsia" w:ascii="宋体" w:hAnsi="宋体" w:cs="宋体"/>
                <w:kern w:val="0"/>
                <w:sz w:val="20"/>
                <w:szCs w:val="20"/>
              </w:rPr>
              <w:t>限位伸缩器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eastAsia="en-US" w:bidi="en-US"/>
              </w:rPr>
            </w:pPr>
            <w:r>
              <w:rPr>
                <w:rFonts w:hint="eastAsia" w:ascii="宋体" w:hAnsi="宋体" w:cs="宋体"/>
                <w:kern w:val="0"/>
                <w:sz w:val="20"/>
                <w:szCs w:val="20"/>
              </w:rPr>
              <w:t>双法兰限位伸缩器，DN450,PN=1.1MPa，VSSJA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kern w:val="0"/>
                <w:sz w:val="20"/>
                <w:szCs w:val="20"/>
                <w:lang w:eastAsia="en-US" w:bidi="en-US"/>
              </w:rPr>
            </w:pPr>
            <w:r>
              <w:rPr>
                <w:rFonts w:hint="eastAsia" w:ascii="宋体" w:hAnsi="宋体" w:cs="宋体"/>
                <w:kern w:val="0"/>
                <w:sz w:val="20"/>
                <w:szCs w:val="20"/>
              </w:rPr>
              <w:t>40502005007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eastAsia="en-US" w:bidi="en-US"/>
              </w:rPr>
            </w:pPr>
            <w:r>
              <w:rPr>
                <w:rFonts w:hint="eastAsia" w:ascii="宋体" w:hAnsi="宋体" w:cs="宋体"/>
                <w:kern w:val="0"/>
                <w:sz w:val="20"/>
                <w:szCs w:val="20"/>
              </w:rPr>
              <w:t>蝶式微阻缓闭止回阀</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bidi="en-US"/>
              </w:rPr>
            </w:pPr>
            <w:r>
              <w:rPr>
                <w:rFonts w:hint="eastAsia" w:ascii="宋体" w:hAnsi="宋体" w:cs="宋体"/>
                <w:kern w:val="0"/>
                <w:sz w:val="20"/>
                <w:szCs w:val="20"/>
              </w:rPr>
              <w:t>蝶式微阻缓闭止回阀，DN450,PN=1.0MPa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kern w:val="0"/>
                <w:sz w:val="20"/>
                <w:szCs w:val="20"/>
                <w:lang w:eastAsia="en-US" w:bidi="en-US"/>
              </w:rPr>
            </w:pPr>
            <w:r>
              <w:rPr>
                <w:rFonts w:hint="eastAsia" w:ascii="宋体" w:hAnsi="宋体" w:cs="宋体"/>
                <w:kern w:val="0"/>
                <w:sz w:val="20"/>
                <w:szCs w:val="20"/>
              </w:rPr>
              <w:t>40502005008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eastAsia="en-US" w:bidi="en-US"/>
              </w:rPr>
            </w:pPr>
            <w:r>
              <w:rPr>
                <w:rFonts w:hint="eastAsia" w:ascii="宋体" w:hAnsi="宋体" w:cs="宋体"/>
                <w:kern w:val="0"/>
                <w:sz w:val="20"/>
                <w:szCs w:val="20"/>
              </w:rPr>
              <w:t>自动排气阀</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kern w:val="0"/>
                <w:sz w:val="20"/>
                <w:szCs w:val="20"/>
                <w:lang w:eastAsia="en-US" w:bidi="en-US"/>
              </w:rPr>
            </w:pPr>
            <w:r>
              <w:rPr>
                <w:rFonts w:hint="eastAsia" w:ascii="宋体" w:hAnsi="宋体" w:cs="宋体"/>
                <w:kern w:val="0"/>
                <w:sz w:val="20"/>
                <w:szCs w:val="20"/>
              </w:rPr>
              <w:t>DN150,PN=1.0MPa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40502005009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手动闸阀</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DN150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40502005010</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双法兰手动蝶阀，DN1000,PN=1.0MPa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限位伸缩器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双法兰限位伸缩器，DN1000,PN=1.1MPa，VSSJA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球墨铸铁阀门，DN80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球墨铸铁止回阀，DN80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双法兰手动蝶阀，DN400,PN=1.0MPa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双法兰手动蝶阀，DN300,PN=1.0MPa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2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阀门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双法兰电动蝶阀，DN300,PN=1.0MPa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限位伸缩器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双法兰限位伸缩器，DN400,PN=1.1MPa，VSSJA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限位伸缩器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双法兰限位伸缩器，DN300,PN=1.2MPa，VSSJA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center"/>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40502005019</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蝶式微阻缓闭止回阀</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蝶式微阻缓闭止回阀，DN300,PN=1.0MPa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40502009001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真空表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规格:-0.1~0.1MPa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58</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40502009002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压力表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eastAsia="en-US" w:bidi="en-US"/>
              </w:rPr>
            </w:pPr>
            <w:r>
              <w:rPr>
                <w:rFonts w:hint="eastAsia" w:ascii="宋体" w:hAnsi="宋体" w:cs="宋体"/>
                <w:color w:val="000000"/>
                <w:kern w:val="0"/>
                <w:sz w:val="20"/>
                <w:szCs w:val="20"/>
              </w:rPr>
              <w:t>规格:0~1MPa</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个</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59</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焊接钢管，D1020*10，PN=1.0MPa，Q235-B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焊接钢管，D529*10，PN=1.0MPa，Q235-B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焊接钢管，D457*10，PN=1.0MPa，Q235-B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焊接钢管，D89*4，PN=1.0MPa，Q235-B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40501002005</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焊接钢管，D820*10，PN=1.0MPa，Q235-B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40501002006</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焊接钢管，D426*10，PN=1.0MPa，Q235-B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65</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40501002007</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焊接钢管，D325*8，PN=1.0MPa，Q235-B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15</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66</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40501002008</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钢管</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焊接钢管，DN150，PN=1.0MPa，Q235-B</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m</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10</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67</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40504002001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混凝土井</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钢筋砼阀门井，内尺寸1800*2500,井深2650</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座</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68</w:t>
            </w:r>
          </w:p>
        </w:tc>
        <w:tc>
          <w:tcPr>
            <w:tcW w:w="1194"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30901013001</w:t>
            </w:r>
          </w:p>
        </w:tc>
        <w:tc>
          <w:tcPr>
            <w:tcW w:w="1638" w:type="dxa"/>
            <w:gridSpan w:val="2"/>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灭火器</w:t>
            </w:r>
          </w:p>
        </w:tc>
        <w:tc>
          <w:tcPr>
            <w:tcW w:w="4068"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手提淋湿铵盐灭火器，3KG*2</w:t>
            </w:r>
          </w:p>
        </w:tc>
        <w:tc>
          <w:tcPr>
            <w:tcW w:w="600"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具</w:t>
            </w:r>
          </w:p>
        </w:tc>
        <w:tc>
          <w:tcPr>
            <w:tcW w:w="816"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008" w:type="dxa"/>
            <w:tcBorders>
              <w:top w:val="single" w:color="000000" w:sz="4" w:space="0"/>
              <w:left w:val="single" w:color="000000" w:sz="4" w:space="0"/>
              <w:bottom w:val="single" w:color="auto"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auto"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69</w:t>
            </w:r>
          </w:p>
        </w:tc>
        <w:tc>
          <w:tcPr>
            <w:tcW w:w="1194"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04B001</w:t>
            </w:r>
          </w:p>
        </w:tc>
        <w:tc>
          <w:tcPr>
            <w:tcW w:w="1638" w:type="dxa"/>
            <w:gridSpan w:val="2"/>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钢爬梯</w:t>
            </w:r>
          </w:p>
        </w:tc>
        <w:tc>
          <w:tcPr>
            <w:tcW w:w="4068"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钢爬梯：6处</w:t>
            </w:r>
          </w:p>
        </w:tc>
        <w:tc>
          <w:tcPr>
            <w:tcW w:w="600"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auto"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6</w:t>
            </w:r>
          </w:p>
        </w:tc>
        <w:tc>
          <w:tcPr>
            <w:tcW w:w="1008" w:type="dxa"/>
            <w:tcBorders>
              <w:top w:val="single" w:color="auto"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582" w:type="dxa"/>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70</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04B002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工字钢</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工字钢（GB706-65)，130B，28.1m/根</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317" w:hRule="atLeast"/>
        </w:trPr>
        <w:tc>
          <w:tcPr>
            <w:tcW w:w="8898" w:type="dxa"/>
            <w:gridSpan w:val="8"/>
            <w:tcBorders>
              <w:top w:val="nil"/>
              <w:left w:val="single" w:color="auto" w:sz="4" w:space="0"/>
              <w:bottom w:val="nil"/>
              <w:right w:val="nil"/>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lang w:bidi="en-US"/>
              </w:rPr>
            </w:pPr>
            <w:r>
              <w:rPr>
                <w:rFonts w:hint="eastAsia" w:ascii="宋体" w:hAnsi="宋体" w:cs="宋体"/>
                <w:color w:val="000000"/>
                <w:kern w:val="0"/>
                <w:sz w:val="20"/>
                <w:szCs w:val="20"/>
              </w:rPr>
              <w:t>工程名称：加氯间（工艺）</w:t>
            </w:r>
          </w:p>
        </w:tc>
        <w:tc>
          <w:tcPr>
            <w:tcW w:w="1008" w:type="dxa"/>
            <w:tcBorders>
              <w:top w:val="nil"/>
              <w:left w:val="nil"/>
              <w:bottom w:val="nil"/>
              <w:right w:val="single" w:color="auto" w:sz="4" w:space="0"/>
            </w:tcBorders>
            <w:noWrap/>
            <w:tcMar>
              <w:top w:w="12" w:type="dxa"/>
              <w:left w:w="12" w:type="dxa"/>
              <w:right w:w="12" w:type="dxa"/>
            </w:tcMar>
            <w:vAlign w:val="bottom"/>
          </w:tcPr>
          <w:p>
            <w:pPr>
              <w:widowControl/>
              <w:jc w:val="left"/>
              <w:textAlignment w:val="bottom"/>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40602020001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拆包配盐机 最大配盐量 6T/d</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L*W*H≤6000*2800*3200（mm），拆袋规格：500Kg/袋，拆袋速率：5min/袋，存盐量：≥4T，配比盐水产量：6m³/h</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908" w:hRule="atLeast"/>
        </w:trPr>
        <w:tc>
          <w:tcPr>
            <w:tcW w:w="582" w:type="dxa"/>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2</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40602020002</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无隔膜式次氯酸钠发生器</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L*W*H≤5400*2950*2600（mm），有效氯产量：10kg/h，电解槽盐耗：≤3.0kg/kg有效氯，电解槽交流电耗：≤4kw.h/kg有效氯，次氯酸钠成品浓度：≥10.0g/L，总功率：≤50KW</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3</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40602020003</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 xml:space="preserve">次氯酸钠溶液存储罐 </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L*W*H≤5420*2900*2050（mm），储液有效体积：≥18m³</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13" w:hRule="atLeast"/>
        </w:trPr>
        <w:tc>
          <w:tcPr>
            <w:tcW w:w="582" w:type="dxa"/>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w:t>
            </w:r>
          </w:p>
        </w:tc>
        <w:tc>
          <w:tcPr>
            <w:tcW w:w="1194"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40602020004</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 xml:space="preserve">预装式次氯酸钠投加泵 </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L*W*H≤1350*570*1800（mm),单台泵投加量：≥500L/h,投加泵数量：2台（1用1备）,</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套</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842" w:hRule="atLeast"/>
        </w:trPr>
        <w:tc>
          <w:tcPr>
            <w:tcW w:w="8898" w:type="dxa"/>
            <w:gridSpan w:val="8"/>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工程名称：加药间（工艺）</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1537" w:hRule="atLeast"/>
        </w:trPr>
        <w:tc>
          <w:tcPr>
            <w:tcW w:w="608" w:type="dxa"/>
            <w:gridSpan w:val="2"/>
            <w:tcBorders>
              <w:top w:val="single" w:color="000000" w:sz="4" w:space="0"/>
              <w:left w:val="single" w:color="auto"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1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40602017001</w:t>
            </w:r>
          </w:p>
        </w:tc>
        <w:tc>
          <w:tcPr>
            <w:tcW w:w="1638" w:type="dxa"/>
            <w:gridSpan w:val="2"/>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粉末活性炭及高锰酸钾投加系统</w:t>
            </w:r>
          </w:p>
        </w:tc>
        <w:tc>
          <w:tcPr>
            <w:tcW w:w="406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lang w:bidi="en-US"/>
              </w:rPr>
            </w:pPr>
            <w:r>
              <w:rPr>
                <w:rFonts w:hint="eastAsia" w:ascii="宋体" w:hAnsi="宋体" w:cs="宋体"/>
                <w:color w:val="000000"/>
                <w:kern w:val="0"/>
                <w:sz w:val="20"/>
                <w:szCs w:val="20"/>
              </w:rPr>
              <w:t>粉末活性炭投加系统包含以下设备：粉炭料仓 D3000×11200mm ；有效容积：V=30m3，除尘器，21个平方，安全阀 VCP273、正负压 个 1 WAM，料位计 阻旋式料位计5个，输送螺旋 给料能力：2000kg/h，三厢一体式配液装置 2000L带料斗</w:t>
            </w:r>
          </w:p>
        </w:tc>
        <w:tc>
          <w:tcPr>
            <w:tcW w:w="600"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项</w:t>
            </w:r>
          </w:p>
        </w:tc>
        <w:tc>
          <w:tcPr>
            <w:tcW w:w="81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lang w:eastAsia="en-US" w:bidi="en-US"/>
              </w:rPr>
            </w:pPr>
            <w:r>
              <w:rPr>
                <w:rFonts w:hint="eastAsia" w:ascii="宋体" w:hAnsi="宋体" w:cs="宋体"/>
                <w:color w:val="000000"/>
                <w:kern w:val="0"/>
                <w:sz w:val="20"/>
                <w:szCs w:val="20"/>
              </w:rPr>
              <w:t>1</w:t>
            </w:r>
          </w:p>
        </w:tc>
        <w:tc>
          <w:tcPr>
            <w:tcW w:w="1008"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pPr>
              <w:widowControl/>
              <w:jc w:val="center"/>
              <w:textAlignment w:val="center"/>
              <w:rPr>
                <w:rFonts w:ascii="宋体" w:hAnsi="宋体" w:cs="宋体"/>
                <w:color w:val="000000"/>
                <w:kern w:val="0"/>
                <w:sz w:val="20"/>
                <w:szCs w:val="20"/>
              </w:rPr>
            </w:pPr>
          </w:p>
        </w:tc>
      </w:tr>
      <w:tr>
        <w:tblPrEx>
          <w:tblCellMar>
            <w:top w:w="0" w:type="dxa"/>
            <w:left w:w="0" w:type="dxa"/>
            <w:bottom w:w="0" w:type="dxa"/>
            <w:right w:w="0" w:type="dxa"/>
          </w:tblCellMar>
        </w:tblPrEx>
        <w:trPr>
          <w:trHeight w:val="672" w:hRule="atLeast"/>
        </w:trPr>
        <w:tc>
          <w:tcPr>
            <w:tcW w:w="9906" w:type="dxa"/>
            <w:gridSpan w:val="9"/>
            <w:tcBorders>
              <w:top w:val="single" w:color="000000" w:sz="4" w:space="0"/>
              <w:left w:val="single" w:color="auto" w:sz="4" w:space="0"/>
              <w:bottom w:val="single" w:color="000000" w:sz="4" w:space="0"/>
              <w:right w:val="single" w:color="auto" w:sz="4" w:space="0"/>
            </w:tcBorders>
            <w:noWrap/>
            <w:tcMar>
              <w:top w:w="12" w:type="dxa"/>
              <w:left w:w="12" w:type="dxa"/>
              <w:right w:w="12" w:type="dxa"/>
            </w:tcMar>
            <w:vAlign w:val="center"/>
          </w:tcPr>
          <w:p>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合计金额：</w:t>
            </w:r>
          </w:p>
        </w:tc>
      </w:tr>
    </w:tbl>
    <w:p/>
    <w:p>
      <w:pPr>
        <w:pStyle w:val="2"/>
        <w:ind w:left="1260"/>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三、投标须知：</w:t>
      </w:r>
    </w:p>
    <w:p>
      <w:pPr>
        <w:autoSpaceDE w:val="0"/>
        <w:autoSpaceDN w:val="0"/>
        <w:adjustRightInd w:val="0"/>
        <w:snapToGrid w:val="0"/>
        <w:spacing w:line="480" w:lineRule="exact"/>
        <w:ind w:firstLine="561"/>
        <w:rPr>
          <w:rFonts w:ascii="宋体" w:hAnsi="宋体"/>
          <w:color w:val="0000FF"/>
          <w:szCs w:val="21"/>
        </w:rPr>
      </w:pPr>
      <w:r>
        <w:rPr>
          <w:rFonts w:hint="eastAsia" w:ascii="宋体" w:hAnsi="宋体"/>
          <w:szCs w:val="21"/>
        </w:rPr>
        <w:t>1、投标单位应根据安装清单货物名称样式数量要求等分别报价。</w:t>
      </w:r>
    </w:p>
    <w:p>
      <w:pPr>
        <w:autoSpaceDE w:val="0"/>
        <w:autoSpaceDN w:val="0"/>
        <w:adjustRightInd w:val="0"/>
        <w:snapToGrid w:val="0"/>
        <w:spacing w:line="480" w:lineRule="exact"/>
        <w:ind w:left="525" w:leftChars="250" w:firstLine="35" w:firstLineChars="17"/>
        <w:rPr>
          <w:rFonts w:ascii="宋体" w:hAnsi="宋体"/>
          <w:szCs w:val="21"/>
        </w:rPr>
      </w:pPr>
      <w:r>
        <w:rPr>
          <w:rFonts w:hint="eastAsia" w:ascii="宋体" w:hAnsi="宋体"/>
          <w:szCs w:val="21"/>
        </w:rPr>
        <w:t>2、投标单位须具有独立法人资格，招标内容在其营业执照的经营范围内，提供营业执照（复印件）。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3、投标文件正本、副本各一份，正本必须用不能擦去的墨水书写或打印，副本可以复印。正本、副本都应装订成册，并在封面上正确标明“正本”、“副本”字样，正、副本不一致时，以正本为准。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四、投标文件的密封与递交</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3.1投标人应在投标前附表中规定的时间之前将投标文件递交到招标文件前附表指定地点。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4.3投标截止以后,在投标有效期内，未确定中标人前，投标人不得撤回投标文件。</w:t>
      </w:r>
      <w:bookmarkStart w:id="0" w:name="EB66450c37613b4d8bb5d2ef34d49a190f"/>
      <w:bookmarkEnd w:id="0"/>
      <w:bookmarkStart w:id="1" w:name="EB0f01764a82a04f44abcb858eaf46c6a5"/>
      <w:bookmarkEnd w:id="1"/>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评审工作在评标监督小组的监督下，由招投标小组负责进行。招投标小组成员应认真阅读投标文件，严格依据国家和省市招标投标的法律法规精神和本招标文件规定的评标标准和方法进行评审、依法独立评标不得带有任何倾向性。评标活动遵循公平、公正、科学和择优的原则。</w:t>
      </w:r>
    </w:p>
    <w:p>
      <w:pPr>
        <w:adjustRightInd w:val="0"/>
        <w:snapToGrid w:val="0"/>
        <w:spacing w:line="480" w:lineRule="exact"/>
        <w:ind w:firstLine="420" w:firstLineChars="200"/>
        <w:rPr>
          <w:rFonts w:ascii="宋体" w:hAnsi="宋体" w:cs="宋体"/>
          <w:szCs w:val="21"/>
        </w:rPr>
      </w:pPr>
      <w:r>
        <w:rPr>
          <w:rFonts w:hint="eastAsia" w:ascii="宋体" w:hAnsi="宋体" w:cs="宋体"/>
          <w:szCs w:val="21"/>
          <w:shd w:val="clear" w:color="auto" w:fill="FFFFFF"/>
        </w:rPr>
        <w:t>2、本工程采用固定总价(根据安装清单</w:t>
      </w:r>
      <w:r>
        <w:rPr>
          <w:rFonts w:hint="eastAsia" w:ascii="宋体" w:hAnsi="宋体" w:cs="宋体"/>
          <w:szCs w:val="21"/>
          <w:shd w:val="clear" w:color="auto" w:fill="FFFFFF"/>
          <w:lang w:eastAsia="zh-CN"/>
        </w:rPr>
        <w:t>报</w:t>
      </w:r>
      <w:r>
        <w:rPr>
          <w:rFonts w:hint="eastAsia" w:ascii="宋体" w:hAnsi="宋体" w:cs="宋体"/>
          <w:szCs w:val="21"/>
          <w:shd w:val="clear" w:color="auto" w:fill="FFFFFF"/>
        </w:rPr>
        <w:t>固定单价</w:t>
      </w:r>
      <w:r>
        <w:rPr>
          <w:rFonts w:hint="eastAsia" w:ascii="宋体" w:hAnsi="宋体" w:cs="宋体"/>
          <w:szCs w:val="21"/>
          <w:shd w:val="clear" w:color="auto" w:fill="FFFFFF"/>
          <w:lang w:eastAsia="zh-CN"/>
        </w:rPr>
        <w:t>及固定总价</w:t>
      </w:r>
      <w:r>
        <w:rPr>
          <w:rFonts w:hint="eastAsia" w:ascii="宋体" w:hAnsi="宋体" w:cs="宋体"/>
          <w:szCs w:val="21"/>
          <w:shd w:val="clear" w:color="auto" w:fill="FFFFFF"/>
        </w:rPr>
        <w:t>)报价方式</w:t>
      </w:r>
      <w:r>
        <w:rPr>
          <w:rFonts w:hint="eastAsia" w:ascii="宋体" w:hAnsi="宋体" w:cs="宋体"/>
          <w:szCs w:val="21"/>
        </w:rPr>
        <w:t>，包含安装、</w:t>
      </w:r>
      <w:r>
        <w:rPr>
          <w:rFonts w:hint="eastAsia" w:ascii="宋体" w:hAnsi="宋体" w:cs="宋体"/>
          <w:bCs/>
          <w:szCs w:val="21"/>
        </w:rPr>
        <w:t>验收合格，含税等一切费用，</w:t>
      </w:r>
      <w:r>
        <w:rPr>
          <w:rFonts w:hint="eastAsia" w:ascii="宋体" w:hAnsi="宋体" w:cs="宋体"/>
          <w:szCs w:val="21"/>
        </w:rPr>
        <w:t>最终结算总价根据最终实际安装数量和固定单价确定。</w:t>
      </w:r>
    </w:p>
    <w:p>
      <w:pPr>
        <w:pStyle w:val="6"/>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3、评标小组采用合理低价评分法确定中标人。</w:t>
      </w:r>
    </w:p>
    <w:p>
      <w:pPr>
        <w:pStyle w:val="6"/>
        <w:widowControl/>
        <w:shd w:val="clear" w:color="auto" w:fill="FFFFFF"/>
        <w:spacing w:beforeAutospacing="0" w:afterAutospacing="0" w:line="360" w:lineRule="auto"/>
        <w:ind w:firstLine="384"/>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4、如果遇到相同报价的情况，由招标比价小组进行评审决定。</w:t>
      </w:r>
    </w:p>
    <w:p>
      <w:pPr>
        <w:autoSpaceDE w:val="0"/>
        <w:autoSpaceDN w:val="0"/>
        <w:adjustRightInd w:val="0"/>
        <w:snapToGrid w:val="0"/>
        <w:spacing w:line="480" w:lineRule="exact"/>
        <w:ind w:firstLine="211" w:firstLineChars="100"/>
        <w:rPr>
          <w:rFonts w:ascii="宋体" w:hAnsi="宋体"/>
          <w:b/>
          <w:color w:val="000000"/>
          <w:szCs w:val="21"/>
        </w:rPr>
      </w:pPr>
      <w:r>
        <w:rPr>
          <w:rFonts w:hint="eastAsia" w:ascii="宋体" w:hAnsi="宋体"/>
          <w:b/>
          <w:color w:val="000000"/>
          <w:szCs w:val="21"/>
        </w:rPr>
        <w:t>六、主要合同条款：</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①安装产品名称、数量（按实际结算）、合同金额。</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②设备安装方对安装质量负责的条件和期限。</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③验收标准和提出异议期限：由招标方验收员按照国家标准抽样验收。若达不到标准要求，所发生的一切后果及费用由投标方承担。</w:t>
      </w:r>
      <w:bookmarkStart w:id="2" w:name="_GoBack"/>
      <w:bookmarkEnd w:id="2"/>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④结算方式及期限：按合同约定付款。</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⑤违约责任。</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⑥解决合同纠纷的方式：因履行本合同发生争议，如当事人协商不成，由（一）提交仲裁委员会。（二）起诉至当地法院裁决。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⑦其他约定事项。</w:t>
      </w:r>
    </w:p>
    <w:p>
      <w:pPr>
        <w:spacing w:line="980" w:lineRule="exact"/>
        <w:rPr>
          <w:rFonts w:ascii="黑体" w:eastAsia="黑体"/>
          <w:color w:val="000000"/>
          <w:sz w:val="30"/>
        </w:rPr>
      </w:pPr>
    </w:p>
    <w:p>
      <w:pPr>
        <w:spacing w:line="720" w:lineRule="exact"/>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rPr>
          <w:rFonts w:ascii="楷体_GB2312" w:eastAsia="楷体_GB2312"/>
          <w:color w:val="000000"/>
          <w:sz w:val="24"/>
        </w:rPr>
      </w:pPr>
    </w:p>
    <w:p>
      <w:pPr>
        <w:rPr>
          <w:rFonts w:ascii="楷体_GB2312" w:eastAsia="楷体_GB2312"/>
          <w:color w:val="000000"/>
          <w:sz w:val="24"/>
        </w:rPr>
      </w:pPr>
    </w:p>
    <w:p>
      <w:pPr>
        <w:pStyle w:val="2"/>
        <w:ind w:left="1260"/>
      </w:pPr>
    </w:p>
    <w:p/>
    <w:p>
      <w:pPr>
        <w:pStyle w:val="2"/>
        <w:ind w:left="1260"/>
      </w:pPr>
    </w:p>
    <w:p/>
    <w:p>
      <w:pPr>
        <w:pStyle w:val="2"/>
        <w:ind w:left="1260"/>
      </w:pPr>
    </w:p>
    <w:p>
      <w:pPr>
        <w:pStyle w:val="2"/>
        <w:ind w:left="1260"/>
        <w:rPr>
          <w:rFonts w:ascii="楷体_GB2312" w:eastAsia="楷体_GB2312"/>
          <w:color w:val="000000"/>
          <w:sz w:val="24"/>
        </w:rPr>
      </w:pPr>
    </w:p>
    <w:p/>
    <w:p>
      <w:pPr>
        <w:spacing w:line="720" w:lineRule="exact"/>
        <w:rPr>
          <w:rFonts w:ascii="楷体_GB2312" w:eastAsia="楷体_GB2312"/>
          <w:b/>
          <w:color w:val="000000"/>
          <w:sz w:val="30"/>
        </w:rPr>
      </w:pPr>
      <w:r>
        <w:rPr>
          <w:rFonts w:hint="eastAsia" w:ascii="楷体_GB2312" w:eastAsia="楷体_GB2312"/>
          <w:b/>
          <w:color w:val="000000"/>
          <w:sz w:val="30"/>
        </w:rPr>
        <w:t>投标书</w:t>
      </w:r>
    </w:p>
    <w:p>
      <w:pPr>
        <w:spacing w:line="480" w:lineRule="exact"/>
        <w:rPr>
          <w:rFonts w:ascii="楷体_GB2312" w:eastAsia="楷体_GB2312"/>
          <w:color w:val="000000"/>
          <w:sz w:val="28"/>
          <w:szCs w:val="28"/>
        </w:rPr>
      </w:pPr>
      <w:r>
        <w:rPr>
          <w:rFonts w:hint="eastAsia" w:ascii="宋体" w:hAnsi="宋体" w:eastAsia="楷体_GB2312"/>
          <w:color w:val="000000"/>
          <w:spacing w:val="28"/>
          <w:sz w:val="28"/>
          <w:szCs w:val="28"/>
        </w:rPr>
        <w:t>扬州市上善建设工程有限公司</w:t>
      </w:r>
      <w:r>
        <w:rPr>
          <w:rFonts w:hint="eastAsia" w:ascii="楷体_GB2312" w:eastAsia="楷体_GB2312"/>
          <w:color w:val="000000"/>
          <w:sz w:val="28"/>
          <w:szCs w:val="28"/>
        </w:rPr>
        <w:t>：</w:t>
      </w:r>
    </w:p>
    <w:p>
      <w:pPr>
        <w:spacing w:line="480" w:lineRule="exact"/>
        <w:ind w:firstLine="480"/>
        <w:rPr>
          <w:rFonts w:ascii="宋体" w:hAnsi="宋体"/>
          <w:color w:val="000000"/>
          <w:sz w:val="24"/>
        </w:rPr>
      </w:pPr>
      <w:r>
        <w:rPr>
          <w:rFonts w:hint="eastAsia" w:ascii="宋体" w:hAnsi="宋体"/>
          <w:color w:val="000000"/>
          <w:sz w:val="24"/>
        </w:rPr>
        <w:t>你们 招标文件（包括补充文件，如果有的话）收悉，我们经详细审阅和研究，现决定参加投标。</w:t>
      </w:r>
    </w:p>
    <w:p>
      <w:pPr>
        <w:spacing w:line="480" w:lineRule="exact"/>
        <w:rPr>
          <w:rFonts w:ascii="宋体" w:hAnsi="宋体"/>
          <w:sz w:val="24"/>
        </w:rPr>
      </w:pPr>
      <w:r>
        <w:rPr>
          <w:rFonts w:hint="eastAsia" w:ascii="宋体" w:hAnsi="宋体"/>
          <w:color w:val="000000"/>
          <w:sz w:val="24"/>
        </w:rPr>
        <w:t xml:space="preserve">    1.我们愿按照招标文件中的条款、要求，</w:t>
      </w:r>
      <w:r>
        <w:rPr>
          <w:rFonts w:hint="eastAsia" w:ascii="宋体" w:hAnsi="宋体"/>
          <w:sz w:val="24"/>
        </w:rPr>
        <w:t>提供所需的招标安装服务，投标价为</w:t>
      </w:r>
      <w:r>
        <w:rPr>
          <w:rFonts w:hint="eastAsia" w:ascii="宋体" w:hAnsi="宋体"/>
          <w:sz w:val="24"/>
          <w:u w:val="single"/>
        </w:rPr>
        <w:t xml:space="preserve">（币种及金额） </w:t>
      </w:r>
      <w:r>
        <w:rPr>
          <w:rFonts w:hint="eastAsia" w:ascii="宋体" w:hAnsi="宋体"/>
          <w:sz w:val="24"/>
        </w:rPr>
        <w:t>。</w:t>
      </w:r>
    </w:p>
    <w:p>
      <w:pPr>
        <w:spacing w:line="480" w:lineRule="exact"/>
        <w:ind w:firstLine="420"/>
        <w:rPr>
          <w:rFonts w:ascii="宋体" w:hAnsi="宋体"/>
          <w:color w:val="000000"/>
          <w:sz w:val="24"/>
        </w:rPr>
      </w:pPr>
      <w:r>
        <w:rPr>
          <w:rFonts w:hint="eastAsia" w:ascii="宋体" w:hAnsi="宋体"/>
          <w:color w:val="000000"/>
          <w:sz w:val="24"/>
        </w:rPr>
        <w:t>2.如果我们中标，我们将在之后的天内交货。</w:t>
      </w:r>
    </w:p>
    <w:p>
      <w:pPr>
        <w:spacing w:line="480" w:lineRule="exact"/>
        <w:ind w:firstLine="420"/>
        <w:rPr>
          <w:rFonts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sz w:val="24"/>
        </w:rPr>
      </w:pPr>
      <w:r>
        <w:rPr>
          <w:rFonts w:hint="eastAsia" w:ascii="宋体" w:hAnsi="宋体"/>
          <w:color w:val="000000"/>
          <w:sz w:val="24"/>
        </w:rPr>
        <w:t xml:space="preserve">    4.我们同意提供招标人要求的有关本次招标的所有资料。</w:t>
      </w:r>
    </w:p>
    <w:p>
      <w:pPr>
        <w:spacing w:line="480" w:lineRule="exact"/>
        <w:ind w:firstLine="480"/>
        <w:rPr>
          <w:rFonts w:ascii="宋体" w:hAnsi="宋体"/>
          <w:color w:val="000000"/>
          <w:sz w:val="24"/>
        </w:rPr>
      </w:pPr>
      <w:r>
        <w:rPr>
          <w:rFonts w:hint="eastAsia" w:ascii="宋体" w:hAnsi="宋体"/>
          <w:color w:val="000000"/>
          <w:sz w:val="24"/>
        </w:rPr>
        <w:t>5.我们理解，你们无义务必须接受投标价最低的投标，并有权拒绝所有的投标。</w:t>
      </w:r>
    </w:p>
    <w:p>
      <w:pPr>
        <w:spacing w:line="480" w:lineRule="exact"/>
        <w:ind w:firstLine="480"/>
        <w:rPr>
          <w:rFonts w:ascii="宋体" w:hAnsi="宋体"/>
          <w:color w:val="000000"/>
          <w:sz w:val="24"/>
        </w:rPr>
      </w:pPr>
      <w:r>
        <w:rPr>
          <w:rFonts w:hint="eastAsia" w:ascii="宋体" w:hAnsi="宋体"/>
          <w:color w:val="000000"/>
          <w:sz w:val="24"/>
        </w:rPr>
        <w:t>6.如果我们中标，为执行合同，我们将按招标文件的要求提供必要的履约保证。</w:t>
      </w: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p>
    <w:p>
      <w:pPr>
        <w:spacing w:line="480" w:lineRule="exact"/>
        <w:jc w:val="center"/>
        <w:rPr>
          <w:rFonts w:ascii="宋体" w:hAnsi="宋体"/>
          <w:color w:val="000000"/>
          <w:sz w:val="24"/>
        </w:rPr>
      </w:pPr>
      <w:r>
        <w:rPr>
          <w:rFonts w:hint="eastAsia" w:ascii="宋体" w:hAnsi="宋体"/>
          <w:color w:val="000000"/>
          <w:sz w:val="24"/>
        </w:rPr>
        <w:t xml:space="preserve">  投标人名称：</w:t>
      </w:r>
    </w:p>
    <w:p>
      <w:pPr>
        <w:spacing w:line="480" w:lineRule="exact"/>
        <w:rPr>
          <w:rFonts w:ascii="宋体" w:hAnsi="宋体"/>
          <w:color w:val="000000"/>
          <w:sz w:val="24"/>
        </w:rPr>
      </w:pPr>
      <w:r>
        <w:rPr>
          <w:rFonts w:hint="eastAsia" w:ascii="宋体" w:hAnsi="宋体"/>
          <w:color w:val="000000"/>
          <w:sz w:val="24"/>
        </w:rPr>
        <w:t xml:space="preserve">                             （盖章）</w:t>
      </w:r>
    </w:p>
    <w:p>
      <w:pPr>
        <w:spacing w:line="480" w:lineRule="exact"/>
        <w:rPr>
          <w:rFonts w:ascii="宋体" w:hAnsi="宋体"/>
          <w:color w:val="000000"/>
          <w:sz w:val="24"/>
        </w:rPr>
      </w:pPr>
      <w:r>
        <w:rPr>
          <w:rFonts w:hint="eastAsia" w:ascii="宋体" w:hAnsi="宋体"/>
          <w:color w:val="000000"/>
          <w:sz w:val="24"/>
        </w:rPr>
        <w:t xml:space="preserve">                              地址：               邮编：</w:t>
      </w:r>
    </w:p>
    <w:p>
      <w:pPr>
        <w:spacing w:line="480" w:lineRule="exact"/>
        <w:rPr>
          <w:rFonts w:ascii="宋体" w:hAnsi="宋体"/>
          <w:color w:val="000000"/>
          <w:sz w:val="24"/>
        </w:rPr>
      </w:pPr>
      <w:r>
        <w:rPr>
          <w:rFonts w:hint="eastAsia" w:ascii="宋体" w:hAnsi="宋体"/>
          <w:color w:val="000000"/>
          <w:sz w:val="24"/>
        </w:rPr>
        <w:t xml:space="preserve">                              电话：               传真：</w:t>
      </w:r>
    </w:p>
    <w:p>
      <w:pPr>
        <w:spacing w:line="480" w:lineRule="exact"/>
        <w:rPr>
          <w:rFonts w:ascii="宋体" w:hAnsi="宋体"/>
          <w:color w:val="000000"/>
          <w:sz w:val="24"/>
        </w:rPr>
      </w:pPr>
      <w:r>
        <w:rPr>
          <w:rFonts w:hint="eastAsia" w:ascii="宋体" w:hAnsi="宋体"/>
          <w:color w:val="000000"/>
          <w:sz w:val="24"/>
        </w:rPr>
        <w:t xml:space="preserve">                              授权代表签字：</w:t>
      </w:r>
    </w:p>
    <w:p>
      <w:pPr>
        <w:spacing w:line="480" w:lineRule="exact"/>
        <w:rPr>
          <w:rFonts w:ascii="宋体" w:hAnsi="宋体"/>
          <w:color w:val="000000"/>
          <w:sz w:val="24"/>
        </w:rPr>
      </w:pPr>
      <w:r>
        <w:rPr>
          <w:rFonts w:hint="eastAsia" w:ascii="宋体" w:hAnsi="宋体"/>
          <w:color w:val="000000"/>
          <w:sz w:val="24"/>
        </w:rPr>
        <w:t xml:space="preserve">                              职务：</w:t>
      </w:r>
    </w:p>
    <w:p>
      <w:pPr>
        <w:spacing w:line="480" w:lineRule="exact"/>
        <w:rPr>
          <w:rFonts w:ascii="宋体" w:hAnsi="宋体"/>
          <w:color w:val="000000"/>
          <w:sz w:val="24"/>
        </w:rPr>
      </w:pPr>
      <w:r>
        <w:rPr>
          <w:rFonts w:hint="eastAsia" w:ascii="宋体" w:hAnsi="宋体"/>
          <w:color w:val="000000"/>
          <w:sz w:val="24"/>
        </w:rPr>
        <w:t xml:space="preserve">                              日期：</w:t>
      </w: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pStyle w:val="2"/>
        <w:ind w:left="1260"/>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r>
        <w:rPr>
          <w:rFonts w:hint="eastAsia" w:ascii="黑体" w:eastAsia="黑体"/>
          <w:color w:val="000000"/>
          <w:sz w:val="36"/>
        </w:rPr>
        <w:t>3.授权委托书(如有)</w:t>
      </w:r>
    </w:p>
    <w:p>
      <w:pPr>
        <w:spacing w:line="560" w:lineRule="exact"/>
        <w:rPr>
          <w:rFonts w:ascii="楷体_GB2312" w:eastAsia="楷体_GB2312"/>
          <w:color w:val="000000"/>
          <w:sz w:val="24"/>
        </w:rPr>
      </w:pPr>
    </w:p>
    <w:p>
      <w:pPr>
        <w:spacing w:after="240" w:line="360" w:lineRule="auto"/>
        <w:jc w:val="center"/>
        <w:rPr>
          <w:rFonts w:ascii="宋体" w:hAnsi="宋体"/>
          <w:b/>
          <w:color w:val="000000"/>
          <w:sz w:val="32"/>
        </w:rPr>
      </w:pPr>
      <w:r>
        <w:rPr>
          <w:rFonts w:hint="eastAsia" w:ascii="宋体" w:hAnsi="宋体"/>
          <w:b/>
          <w:color w:val="000000"/>
          <w:sz w:val="32"/>
        </w:rPr>
        <w:t>授 权 委 托 书</w:t>
      </w:r>
    </w:p>
    <w:p>
      <w:pPr>
        <w:topLinePunct/>
        <w:spacing w:line="360" w:lineRule="auto"/>
        <w:ind w:firstLine="480" w:firstLineChars="200"/>
        <w:rPr>
          <w:color w:val="000000"/>
          <w:sz w:val="24"/>
          <w:u w:val="single"/>
        </w:rPr>
      </w:pPr>
      <w:r>
        <w:rPr>
          <w:rFonts w:hint="eastAsia"/>
          <w:color w:val="000000"/>
          <w:sz w:val="24"/>
        </w:rPr>
        <w:t>本人（姓名）系（投标人名称）的法定代表人，现委托</w:t>
      </w:r>
    </w:p>
    <w:p>
      <w:pPr>
        <w:topLinePunct/>
        <w:spacing w:line="360" w:lineRule="auto"/>
        <w:rPr>
          <w:color w:val="000000"/>
          <w:sz w:val="24"/>
        </w:rPr>
      </w:pPr>
      <w:r>
        <w:rPr>
          <w:rFonts w:hint="eastAsia"/>
          <w:color w:val="000000"/>
          <w:sz w:val="24"/>
        </w:rPr>
        <w:t>（姓名）为我方代理人。代理人根据授权，以我方名义签署、澄清、说明、补正、递交、撤回、修改</w:t>
      </w:r>
      <w:r>
        <w:rPr>
          <w:rFonts w:hint="eastAsia" w:ascii="宋体" w:hAnsi="宋体"/>
          <w:color w:val="000000"/>
          <w:sz w:val="24"/>
        </w:rPr>
        <w:t>项目（项目名称）</w:t>
      </w:r>
      <w:r>
        <w:rPr>
          <w:rFonts w:hint="eastAsia"/>
          <w:color w:val="000000"/>
          <w:sz w:val="24"/>
        </w:rPr>
        <w:t>投标文件、签订合同和处理有关事宜，其法律后果由我方承担。</w:t>
      </w:r>
    </w:p>
    <w:p>
      <w:pPr>
        <w:spacing w:line="360" w:lineRule="auto"/>
        <w:rPr>
          <w:color w:val="000000"/>
          <w:sz w:val="24"/>
        </w:rPr>
      </w:pPr>
      <w:r>
        <w:rPr>
          <w:rFonts w:hint="eastAsia"/>
          <w:color w:val="000000"/>
          <w:sz w:val="24"/>
        </w:rPr>
        <w:t>代理人无转委托权。</w:t>
      </w:r>
    </w:p>
    <w:p>
      <w:pPr>
        <w:spacing w:line="360" w:lineRule="auto"/>
        <w:rPr>
          <w:color w:val="000000"/>
          <w:sz w:val="24"/>
        </w:rPr>
      </w:pPr>
    </w:p>
    <w:p>
      <w:pPr>
        <w:spacing w:line="440" w:lineRule="exact"/>
        <w:rPr>
          <w:color w:val="000000"/>
          <w:sz w:val="24"/>
        </w:rPr>
      </w:pPr>
      <w:r>
        <w:rPr>
          <w:rFonts w:hint="eastAsia"/>
          <w:color w:val="000000"/>
          <w:sz w:val="24"/>
        </w:rPr>
        <w:t>投标人：（盖单位章）</w:t>
      </w:r>
    </w:p>
    <w:p>
      <w:pPr>
        <w:spacing w:line="440" w:lineRule="exact"/>
        <w:rPr>
          <w:color w:val="000000"/>
          <w:sz w:val="24"/>
        </w:rPr>
      </w:pPr>
    </w:p>
    <w:p>
      <w:pPr>
        <w:spacing w:line="440" w:lineRule="exact"/>
        <w:rPr>
          <w:color w:val="000000"/>
          <w:sz w:val="24"/>
        </w:rPr>
      </w:pPr>
      <w:r>
        <w:rPr>
          <w:rFonts w:hint="eastAsia"/>
          <w:color w:val="000000"/>
          <w:sz w:val="24"/>
        </w:rPr>
        <w:t>法定代表人：（签字）</w:t>
      </w:r>
    </w:p>
    <w:p>
      <w:pPr>
        <w:spacing w:line="440" w:lineRule="exact"/>
        <w:rPr>
          <w:color w:val="000000"/>
          <w:sz w:val="24"/>
        </w:rPr>
      </w:pPr>
    </w:p>
    <w:p>
      <w:pPr>
        <w:spacing w:line="440" w:lineRule="exact"/>
        <w:rPr>
          <w:color w:val="000000"/>
          <w:sz w:val="24"/>
        </w:rPr>
      </w:pPr>
      <w:r>
        <w:rPr>
          <w:rFonts w:hint="eastAsia"/>
          <w:color w:val="000000"/>
          <w:sz w:val="24"/>
        </w:rPr>
        <w:t>身份证号码：</w:t>
      </w:r>
    </w:p>
    <w:p>
      <w:pPr>
        <w:spacing w:line="440" w:lineRule="exact"/>
        <w:rPr>
          <w:color w:val="000000"/>
          <w:sz w:val="24"/>
        </w:rPr>
      </w:pPr>
    </w:p>
    <w:p>
      <w:pPr>
        <w:spacing w:line="440" w:lineRule="exact"/>
        <w:rPr>
          <w:color w:val="000000"/>
          <w:sz w:val="24"/>
        </w:rPr>
      </w:pPr>
      <w:r>
        <w:rPr>
          <w:rFonts w:hint="eastAsia"/>
          <w:color w:val="000000"/>
          <w:sz w:val="24"/>
        </w:rPr>
        <w:t>委托代理人：（签字）</w:t>
      </w:r>
    </w:p>
    <w:p>
      <w:pPr>
        <w:spacing w:line="440" w:lineRule="exact"/>
        <w:rPr>
          <w:color w:val="000000"/>
          <w:sz w:val="24"/>
        </w:rPr>
      </w:pPr>
    </w:p>
    <w:p>
      <w:pPr>
        <w:spacing w:line="440" w:lineRule="exact"/>
        <w:rPr>
          <w:color w:val="000000"/>
          <w:sz w:val="24"/>
        </w:rPr>
      </w:pPr>
      <w:r>
        <w:rPr>
          <w:rFonts w:hint="eastAsia"/>
          <w:color w:val="000000"/>
          <w:sz w:val="24"/>
        </w:rPr>
        <w:t>身份证号码：附身份证复印件</w:t>
      </w:r>
    </w:p>
    <w:p>
      <w:pPr>
        <w:spacing w:line="440" w:lineRule="exact"/>
        <w:rPr>
          <w:color w:val="000000"/>
          <w:sz w:val="24"/>
        </w:rPr>
      </w:pPr>
    </w:p>
    <w:p>
      <w:pPr>
        <w:spacing w:line="440" w:lineRule="exact"/>
        <w:rPr>
          <w:color w:val="000000"/>
          <w:sz w:val="24"/>
        </w:rPr>
      </w:pPr>
    </w:p>
    <w:p>
      <w:pPr>
        <w:spacing w:line="560" w:lineRule="exact"/>
        <w:rPr>
          <w:rFonts w:ascii="楷体_GB2312" w:eastAsia="楷体_GB2312"/>
          <w:color w:val="000000"/>
          <w:sz w:val="24"/>
        </w:rPr>
      </w:pPr>
      <w:r>
        <w:rPr>
          <w:rFonts w:hint="eastAsia"/>
          <w:color w:val="000000"/>
          <w:sz w:val="24"/>
        </w:rPr>
        <w:t>年月日</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720" w:lineRule="exact"/>
        <w:rPr>
          <w:rFonts w:ascii="黑体" w:eastAsia="黑体"/>
          <w:color w:val="000000"/>
          <w:sz w:val="3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38AB1"/>
    <w:multiLevelType w:val="singleLevel"/>
    <w:tmpl w:val="14438AB1"/>
    <w:lvl w:ilvl="0" w:tentative="0">
      <w:start w:val="2"/>
      <w:numFmt w:val="chineseCounting"/>
      <w:suff w:val="nothing"/>
      <w:lvlText w:val="%1、"/>
      <w:lvlJc w:val="left"/>
      <w:rPr>
        <w:rFonts w:hint="eastAsia"/>
      </w:rPr>
    </w:lvl>
  </w:abstractNum>
  <w:abstractNum w:abstractNumId="1">
    <w:nsid w:val="1BF7CFE2"/>
    <w:multiLevelType w:val="multilevel"/>
    <w:tmpl w:val="1BF7CFE2"/>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decimalEnclosedCircleChinese"/>
      <w:lvlText w:val="%3"/>
      <w:lvlJc w:val="left"/>
      <w:pPr>
        <w:tabs>
          <w:tab w:val="left" w:pos="1260"/>
        </w:tabs>
        <w:ind w:left="1260" w:hanging="420"/>
      </w:pPr>
      <w:rPr>
        <w:rFonts w:hint="default"/>
      </w:rPr>
    </w:lvl>
    <w:lvl w:ilvl="3" w:tentative="0">
      <w:start w:val="2"/>
      <w:numFmt w:val="decimal"/>
      <w:pStyle w:val="9"/>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Letter"/>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Roman"/>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2">
    <w:nsid w:val="4ABCC5EE"/>
    <w:multiLevelType w:val="singleLevel"/>
    <w:tmpl w:val="4ABCC5EE"/>
    <w:lvl w:ilvl="0" w:tentative="0">
      <w:start w:val="1"/>
      <w:numFmt w:val="decimal"/>
      <w:suff w:val="nothing"/>
      <w:lvlText w:val="%1、"/>
      <w:lvlJc w:val="left"/>
    </w:lvl>
  </w:abstractNum>
  <w:abstractNum w:abstractNumId="3">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C374AAB"/>
    <w:rsid w:val="001336B5"/>
    <w:rsid w:val="001D5274"/>
    <w:rsid w:val="003112C3"/>
    <w:rsid w:val="0036771C"/>
    <w:rsid w:val="003A3E14"/>
    <w:rsid w:val="00437072"/>
    <w:rsid w:val="00527C5B"/>
    <w:rsid w:val="005531AA"/>
    <w:rsid w:val="00581CDB"/>
    <w:rsid w:val="00583432"/>
    <w:rsid w:val="008D6B70"/>
    <w:rsid w:val="00A000A8"/>
    <w:rsid w:val="00B06C08"/>
    <w:rsid w:val="00B11230"/>
    <w:rsid w:val="00B32B36"/>
    <w:rsid w:val="00BB0C54"/>
    <w:rsid w:val="00D309E7"/>
    <w:rsid w:val="00FE6CE0"/>
    <w:rsid w:val="318F08C8"/>
    <w:rsid w:val="69101EA3"/>
    <w:rsid w:val="6A417584"/>
    <w:rsid w:val="6C374AAB"/>
    <w:rsid w:val="71F364F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semiHidden/>
    <w:unhideWhenUsed/>
    <w:qFormat/>
    <w:uiPriority w:val="0"/>
    <w:pPr>
      <w:keepNext/>
      <w:keepLines/>
      <w:spacing w:line="372" w:lineRule="auto"/>
      <w:outlineLvl w:val="3"/>
    </w:pPr>
    <w:rPr>
      <w:rFonts w:ascii="Arial" w:hAnsi="Arial" w:eastAsia="黑体"/>
      <w:b/>
      <w:sz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Autospacing="1" w:afterAutospacing="1"/>
      <w:jc w:val="left"/>
    </w:pPr>
    <w:rPr>
      <w:kern w:val="0"/>
      <w:sz w:val="24"/>
    </w:rPr>
  </w:style>
  <w:style w:type="paragraph" w:customStyle="1" w:styleId="9">
    <w:name w:val="+标题4"/>
    <w:basedOn w:val="3"/>
    <w:qFormat/>
    <w:uiPriority w:val="0"/>
    <w:pPr>
      <w:numPr>
        <w:ilvl w:val="3"/>
        <w:numId w:val="1"/>
      </w:numPr>
      <w:tabs>
        <w:tab w:val="left" w:pos="851"/>
        <w:tab w:val="clear" w:pos="1680"/>
      </w:tabs>
      <w:spacing w:before="240" w:line="360" w:lineRule="auto"/>
      <w:ind w:left="0"/>
      <w:outlineLvl w:val="4"/>
    </w:pPr>
    <w:rPr>
      <w:rFonts w:ascii="Times New Roman" w:hAnsi="Times New Roman" w:eastAsia="宋体"/>
      <w:bCs/>
      <w:sz w:val="21"/>
      <w:szCs w:val="28"/>
    </w:rPr>
  </w:style>
  <w:style w:type="character" w:customStyle="1" w:styleId="10">
    <w:name w:val="fc01294d3e-4153-482a-aea1-4b54892b7913-1"/>
    <w:basedOn w:val="8"/>
    <w:qFormat/>
    <w:uiPriority w:val="0"/>
  </w:style>
  <w:style w:type="character" w:customStyle="1" w:styleId="11">
    <w:name w:val="font21"/>
    <w:qFormat/>
    <w:uiPriority w:val="0"/>
    <w:rPr>
      <w:rFonts w:hint="eastAsia" w:ascii="宋体" w:hAnsi="宋体" w:eastAsia="宋体" w:cs="宋体"/>
      <w:color w:val="000000"/>
      <w:spacing w:val="0"/>
      <w:w w:val="100"/>
      <w:position w:val="0"/>
      <w:sz w:val="21"/>
      <w:szCs w:val="21"/>
      <w:u w:val="none"/>
      <w:shd w:val="clear" w:color="auto" w:fill="auto"/>
      <w:lang w:val="en-US" w:eastAsia="en-US" w:bidi="en-US"/>
    </w:rPr>
  </w:style>
  <w:style w:type="character" w:customStyle="1" w:styleId="12">
    <w:name w:val="font11"/>
    <w:qFormat/>
    <w:uiPriority w:val="0"/>
    <w:rPr>
      <w:rFonts w:hint="eastAsia" w:ascii="宋体" w:hAnsi="宋体" w:eastAsia="宋体" w:cs="宋体"/>
      <w:color w:val="000000"/>
      <w:spacing w:val="0"/>
      <w:w w:val="100"/>
      <w:position w:val="0"/>
      <w:sz w:val="21"/>
      <w:szCs w:val="21"/>
      <w:u w:val="none"/>
      <w:shd w:val="clear" w:color="auto" w:fill="auto"/>
      <w:vertAlign w:val="superscript"/>
      <w:lang w:val="en-US" w:eastAsia="en-US" w:bidi="en-US"/>
    </w:rPr>
  </w:style>
  <w:style w:type="character" w:customStyle="1" w:styleId="13">
    <w:name w:val="font112"/>
    <w:qFormat/>
    <w:uiPriority w:val="0"/>
    <w:rPr>
      <w:rFonts w:hint="eastAsia" w:ascii="宋体" w:hAnsi="宋体" w:eastAsia="宋体" w:cs="宋体"/>
      <w:color w:val="000000"/>
      <w:spacing w:val="0"/>
      <w:w w:val="100"/>
      <w:position w:val="0"/>
      <w:sz w:val="21"/>
      <w:szCs w:val="21"/>
      <w:u w:val="none"/>
      <w:shd w:val="clear" w:color="auto" w:fill="auto"/>
      <w:lang w:val="en-US" w:eastAsia="en-US" w:bidi="en-US"/>
    </w:rPr>
  </w:style>
  <w:style w:type="character" w:customStyle="1" w:styleId="14">
    <w:name w:val="font51"/>
    <w:qFormat/>
    <w:uiPriority w:val="0"/>
    <w:rPr>
      <w:rFonts w:hint="eastAsia" w:ascii="等线" w:hAnsi="等线" w:eastAsia="等线" w:cs="等线"/>
      <w:color w:val="000000"/>
      <w:spacing w:val="0"/>
      <w:w w:val="100"/>
      <w:position w:val="0"/>
      <w:sz w:val="21"/>
      <w:szCs w:val="21"/>
      <w:u w:val="none"/>
      <w:shd w:val="clear" w:color="auto" w:fill="auto"/>
      <w:lang w:val="en-US" w:eastAsia="en-US" w:bidi="en-US"/>
    </w:rPr>
  </w:style>
  <w:style w:type="character" w:customStyle="1" w:styleId="15">
    <w:name w:val="font01"/>
    <w:qFormat/>
    <w:uiPriority w:val="0"/>
    <w:rPr>
      <w:rFonts w:hint="eastAsia" w:ascii="宋体" w:hAnsi="宋体" w:eastAsia="宋体" w:cs="宋体"/>
      <w:color w:val="FF0000"/>
      <w:spacing w:val="0"/>
      <w:w w:val="100"/>
      <w:position w:val="0"/>
      <w:sz w:val="21"/>
      <w:szCs w:val="21"/>
      <w:u w:val="none"/>
      <w:shd w:val="clear" w:color="auto" w:fill="auto"/>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2035</Words>
  <Characters>11600</Characters>
  <Lines>96</Lines>
  <Paragraphs>27</Paragraphs>
  <TotalTime>103</TotalTime>
  <ScaleCrop>false</ScaleCrop>
  <LinksUpToDate>false</LinksUpToDate>
  <CharactersWithSpaces>13608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2020-03-03T00:31:00Z</dcterms:created>
  <dc:creator>Fire!</dc:creator>
  <cp:lastModifiedBy>么么^O^熙</cp:lastModifiedBy>
  <dcterms:modified xsi:type="dcterms:W3CDTF">2020-03-04T01:54:29Z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