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left="840" w:leftChars="400" w:right="840" w:rightChars="400" w:firstLine="0" w:firstLineChars="0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bCs/>
          <w:kern w:val="0"/>
          <w:sz w:val="32"/>
          <w:szCs w:val="32"/>
        </w:rPr>
        <w:t>江苏长江水务股份有限公司超融合云平台扩建项目招标公告</w:t>
      </w:r>
    </w:p>
    <w:p>
      <w:pPr>
        <w:pStyle w:val="4"/>
        <w:snapToGrid w:val="0"/>
        <w:spacing w:before="0" w:after="0" w:line="360" w:lineRule="auto"/>
        <w:rPr>
          <w:rFonts w:cs="宋体"/>
          <w:sz w:val="21"/>
          <w:szCs w:val="21"/>
        </w:rPr>
      </w:pPr>
      <w:bookmarkStart w:id="0" w:name="_Toc6452"/>
      <w:bookmarkStart w:id="1" w:name="_Toc8943"/>
      <w:bookmarkStart w:id="2" w:name="_Toc17528"/>
      <w:bookmarkStart w:id="3" w:name="_Toc30307"/>
      <w:bookmarkStart w:id="4" w:name="_Toc6256"/>
      <w:r>
        <w:rPr>
          <w:rFonts w:hint="eastAsia" w:cs="宋体"/>
          <w:sz w:val="21"/>
          <w:szCs w:val="21"/>
        </w:rPr>
        <w:t>一、招标条件</w:t>
      </w:r>
      <w:bookmarkEnd w:id="0"/>
    </w:p>
    <w:p>
      <w:pPr>
        <w:pStyle w:val="8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本</w:t>
      </w:r>
      <w:r>
        <w:rPr>
          <w:rFonts w:hint="eastAsia" w:cs="宋体"/>
          <w:bCs/>
          <w:sz w:val="21"/>
          <w:szCs w:val="21"/>
        </w:rPr>
        <w:t>江苏长江水务股份有限公司超融合云平台扩建项目</w:t>
      </w:r>
      <w:r>
        <w:rPr>
          <w:rFonts w:hint="eastAsia" w:cs="宋体"/>
          <w:sz w:val="21"/>
          <w:szCs w:val="21"/>
        </w:rPr>
        <w:t>已由项目审批/核准/备案机关批准，项目资金来源为自筹，招标人为江苏长江水务股份有限公司。本项目已具备招标条件，现招标方式为公开招标。</w:t>
      </w:r>
    </w:p>
    <w:bookmarkEnd w:id="1"/>
    <w:bookmarkEnd w:id="2"/>
    <w:bookmarkEnd w:id="3"/>
    <w:bookmarkEnd w:id="4"/>
    <w:p>
      <w:pPr>
        <w:wordWrap w:val="0"/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5" w:name="_Toc5504"/>
      <w:bookmarkStart w:id="6" w:name="_Toc26095"/>
      <w:bookmarkStart w:id="7" w:name="_Toc32526"/>
      <w:bookmarkStart w:id="8" w:name="_Toc19285"/>
      <w:bookmarkStart w:id="9" w:name="_Toc2838"/>
      <w:bookmarkStart w:id="10" w:name="_Toc3401"/>
      <w:r>
        <w:rPr>
          <w:rFonts w:hint="eastAsia" w:ascii="宋体" w:hAnsi="宋体" w:cs="宋体"/>
          <w:b/>
          <w:bCs/>
          <w:kern w:val="0"/>
          <w:szCs w:val="21"/>
        </w:rPr>
        <w:t>二、项目概况和招标范围</w:t>
      </w:r>
      <w:bookmarkEnd w:id="5"/>
      <w:bookmarkEnd w:id="6"/>
      <w:bookmarkEnd w:id="7"/>
      <w:bookmarkEnd w:id="8"/>
      <w:bookmarkEnd w:id="9"/>
      <w:bookmarkEnd w:id="10"/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bookmarkStart w:id="11" w:name="_Toc20834"/>
      <w:bookmarkStart w:id="12" w:name="_Toc19700"/>
      <w:bookmarkStart w:id="13" w:name="_Toc4437"/>
      <w:bookmarkStart w:id="14" w:name="_Toc4602"/>
      <w:bookmarkStart w:id="15" w:name="_Toc19212"/>
      <w:r>
        <w:rPr>
          <w:rFonts w:hint="eastAsia" w:ascii="宋体" w:hAnsi="宋体" w:cs="宋体"/>
          <w:kern w:val="0"/>
          <w:szCs w:val="21"/>
        </w:rPr>
        <w:t>项目名称：江苏长江水务股份有限公司</w:t>
      </w:r>
      <w:bookmarkStart w:id="60" w:name="_GoBack"/>
      <w:bookmarkEnd w:id="60"/>
      <w:r>
        <w:rPr>
          <w:rFonts w:hint="eastAsia" w:ascii="宋体" w:hAnsi="宋体" w:cs="宋体"/>
          <w:kern w:val="0"/>
          <w:szCs w:val="21"/>
        </w:rPr>
        <w:t>超融合云平台扩建项目。</w:t>
      </w:r>
    </w:p>
    <w:p>
      <w:pPr>
        <w:snapToGrid w:val="0"/>
        <w:spacing w:line="360" w:lineRule="auto"/>
        <w:jc w:val="lef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项目简要说明：</w:t>
      </w:r>
      <w:bookmarkStart w:id="16" w:name="_Hlk123652665"/>
      <w:r>
        <w:rPr>
          <w:rFonts w:hint="eastAsia" w:ascii="宋体" w:hAnsi="宋体" w:cs="宋体"/>
          <w:kern w:val="0"/>
          <w:szCs w:val="21"/>
        </w:rPr>
        <w:t>本项目为江苏长江水务股份有限公司超融合云平台扩建项目。</w:t>
      </w:r>
      <w:bookmarkEnd w:id="16"/>
      <w:r>
        <w:rPr>
          <w:rFonts w:hint="eastAsia" w:ascii="宋体" w:hAnsi="宋体" w:cs="宋体"/>
          <w:kern w:val="0"/>
          <w:szCs w:val="21"/>
        </w:rPr>
        <w:t>随着公司业务的持续发展，现有平台即将达到满负荷运载，将不能满足新业务上线的需求。依据公司信息化建设规划，为满足未来信息化发展需求，现对公司超融合平台建设内容进行专门规划与建设。本项目以云资源应用需求为基本需求，结合未来信息化建设需求，构建超融合云平台管理体系。</w:t>
      </w:r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招标内容：江苏长江水务股份有限公司超融合云平台扩建项目。  </w:t>
      </w:r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17" w:name="_Toc6854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标包划分：1个标包。</w:t>
      </w:r>
    </w:p>
    <w:p>
      <w:pPr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最高投标限价：本项目最高限价120万元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交货时间：</w:t>
      </w:r>
      <w:bookmarkStart w:id="18" w:name="_Hlk123652695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签订合同并生效后2个月内完成招标范围内全部工作。</w:t>
      </w:r>
      <w:bookmarkEnd w:id="18"/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三、投标人资格</w:t>
      </w:r>
      <w:bookmarkEnd w:id="11"/>
      <w:bookmarkEnd w:id="12"/>
      <w:bookmarkEnd w:id="13"/>
      <w:bookmarkEnd w:id="14"/>
      <w:bookmarkEnd w:id="15"/>
      <w:r>
        <w:rPr>
          <w:rFonts w:hint="eastAsia" w:ascii="宋体" w:hAnsi="宋体" w:cs="宋体"/>
          <w:b/>
          <w:bCs/>
          <w:kern w:val="0"/>
          <w:szCs w:val="21"/>
        </w:rPr>
        <w:t>条件</w:t>
      </w:r>
      <w:bookmarkEnd w:id="17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bookmarkStart w:id="19" w:name="_Toc6754"/>
      <w:bookmarkStart w:id="20" w:name="_Toc17838"/>
      <w:bookmarkStart w:id="21" w:name="_Toc24942"/>
      <w:bookmarkStart w:id="22" w:name="_Toc4109"/>
      <w:bookmarkStart w:id="23" w:name="_Toc32549"/>
      <w:bookmarkStart w:id="24" w:name="_Toc24742"/>
      <w:bookmarkStart w:id="25" w:name="_Toc14264"/>
      <w:bookmarkStart w:id="26" w:name="_Toc12495"/>
      <w:bookmarkStart w:id="27" w:name="_Toc7022"/>
      <w:bookmarkStart w:id="28" w:name="_Toc28011"/>
      <w:bookmarkStart w:id="29" w:name="_Toc25418"/>
      <w:bookmarkStart w:id="30" w:name="_Toc1129"/>
      <w:r>
        <w:rPr>
          <w:rFonts w:hint="eastAsia" w:ascii="宋体" w:hAnsi="宋体" w:cs="宋体"/>
          <w:kern w:val="0"/>
          <w:szCs w:val="21"/>
        </w:rPr>
        <w:t>本项目的投标人资格要求：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、投标人须为国内注册登记的独立法人，具有独立订立合同的能力。（注册资金以企业法人营业执照注册资金为准，未注明的以企业所在地行政主管部门出具的证明材料为准，营业执照等证明材料复印件加盖投标人公章装订于投标文件中）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2、投标人须具备电子与智能化工程专业承包二级及以上资质。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31" w:name="_Toc503961254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3、投标人的财务和经营状况良好，具备履行合同能力，近两年内无不良经营行为，提供近两年(2021年、2022年)的财务报表审计报告（提供复印件加盖公章）。  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4、有下列行为之一的投标人，招标人不接受其参加投标（承诺书装订于投标文件中，正本中应为原件）：</w:t>
      </w:r>
      <w:bookmarkEnd w:id="31"/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（1）有违反法律、法规行为，依法被取消投标资格且期限未满的；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（2）招投标活动中有违法违规和不良行为，被有关招投标行政监督部门公示且期限未满的；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（3）2020年1月1日以来存在出让或者出租资格、资质证书供他人投标的，使用通过受让或者租借等方式获取的资格、资质证书投标的行为的。</w:t>
      </w:r>
    </w:p>
    <w:p>
      <w:pPr>
        <w:numPr>
          <w:ilvl w:val="0"/>
          <w:numId w:val="1"/>
        </w:numPr>
        <w:snapToGrid w:val="0"/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投标人自2020年1月1日起，没有受到行政处罚的证明材料。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5、投标人拟指派的本项目的项目负责人须具有注册建造师证（</w:t>
      </w:r>
      <w:r>
        <w:rPr>
          <w:rFonts w:hint="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机电工程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）二级及以上资质，提供近6个月内社保机构出具的社保缴费证明（提供证书复印件加盖公章，社保缴费证明需加盖社保印章或可验证的二维码或验证码）；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6.本项目不允许联合体投标。（承诺书装订于投标文件中，正本中应为原件）</w:t>
      </w:r>
    </w:p>
    <w:p>
      <w:pPr>
        <w:snapToGrid w:val="0"/>
        <w:spacing w:line="360" w:lineRule="auto"/>
        <w:ind w:left="420" w:leftChars="200"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四、招标文件</w:t>
      </w:r>
      <w:bookmarkEnd w:id="19"/>
      <w:bookmarkEnd w:id="20"/>
      <w:bookmarkEnd w:id="21"/>
      <w:bookmarkEnd w:id="22"/>
      <w:bookmarkEnd w:id="23"/>
      <w:bookmarkEnd w:id="24"/>
      <w:r>
        <w:rPr>
          <w:rFonts w:hint="eastAsia" w:ascii="宋体" w:hAnsi="宋体" w:cs="宋体"/>
          <w:b/>
          <w:bCs/>
          <w:kern w:val="0"/>
          <w:szCs w:val="21"/>
        </w:rPr>
        <w:t>提供信息</w:t>
      </w:r>
      <w:bookmarkEnd w:id="25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获取时间：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从2023年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kern w:val="0"/>
          <w:szCs w:val="21"/>
        </w:rPr>
        <w:t>09：00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到2023年</w:t>
      </w:r>
      <w:r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kern w:val="0"/>
          <w:szCs w:val="21"/>
        </w:rPr>
        <w:t>17：00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获取方式： 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（一）凡有意参加投标者，请于获取时间内（北京时间，下同），登陆中招联合招标采购平台下载电子招标文件。</w:t>
      </w:r>
      <w:r>
        <w:rPr>
          <w:rFonts w:hint="eastAsia" w:ascii="宋体" w:hAnsi="宋体" w:cs="宋体"/>
          <w:szCs w:val="21"/>
        </w:rPr>
        <w:t>招标文件服务费0元，下载后不退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二）平台网址为：http：//www.365trade.com.cn/。下载者首次登陆平台前，须前往平台免费注册，平台将对下载者注册信息与其提供扫描件信息进行一致性检查。注册为一次性工作，以后若有需要可变更及完善相关信息；注册成功后，可以及时参与平台上所有发布的采购项目；同一单位不同的经办人可各自建立不同账户。下载者须通过平台填写“购标申请”，并上传单位介绍信和营业执照副本复印件、本人身份证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（三） 下载者应充分考虑平台注册、信息检查、资料上传、购标确认、费用支付所需时间，下载者必须在获取时间内完成支付，否则将无法保证获取电子招标文件。</w:t>
      </w:r>
      <w:r>
        <w:rPr>
          <w:rFonts w:hint="eastAsia" w:ascii="宋体" w:hAnsi="宋体" w:cs="宋体"/>
          <w:b/>
          <w:bCs/>
          <w:kern w:val="0"/>
          <w:szCs w:val="21"/>
        </w:rPr>
        <w:t>未按照本公告要求获得本项目招标文件的，招标代理机构不予接收其投标文件。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（四）下载者选择“需要邮购纸质标书”的，需另加手续费（含邮费）50元，招标代理机构在收到邮购款（含手续费）后3日内寄送。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（五）下载者需要发票的，须通过平台“发票管理”模块进行操作。</w:t>
      </w:r>
      <w:r>
        <w:rPr>
          <w:rFonts w:hint="eastAsia" w:ascii="宋体" w:hAnsi="宋体" w:cs="宋体"/>
          <w:szCs w:val="21"/>
        </w:rPr>
        <w:t>招标文件服务费发票由招标代理机构开具</w:t>
      </w:r>
      <w:r>
        <w:rPr>
          <w:rFonts w:hint="eastAsia" w:ascii="宋体" w:hAnsi="宋体" w:cs="宋体"/>
          <w:kern w:val="0"/>
          <w:szCs w:val="21"/>
        </w:rPr>
        <w:t>；下载者选择开具增值税普通发票的，可在支付后3日内登陆前述模块下载增值税电子普通发票；选择开具增值税专用发票的，可在开标时在开标现场领取。非因招标代理机构或平台原因，发票一经开具不予退换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（六）平台网站首页“帮助中心”提供操作手册，下载者可以下载并根据操作手册提示进行注册、登录、文件下载、发票开具领取等操作。平台咨询电话为：</w:t>
      </w:r>
      <w:r>
        <w:rPr>
          <w:rFonts w:hint="eastAsia" w:ascii="宋体" w:hAnsi="宋体" w:cs="宋体"/>
          <w:b/>
          <w:bCs/>
          <w:kern w:val="0"/>
          <w:szCs w:val="21"/>
        </w:rPr>
        <w:t>010-86397110</w:t>
      </w:r>
      <w:r>
        <w:rPr>
          <w:rFonts w:hint="eastAsia" w:ascii="宋体" w:hAnsi="宋体" w:cs="宋体"/>
          <w:kern w:val="0"/>
          <w:szCs w:val="21"/>
        </w:rPr>
        <w:t>，服务时间为工作日上午9时至12时，下午1时至6时。平台会通过短信提醒下载者进行注册、支付、下载等操作。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（七）联合体投标（如允许）的，联合体各方应当指定牵头人，并授权其以自身名义在平台办理注册、</w:t>
      </w:r>
      <w:r>
        <w:rPr>
          <w:rFonts w:hint="eastAsia" w:ascii="宋体" w:hAnsi="宋体" w:cs="宋体"/>
          <w:szCs w:val="21"/>
        </w:rPr>
        <w:t>下载文件</w:t>
      </w:r>
      <w:r>
        <w:rPr>
          <w:rFonts w:hint="eastAsia" w:ascii="宋体" w:hAnsi="宋体" w:cs="宋体"/>
          <w:kern w:val="0"/>
          <w:szCs w:val="21"/>
        </w:rPr>
        <w:t>、缴纳保证金等手续，其在平台的办理行为，对联合体各方均具有约束力。</w:t>
      </w:r>
    </w:p>
    <w:bookmarkEnd w:id="26"/>
    <w:bookmarkEnd w:id="27"/>
    <w:bookmarkEnd w:id="28"/>
    <w:bookmarkEnd w:id="29"/>
    <w:bookmarkEnd w:id="30"/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32" w:name="_Toc26269"/>
      <w:bookmarkStart w:id="33" w:name="_Toc29325"/>
      <w:r>
        <w:rPr>
          <w:rFonts w:hint="eastAsia" w:ascii="宋体" w:hAnsi="宋体" w:cs="宋体"/>
          <w:b/>
          <w:bCs/>
          <w:kern w:val="0"/>
          <w:szCs w:val="21"/>
        </w:rPr>
        <w:t>五、投标文件</w:t>
      </w:r>
      <w:bookmarkEnd w:id="32"/>
      <w:r>
        <w:rPr>
          <w:rFonts w:hint="eastAsia" w:ascii="宋体" w:hAnsi="宋体" w:cs="宋体"/>
          <w:b/>
          <w:bCs/>
          <w:kern w:val="0"/>
          <w:szCs w:val="21"/>
        </w:rPr>
        <w:t>接收信息</w:t>
      </w:r>
      <w:bookmarkEnd w:id="33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递交开始时间：2023年</w:t>
      </w:r>
      <w:r>
        <w:rPr>
          <w:rFonts w:ascii="宋体" w:hAnsi="宋体" w:cs="宋体"/>
          <w:kern w:val="0"/>
          <w:szCs w:val="21"/>
        </w:rPr>
        <w:t>5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30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09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 w:cs="宋体"/>
          <w:kern w:val="0"/>
          <w:szCs w:val="21"/>
        </w:rPr>
        <w:t>00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递交截止时间：2023年</w:t>
      </w:r>
      <w:r>
        <w:rPr>
          <w:rFonts w:ascii="宋体" w:hAnsi="宋体" w:cs="宋体"/>
          <w:kern w:val="0"/>
          <w:szCs w:val="21"/>
        </w:rPr>
        <w:t>5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30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09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0</w:t>
      </w:r>
    </w:p>
    <w:p>
      <w:pPr>
        <w:snapToGrid w:val="0"/>
        <w:spacing w:line="360" w:lineRule="auto"/>
        <w:ind w:firstLine="422"/>
        <w:rPr>
          <w:rFonts w:hint="eastAsia" w:ascii="宋体" w:hAnsi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纸质及电子版投标文件递交地点：南京市清江南路18号鼓楼创新广场D栋11楼开标室1，说明：投标文件无须上传至平台。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34" w:name="_Toc27646"/>
      <w:bookmarkStart w:id="35" w:name="_Toc31495"/>
      <w:bookmarkStart w:id="36" w:name="_Toc2832"/>
      <w:bookmarkStart w:id="37" w:name="_Toc24520"/>
      <w:bookmarkStart w:id="38" w:name="_Toc4268"/>
      <w:bookmarkStart w:id="39" w:name="_Toc24988"/>
      <w:bookmarkStart w:id="40" w:name="_Toc10779"/>
      <w:r>
        <w:rPr>
          <w:rFonts w:hint="eastAsia" w:ascii="宋体" w:hAnsi="宋体" w:cs="宋体"/>
          <w:b/>
          <w:bCs/>
          <w:kern w:val="0"/>
          <w:szCs w:val="21"/>
        </w:rPr>
        <w:t>六、开标时间及地点</w:t>
      </w:r>
      <w:bookmarkEnd w:id="34"/>
      <w:bookmarkEnd w:id="35"/>
      <w:bookmarkEnd w:id="36"/>
      <w:bookmarkEnd w:id="37"/>
      <w:bookmarkEnd w:id="38"/>
      <w:bookmarkEnd w:id="39"/>
      <w:bookmarkEnd w:id="40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开标时间：2023年</w:t>
      </w:r>
      <w:r>
        <w:rPr>
          <w:rFonts w:ascii="宋体" w:hAnsi="宋体" w:cs="宋体"/>
          <w:kern w:val="0"/>
          <w:szCs w:val="21"/>
        </w:rPr>
        <w:t>5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30</w:t>
      </w:r>
      <w:r>
        <w:rPr>
          <w:rFonts w:hint="eastAsia" w:ascii="宋体" w:hAnsi="宋体" w:cs="宋体"/>
          <w:kern w:val="0"/>
          <w:szCs w:val="21"/>
        </w:rPr>
        <w:t>日</w:t>
      </w:r>
      <w:r>
        <w:rPr>
          <w:rFonts w:ascii="宋体" w:hAnsi="宋体" w:cs="宋体"/>
          <w:kern w:val="0"/>
          <w:szCs w:val="21"/>
        </w:rPr>
        <w:t>09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0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开标地点：南京市鼓楼区清江南路18号鼓楼创新广场D栋11楼开标室1</w:t>
      </w:r>
    </w:p>
    <w:p>
      <w:pPr>
        <w:snapToGrid w:val="0"/>
        <w:spacing w:line="360" w:lineRule="auto"/>
        <w:outlineLvl w:val="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开标方式：现场开标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41" w:name="_Toc28913"/>
      <w:bookmarkStart w:id="42" w:name="_Toc432"/>
      <w:bookmarkStart w:id="43" w:name="_Toc21849"/>
      <w:bookmarkStart w:id="44" w:name="_Toc26368"/>
      <w:bookmarkStart w:id="45" w:name="_Toc686"/>
      <w:bookmarkStart w:id="46" w:name="_Toc5327"/>
      <w:bookmarkStart w:id="47" w:name="_Toc9486"/>
      <w:r>
        <w:rPr>
          <w:rFonts w:hint="eastAsia" w:ascii="宋体" w:hAnsi="宋体" w:cs="宋体"/>
          <w:b/>
          <w:bCs/>
          <w:kern w:val="0"/>
          <w:szCs w:val="21"/>
        </w:rPr>
        <w:t>七、其他</w:t>
      </w:r>
      <w:bookmarkEnd w:id="41"/>
      <w:bookmarkEnd w:id="42"/>
      <w:bookmarkEnd w:id="43"/>
      <w:bookmarkEnd w:id="44"/>
      <w:bookmarkEnd w:id="45"/>
      <w:bookmarkEnd w:id="46"/>
      <w:bookmarkEnd w:id="47"/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（一）本项目允许投标人同时中标的最多标包数为1个。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（二）本项目的潜在投标人/投标人须按包获取招标文件，按包编制、密封、提交投标文件（含投标保证金），本项目按包开标、评标。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（三）逾期送达的、未送达指定地点的或者不按照招标文件要求密封的投标文件，招标人将予以拒收。</w:t>
      </w:r>
    </w:p>
    <w:p>
      <w:pPr>
        <w:snapToGrid w:val="0"/>
        <w:spacing w:line="360" w:lineRule="auto"/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kern w:val="0"/>
          <w:szCs w:val="21"/>
        </w:rPr>
        <w:t>（四）发布公告的媒介：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江苏省招标投标公共服务平台（自动链接到中国招标投标公共服务平台）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、中招联合招标采购平台、扬州市公共资源交易服务平台、扬州市城建国有资产控股（集团）有限责任公司网站、江苏长江水务股份有限公司网站。</w:t>
      </w:r>
    </w:p>
    <w:p>
      <w:pPr>
        <w:snapToGrid w:val="0"/>
        <w:spacing w:line="360" w:lineRule="auto"/>
        <w:ind w:firstLine="0" w:firstLineChars="0"/>
        <w:outlineLvl w:val="1"/>
        <w:rPr>
          <w:rFonts w:ascii="宋体" w:hAnsi="宋体" w:cs="宋体"/>
          <w:b/>
          <w:bCs/>
          <w:kern w:val="0"/>
          <w:szCs w:val="21"/>
        </w:rPr>
      </w:pPr>
      <w:bookmarkStart w:id="48" w:name="_Toc11757"/>
      <w:bookmarkStart w:id="49" w:name="_Toc22115"/>
      <w:bookmarkStart w:id="50" w:name="_Toc29082"/>
      <w:bookmarkStart w:id="51" w:name="_Toc23914"/>
      <w:bookmarkStart w:id="52" w:name="_Toc20675"/>
      <w:bookmarkStart w:id="53" w:name="_Toc13220"/>
      <w:bookmarkStart w:id="54" w:name="_Toc24613"/>
      <w:r>
        <w:rPr>
          <w:rFonts w:hint="eastAsia" w:ascii="宋体" w:hAnsi="宋体" w:cs="宋体"/>
          <w:b/>
          <w:bCs/>
          <w:kern w:val="0"/>
          <w:szCs w:val="21"/>
        </w:rPr>
        <w:t>八、</w:t>
      </w:r>
      <w:bookmarkEnd w:id="48"/>
      <w:bookmarkEnd w:id="49"/>
      <w:bookmarkEnd w:id="50"/>
      <w:bookmarkEnd w:id="51"/>
      <w:bookmarkEnd w:id="52"/>
      <w:bookmarkEnd w:id="53"/>
      <w:bookmarkStart w:id="55" w:name="_Toc7054"/>
      <w:bookmarkStart w:id="56" w:name="_Toc1410"/>
      <w:bookmarkStart w:id="57" w:name="_Toc32063"/>
      <w:bookmarkStart w:id="58" w:name="_Toc7753"/>
      <w:bookmarkStart w:id="59" w:name="_Toc32615"/>
      <w:r>
        <w:rPr>
          <w:rFonts w:hint="eastAsia" w:ascii="宋体" w:hAnsi="宋体" w:cs="宋体"/>
          <w:b/>
          <w:bCs/>
          <w:kern w:val="0"/>
          <w:szCs w:val="21"/>
        </w:rPr>
        <w:t>联系方式</w:t>
      </w:r>
      <w:bookmarkEnd w:id="54"/>
      <w:bookmarkEnd w:id="55"/>
      <w:bookmarkEnd w:id="56"/>
      <w:bookmarkEnd w:id="57"/>
      <w:bookmarkEnd w:id="58"/>
      <w:bookmarkEnd w:id="59"/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招标人：</w:t>
      </w:r>
      <w:r>
        <w:rPr>
          <w:rFonts w:hint="eastAsia" w:ascii="宋体" w:hAnsi="宋体" w:cs="宋体"/>
          <w:b/>
          <w:bCs/>
          <w:kern w:val="0"/>
          <w:szCs w:val="21"/>
          <w:shd w:val="clear" w:color="auto" w:fill="FFFFFF"/>
        </w:rPr>
        <w:t>江苏长江水务股份有限公司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地址：扬州文汇东路249号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联系人：</w:t>
      </w:r>
      <w:r>
        <w:rPr>
          <w:rFonts w:hint="eastAsia" w:ascii="宋体" w:hAnsi="宋体" w:cs="宋体"/>
          <w:szCs w:val="21"/>
        </w:rPr>
        <w:t>邵煜明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电  话：</w:t>
      </w:r>
      <w:r>
        <w:rPr>
          <w:rFonts w:ascii="宋体" w:hAnsi="宋体"/>
          <w:kern w:val="0"/>
          <w:szCs w:val="21"/>
        </w:rPr>
        <w:t>0514-82980069</w:t>
      </w:r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招标代理机构：江苏省设备成套股份有限公司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地址：江苏省南京市鼓楼区清江南路18号鼓楼创新广场10楼1004室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lang w:val="zh-CN"/>
        </w:rPr>
        <w:t>电话：</w:t>
      </w:r>
      <w:r>
        <w:rPr>
          <w:rFonts w:hint="eastAsia" w:ascii="宋体" w:hAnsi="宋体" w:cs="宋体"/>
          <w:kern w:val="0"/>
          <w:szCs w:val="21"/>
        </w:rPr>
        <w:t>025-86632670，1</w:t>
      </w:r>
      <w:r>
        <w:rPr>
          <w:rFonts w:ascii="宋体" w:hAnsi="宋体" w:cs="宋体"/>
          <w:kern w:val="0"/>
          <w:szCs w:val="21"/>
        </w:rPr>
        <w:t>8851901395</w:t>
      </w:r>
      <w:r>
        <w:rPr>
          <w:rFonts w:hint="eastAsia" w:ascii="宋体" w:hAnsi="宋体" w:cs="宋体"/>
          <w:kern w:val="0"/>
          <w:szCs w:val="21"/>
        </w:rPr>
        <w:t>，18651875676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联系人：车家畅、李晓燕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电子邮件：1137392225@qq.com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61094E"/>
    <w:multiLevelType w:val="singleLevel"/>
    <w:tmpl w:val="A961094E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YTQ4ODg5YTM4MmM1MzY2MGNjMDBlNjkyMzFkNWMifQ=="/>
  </w:docVars>
  <w:rsids>
    <w:rsidRoot w:val="004E33A7"/>
    <w:rsid w:val="0022009F"/>
    <w:rsid w:val="0030487D"/>
    <w:rsid w:val="00492EE6"/>
    <w:rsid w:val="00494AAE"/>
    <w:rsid w:val="004E33A7"/>
    <w:rsid w:val="006327F5"/>
    <w:rsid w:val="006B076C"/>
    <w:rsid w:val="00714C42"/>
    <w:rsid w:val="00991A1A"/>
    <w:rsid w:val="00AF50DC"/>
    <w:rsid w:val="00CB7678"/>
    <w:rsid w:val="00F3265F"/>
    <w:rsid w:val="00F441E6"/>
    <w:rsid w:val="00FA7BAE"/>
    <w:rsid w:val="012927B0"/>
    <w:rsid w:val="0F7554C5"/>
    <w:rsid w:val="10594DE6"/>
    <w:rsid w:val="18E7690D"/>
    <w:rsid w:val="217373FD"/>
    <w:rsid w:val="23E4628E"/>
    <w:rsid w:val="296C4748"/>
    <w:rsid w:val="344A579F"/>
    <w:rsid w:val="3B424545"/>
    <w:rsid w:val="3F4F7231"/>
    <w:rsid w:val="5DC664B8"/>
    <w:rsid w:val="5EF75BCF"/>
    <w:rsid w:val="615A3AE7"/>
    <w:rsid w:val="61F11680"/>
    <w:rsid w:val="65B7779C"/>
    <w:rsid w:val="6A462E6B"/>
    <w:rsid w:val="6A8136D1"/>
    <w:rsid w:val="70D25448"/>
    <w:rsid w:val="726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/>
      <w:ind w:firstLine="0" w:firstLineChars="0"/>
      <w:jc w:val="center"/>
      <w:outlineLvl w:val="0"/>
    </w:pPr>
    <w:rPr>
      <w:rFonts w:ascii="宋体" w:hAnsi="宋体"/>
      <w:b/>
      <w:bCs/>
      <w:kern w:val="44"/>
      <w:sz w:val="44"/>
      <w:szCs w:val="44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after="290"/>
      <w:ind w:firstLine="0" w:firstLineChars="0"/>
      <w:outlineLvl w:val="3"/>
    </w:pPr>
    <w:rPr>
      <w:rFonts w:ascii="宋体" w:hAnsi="宋体"/>
      <w:b/>
      <w:bCs/>
      <w:sz w:val="2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paragraph" w:styleId="5">
    <w:name w:val="Body Text"/>
    <w:basedOn w:val="1"/>
    <w:next w:val="1"/>
    <w:qFormat/>
    <w:uiPriority w:val="0"/>
    <w:pPr>
      <w:ind w:left="100" w:firstLine="0" w:firstLineChars="0"/>
      <w:jc w:val="left"/>
    </w:pPr>
    <w:rPr>
      <w:rFonts w:ascii="宋体" w:hAnsi="宋体"/>
      <w:kern w:val="0"/>
      <w:szCs w:val="21"/>
      <w:lang w:eastAsia="en-US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11">
    <w:name w:val="Emphasis"/>
    <w:basedOn w:val="10"/>
    <w:qFormat/>
    <w:uiPriority w:val="0"/>
    <w:rPr>
      <w:i/>
    </w:rPr>
  </w:style>
  <w:style w:type="paragraph" w:customStyle="1" w:styleId="12">
    <w:name w:val="普通(网站)_0"/>
    <w:basedOn w:val="13"/>
    <w:qFormat/>
    <w:uiPriority w:val="99"/>
    <w:pPr>
      <w:spacing w:before="100" w:beforeAutospacing="1" w:after="100" w:afterAutospacing="1"/>
      <w:jc w:val="left"/>
    </w:pPr>
  </w:style>
  <w:style w:type="paragraph" w:customStyle="1" w:styleId="13">
    <w:name w:val="正文_1"/>
    <w:qFormat/>
    <w:uiPriority w:val="99"/>
    <w:pPr>
      <w:widowControl w:val="0"/>
      <w:jc w:val="both"/>
    </w:pPr>
    <w:rPr>
      <w:rFonts w:ascii="Calibri" w:hAnsi="Calibri" w:eastAsia="宋体" w:cs="Times New Roman"/>
      <w:sz w:val="24"/>
      <w:lang w:val="en-US" w:eastAsia="zh-CN" w:bidi="ar-SA"/>
    </w:rPr>
  </w:style>
  <w:style w:type="character" w:customStyle="1" w:styleId="14">
    <w:name w:val="页眉 字符"/>
    <w:basedOn w:val="10"/>
    <w:link w:val="7"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脚 字符"/>
    <w:basedOn w:val="10"/>
    <w:link w:val="6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2283</Words>
  <Characters>2435</Characters>
  <Lines>17</Lines>
  <Paragraphs>4</Paragraphs>
  <TotalTime>0</TotalTime>
  <ScaleCrop>false</ScaleCrop>
  <LinksUpToDate>false</LinksUpToDate>
  <CharactersWithSpaces>2443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2021-12-09T07:40:00Z</dcterms:created>
  <dc:creator>Lenovo</dc:creator>
  <cp:lastModifiedBy>小玉米</cp:lastModifiedBy>
  <dcterms:modified xsi:type="dcterms:W3CDTF">2023-05-06T04:25:43Z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BB8CD3DEF07D457A9696772ACCFEFD1A_13</vt:lpwstr>
  </property>
</Properties>
</file>