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简体" w:hAnsi="方正小标宋简体" w:eastAsia="方正小标宋简体" w:cs="方正小标宋简体"/>
          <w:bCs/>
          <w:spacing w:val="28"/>
          <w:sz w:val="44"/>
          <w:szCs w:val="44"/>
        </w:rPr>
      </w:pPr>
    </w:p>
    <w:p>
      <w:pPr>
        <w:adjustRightInd w:val="0"/>
        <w:snapToGrid w:val="0"/>
        <w:jc w:val="center"/>
        <w:rPr>
          <w:rFonts w:ascii="方正小标宋简体" w:hAnsi="方正小标宋简体" w:eastAsia="方正小标宋简体" w:cs="方正小标宋简体"/>
          <w:bCs/>
          <w:spacing w:val="28"/>
          <w:sz w:val="44"/>
          <w:szCs w:val="44"/>
        </w:rPr>
      </w:pPr>
      <w:r>
        <w:rPr>
          <w:rFonts w:hint="eastAsia" w:ascii="方正小标宋简体" w:hAnsi="方正小标宋简体" w:eastAsia="方正小标宋简体" w:cs="方正小标宋简体"/>
          <w:bCs/>
          <w:spacing w:val="28"/>
          <w:sz w:val="44"/>
          <w:szCs w:val="44"/>
        </w:rPr>
        <w:t>江苏长江水务股份有限公司</w:t>
      </w:r>
    </w:p>
    <w:p>
      <w:pPr>
        <w:adjustRightInd w:val="0"/>
        <w:snapToGrid w:val="0"/>
        <w:jc w:val="center"/>
        <w:rPr>
          <w:rFonts w:ascii="方正小标宋简体" w:hAnsi="方正小标宋简体" w:eastAsia="方正小标宋简体" w:cs="方正小标宋简体"/>
          <w:bCs/>
          <w:spacing w:val="28"/>
          <w:sz w:val="44"/>
          <w:szCs w:val="44"/>
        </w:rPr>
      </w:pPr>
      <w:r>
        <w:rPr>
          <w:rFonts w:hint="eastAsia" w:ascii="方正小标宋简体" w:hAnsi="方正小标宋简体" w:eastAsia="方正小标宋简体" w:cs="方正小标宋简体"/>
          <w:bCs/>
          <w:spacing w:val="28"/>
          <w:sz w:val="44"/>
          <w:szCs w:val="44"/>
        </w:rPr>
        <w:t>202</w:t>
      </w:r>
      <w:r>
        <w:rPr>
          <w:rFonts w:ascii="方正小标宋简体" w:hAnsi="方正小标宋简体" w:eastAsia="方正小标宋简体" w:cs="方正小标宋简体"/>
          <w:bCs/>
          <w:spacing w:val="28"/>
          <w:sz w:val="44"/>
          <w:szCs w:val="44"/>
        </w:rPr>
        <w:t>4</w:t>
      </w:r>
      <w:r>
        <w:rPr>
          <w:rFonts w:hint="eastAsia" w:ascii="方正小标宋简体" w:hAnsi="方正小标宋简体" w:eastAsia="方正小标宋简体" w:cs="方正小标宋简体"/>
          <w:bCs/>
          <w:spacing w:val="28"/>
          <w:sz w:val="44"/>
          <w:szCs w:val="44"/>
        </w:rPr>
        <w:t>-202</w:t>
      </w:r>
      <w:r>
        <w:rPr>
          <w:rFonts w:ascii="方正小标宋简体" w:hAnsi="方正小标宋简体" w:eastAsia="方正小标宋简体" w:cs="方正小标宋简体"/>
          <w:bCs/>
          <w:spacing w:val="28"/>
          <w:sz w:val="44"/>
          <w:szCs w:val="44"/>
        </w:rPr>
        <w:t>6</w:t>
      </w:r>
      <w:r>
        <w:rPr>
          <w:rFonts w:hint="eastAsia" w:ascii="方正小标宋简体" w:hAnsi="方正小标宋简体" w:eastAsia="方正小标宋简体" w:cs="方正小标宋简体"/>
          <w:bCs/>
          <w:spacing w:val="28"/>
          <w:sz w:val="44"/>
          <w:szCs w:val="44"/>
        </w:rPr>
        <w:t>年度危险废物委托处置服务采购</w:t>
      </w:r>
    </w:p>
    <w:p>
      <w:pPr>
        <w:adjustRightInd w:val="0"/>
        <w:snapToGrid w:val="0"/>
        <w:spacing w:line="360" w:lineRule="auto"/>
        <w:jc w:val="center"/>
        <w:rPr>
          <w:rFonts w:ascii="宋体" w:hAnsi="宋体" w:cs="黑体"/>
          <w:b/>
          <w:spacing w:val="28"/>
          <w:sz w:val="32"/>
          <w:szCs w:val="32"/>
        </w:rPr>
      </w:pPr>
    </w:p>
    <w:p>
      <w:pPr>
        <w:adjustRightInd w:val="0"/>
        <w:snapToGrid w:val="0"/>
        <w:spacing w:line="360" w:lineRule="auto"/>
        <w:jc w:val="center"/>
        <w:rPr>
          <w:rFonts w:ascii="宋体" w:hAnsi="宋体" w:cs="黑体"/>
          <w:b/>
          <w:color w:val="FF0000"/>
          <w:spacing w:val="28"/>
          <w:sz w:val="32"/>
          <w:szCs w:val="32"/>
        </w:rPr>
      </w:pP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招</w:t>
      </w: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标</w:t>
      </w: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文</w:t>
      </w:r>
    </w:p>
    <w:p>
      <w:pPr>
        <w:adjustRightInd w:val="0"/>
        <w:snapToGrid w:val="0"/>
        <w:spacing w:line="360" w:lineRule="auto"/>
        <w:jc w:val="center"/>
        <w:rPr>
          <w:rFonts w:ascii="黑体" w:hAnsi="黑体" w:eastAsia="黑体" w:cs="黑体"/>
          <w:b/>
          <w:snapToGrid w:val="0"/>
          <w:sz w:val="52"/>
          <w:szCs w:val="52"/>
        </w:rPr>
      </w:pPr>
      <w:r>
        <w:rPr>
          <w:rFonts w:hint="eastAsia" w:ascii="方正小标宋简体" w:hAnsi="方正小标宋简体" w:eastAsia="方正小标宋简体" w:cs="方正小标宋简体"/>
          <w:bCs/>
          <w:spacing w:val="28"/>
          <w:sz w:val="52"/>
          <w:szCs w:val="48"/>
        </w:rPr>
        <w:t>件</w:t>
      </w:r>
    </w:p>
    <w:p>
      <w:pPr>
        <w:adjustRightInd w:val="0"/>
        <w:snapToGrid w:val="0"/>
        <w:spacing w:line="360" w:lineRule="auto"/>
        <w:ind w:firstLine="3384" w:firstLineChars="1204"/>
        <w:rPr>
          <w:rFonts w:ascii="黑体" w:hAnsi="宋体" w:eastAsia="黑体"/>
          <w:b/>
          <w:bCs/>
          <w:snapToGrid w:val="0"/>
          <w:sz w:val="28"/>
          <w:szCs w:val="28"/>
        </w:rPr>
      </w:pPr>
    </w:p>
    <w:p>
      <w:pPr>
        <w:pStyle w:val="6"/>
      </w:pPr>
    </w:p>
    <w:p>
      <w:pPr>
        <w:adjustRightInd w:val="0"/>
        <w:snapToGrid w:val="0"/>
        <w:spacing w:line="360" w:lineRule="auto"/>
        <w:rPr>
          <w:rFonts w:ascii="仿宋_GB2312" w:hAnsi="宋体" w:eastAsia="仿宋_GB2312"/>
          <w:b/>
          <w:snapToGrid w:val="0"/>
          <w:sz w:val="72"/>
        </w:rPr>
      </w:pPr>
    </w:p>
    <w:p>
      <w:pPr>
        <w:pStyle w:val="6"/>
      </w:pPr>
    </w:p>
    <w:p>
      <w:pPr>
        <w:adjustRightInd w:val="0"/>
        <w:snapToGrid w:val="0"/>
        <w:spacing w:line="480" w:lineRule="auto"/>
        <w:ind w:firstLine="1488" w:firstLineChars="496"/>
        <w:rPr>
          <w:rFonts w:ascii="黑体" w:hAnsi="黑体" w:eastAsia="黑体" w:cs="黑体"/>
          <w:snapToGrid w:val="0"/>
          <w:sz w:val="28"/>
        </w:rPr>
      </w:pPr>
      <w:r>
        <w:rPr>
          <w:rFonts w:hint="eastAsia" w:ascii="黑体" w:hAnsi="黑体" w:eastAsia="黑体" w:cs="黑体"/>
          <w:snapToGrid w:val="0"/>
          <w:sz w:val="30"/>
        </w:rPr>
        <w:t>招       标      人：江苏长江水务股份有限公司</w:t>
      </w:r>
    </w:p>
    <w:p>
      <w:pPr>
        <w:spacing w:line="460" w:lineRule="exact"/>
        <w:ind w:firstLine="1488" w:firstLineChars="496"/>
        <w:rPr>
          <w:rFonts w:ascii="黑体" w:hAnsi="黑体" w:eastAsia="黑体" w:cs="黑体"/>
          <w:snapToGrid w:val="0"/>
          <w:sz w:val="30"/>
        </w:rPr>
      </w:pPr>
      <w:r>
        <w:rPr>
          <w:rFonts w:hint="eastAsia" w:ascii="黑体" w:hAnsi="黑体" w:eastAsia="黑体" w:cs="黑体"/>
          <w:snapToGrid w:val="0"/>
          <w:sz w:val="30"/>
        </w:rPr>
        <w:t xml:space="preserve">发    放    日   期：  </w:t>
      </w:r>
      <w:r>
        <w:rPr>
          <w:rFonts w:hint="eastAsia" w:ascii="黑体" w:hAnsi="黑体" w:eastAsia="黑体" w:cs="黑体"/>
          <w:snapToGrid w:val="0"/>
          <w:sz w:val="30"/>
          <w:u w:val="single"/>
        </w:rPr>
        <w:t xml:space="preserve"> 2023 </w:t>
      </w:r>
      <w:r>
        <w:rPr>
          <w:rFonts w:hint="eastAsia" w:ascii="黑体" w:hAnsi="黑体" w:eastAsia="黑体" w:cs="黑体"/>
          <w:snapToGrid w:val="0"/>
          <w:sz w:val="30"/>
        </w:rPr>
        <w:t>年</w:t>
      </w:r>
      <w:r>
        <w:rPr>
          <w:rFonts w:hint="eastAsia" w:ascii="黑体" w:hAnsi="黑体" w:eastAsia="黑体" w:cs="黑体"/>
          <w:snapToGrid w:val="0"/>
          <w:sz w:val="30"/>
          <w:u w:val="single"/>
        </w:rPr>
        <w:t>1</w:t>
      </w:r>
      <w:r>
        <w:rPr>
          <w:rFonts w:hint="eastAsia" w:ascii="黑体" w:hAnsi="黑体" w:eastAsia="黑体" w:cs="黑体"/>
          <w:snapToGrid w:val="0"/>
          <w:sz w:val="30"/>
          <w:u w:val="single"/>
          <w:lang w:val="en-US" w:eastAsia="zh-CN"/>
        </w:rPr>
        <w:t>2</w:t>
      </w:r>
      <w:r>
        <w:rPr>
          <w:rFonts w:hint="eastAsia" w:ascii="黑体" w:hAnsi="黑体" w:eastAsia="黑体" w:cs="黑体"/>
          <w:snapToGrid w:val="0"/>
          <w:sz w:val="30"/>
        </w:rPr>
        <w:t>月</w:t>
      </w:r>
      <w:r>
        <w:rPr>
          <w:rFonts w:hint="eastAsia" w:ascii="黑体" w:hAnsi="黑体" w:eastAsia="黑体" w:cs="黑体"/>
          <w:snapToGrid w:val="0"/>
          <w:sz w:val="30"/>
          <w:lang w:val="en-US" w:eastAsia="zh-CN"/>
        </w:rPr>
        <w:t>15</w:t>
      </w:r>
      <w:r>
        <w:rPr>
          <w:rFonts w:hint="eastAsia" w:ascii="黑体" w:hAnsi="黑体" w:eastAsia="黑体" w:cs="黑体"/>
          <w:snapToGrid w:val="0"/>
          <w:sz w:val="30"/>
        </w:rPr>
        <w:t>日</w:t>
      </w:r>
    </w:p>
    <w:p>
      <w:pPr>
        <w:spacing w:line="460" w:lineRule="exact"/>
        <w:jc w:val="center"/>
        <w:rPr>
          <w:rFonts w:ascii="宋体" w:hAnsi="宋体"/>
          <w:b/>
          <w:sz w:val="44"/>
          <w:szCs w:val="44"/>
        </w:rPr>
      </w:pPr>
      <w:r>
        <w:rPr>
          <w:rFonts w:hint="eastAsia" w:ascii="黑体" w:hAnsi="黑体" w:eastAsia="黑体" w:cs="黑体"/>
          <w:snapToGrid w:val="0"/>
          <w:sz w:val="30"/>
        </w:rPr>
        <w:br w:type="page"/>
      </w:r>
      <w:r>
        <w:rPr>
          <w:rFonts w:hint="eastAsia" w:ascii="宋体" w:hAnsi="宋体"/>
          <w:b/>
          <w:sz w:val="44"/>
          <w:szCs w:val="44"/>
        </w:rPr>
        <w:t>前  附  表</w:t>
      </w:r>
    </w:p>
    <w:tbl>
      <w:tblPr>
        <w:tblStyle w:val="13"/>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670"/>
        <w:gridCol w:w="2015"/>
        <w:gridCol w:w="678"/>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序号</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    目</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项目名称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江苏长江水务股份有限公司202</w:t>
            </w:r>
            <w:r>
              <w:rPr>
                <w:rFonts w:ascii="宋体" w:hAnsi="宋体"/>
                <w:szCs w:val="21"/>
              </w:rPr>
              <w:t>4</w:t>
            </w:r>
            <w:r>
              <w:rPr>
                <w:rFonts w:hint="eastAsia" w:ascii="宋体" w:hAnsi="宋体"/>
                <w:szCs w:val="21"/>
              </w:rPr>
              <w:t>-202</w:t>
            </w:r>
            <w:r>
              <w:rPr>
                <w:rFonts w:ascii="宋体" w:hAnsi="宋体"/>
                <w:szCs w:val="21"/>
              </w:rPr>
              <w:t>6</w:t>
            </w:r>
            <w:r>
              <w:rPr>
                <w:rFonts w:hint="eastAsia" w:ascii="宋体" w:hAnsi="宋体"/>
                <w:szCs w:val="21"/>
              </w:rPr>
              <w:t>年度危险废物委托处置服务采购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ascii="宋体" w:hAnsi="宋体"/>
                <w:szCs w:val="21"/>
              </w:rPr>
              <w:t>2</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ascii="宋体" w:hAnsi="宋体"/>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招标内容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202</w:t>
            </w:r>
            <w:r>
              <w:rPr>
                <w:rFonts w:hint="eastAsia" w:ascii="宋体" w:hAnsi="宋体"/>
                <w:szCs w:val="21"/>
                <w:lang w:val="en-US" w:eastAsia="zh-CN"/>
              </w:rPr>
              <w:t>4</w:t>
            </w:r>
            <w:r>
              <w:rPr>
                <w:rFonts w:hint="eastAsia" w:ascii="宋体" w:hAnsi="宋体"/>
                <w:szCs w:val="21"/>
              </w:rPr>
              <w:t>-202</w:t>
            </w:r>
            <w:r>
              <w:rPr>
                <w:rFonts w:hint="eastAsia" w:ascii="宋体" w:hAnsi="宋体"/>
                <w:szCs w:val="21"/>
                <w:lang w:val="en-US" w:eastAsia="zh-CN"/>
              </w:rPr>
              <w:t>6</w:t>
            </w:r>
            <w:r>
              <w:rPr>
                <w:rFonts w:hint="eastAsia" w:ascii="宋体" w:hAnsi="宋体"/>
                <w:szCs w:val="21"/>
              </w:rPr>
              <w:t>年度危险废物委托处置服务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ascii="宋体" w:hAnsi="宋体"/>
                <w:szCs w:val="21"/>
              </w:rPr>
              <w:t>4</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最高限价</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一年合同价格</w:t>
            </w:r>
            <w:r>
              <w:rPr>
                <w:rFonts w:ascii="宋体" w:hAnsi="宋体"/>
                <w:szCs w:val="21"/>
              </w:rPr>
              <w:t>5</w:t>
            </w:r>
            <w:r>
              <w:rPr>
                <w:rFonts w:hint="eastAsia" w:ascii="宋体" w:hAnsi="宋体"/>
                <w:szCs w:val="21"/>
                <w:lang w:val="en-US" w:eastAsia="zh-CN"/>
              </w:rPr>
              <w:t>0</w:t>
            </w:r>
            <w:r>
              <w:rPr>
                <w:rFonts w:ascii="宋体" w:hAnsi="宋体"/>
                <w:szCs w:val="21"/>
              </w:rPr>
              <w:t>000</w:t>
            </w:r>
            <w:r>
              <w:rPr>
                <w:rFonts w:hint="eastAsia" w:ascii="宋体" w:hAnsi="宋体"/>
                <w:szCs w:val="21"/>
              </w:rPr>
              <w:t>元，投标价高于最高限价的为无效报价。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ascii="宋体" w:hAnsi="宋体"/>
                <w:szCs w:val="21"/>
              </w:rPr>
              <w:t>5</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服务期为三年，起算日在双方签订的约定书中明确。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ascii="宋体" w:hAnsi="宋体"/>
                <w:szCs w:val="21"/>
              </w:rPr>
              <w:t>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服务内容/服务承诺</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b/>
                <w:szCs w:val="21"/>
              </w:rPr>
            </w:pPr>
            <w:r>
              <w:rPr>
                <w:rFonts w:hint="eastAsia" w:ascii="Arial" w:hAnsi="宋体"/>
                <w:bCs/>
                <w:iCs/>
                <w:szCs w:val="21"/>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ascii="宋体" w:hAnsi="宋体"/>
                <w:szCs w:val="21"/>
              </w:rPr>
              <w:t>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服务地点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ascii="宋体" w:hAnsi="宋体"/>
                <w:szCs w:val="21"/>
              </w:rPr>
              <w:t>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招标单位</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ascii="宋体" w:hAnsi="宋体"/>
                <w:szCs w:val="21"/>
              </w:rPr>
              <w:t>9</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投标文件份数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正本一份，副本一份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w:t>
            </w:r>
            <w:r>
              <w:rPr>
                <w:rFonts w:ascii="宋体" w:hAnsi="宋体"/>
                <w:szCs w:val="21"/>
              </w:rPr>
              <w:t>0</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投标有效期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宋体" w:hAnsi="宋体"/>
                <w:szCs w:val="21"/>
              </w:rPr>
            </w:pPr>
            <w:r>
              <w:rPr>
                <w:rFonts w:ascii="宋体" w:hAnsi="宋体"/>
                <w:szCs w:val="21"/>
              </w:rPr>
              <w:t>11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宋体" w:hAnsi="宋体"/>
                <w:szCs w:val="21"/>
              </w:rPr>
            </w:pPr>
            <w:r>
              <w:rPr>
                <w:rFonts w:hint="eastAsia" w:ascii="宋体" w:hAnsi="宋体"/>
                <w:szCs w:val="21"/>
              </w:rPr>
              <w:t>答疑时间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rPr>
                <w:rFonts w:ascii="宋体" w:hAnsi="宋体"/>
                <w:szCs w:val="21"/>
              </w:rPr>
            </w:pPr>
            <w:r>
              <w:rPr>
                <w:rFonts w:hint="eastAsia" w:ascii="宋体" w:hAnsi="宋体"/>
                <w:szCs w:val="21"/>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r>
              <w:rPr>
                <w:rFonts w:ascii="宋体" w:hAnsi="宋体"/>
                <w:szCs w:val="21"/>
              </w:rPr>
              <w:t>12</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r>
              <w:rPr>
                <w:rFonts w:hint="eastAsia" w:ascii="宋体" w:hAnsi="宋体"/>
                <w:szCs w:val="21"/>
              </w:rPr>
              <w:t>投标截止时间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color w:val="FF0000"/>
                <w:szCs w:val="21"/>
              </w:rPr>
            </w:pPr>
            <w:r>
              <w:rPr>
                <w:rFonts w:ascii="宋体" w:hAnsi="宋体"/>
                <w:color w:val="FF0000"/>
                <w:szCs w:val="21"/>
              </w:rPr>
              <w:t>20</w:t>
            </w:r>
            <w:r>
              <w:rPr>
                <w:rFonts w:hint="eastAsia" w:ascii="宋体" w:hAnsi="宋体"/>
                <w:color w:val="FF0000"/>
                <w:szCs w:val="21"/>
              </w:rPr>
              <w:t>23年1</w:t>
            </w:r>
            <w:r>
              <w:rPr>
                <w:rFonts w:ascii="宋体" w:hAnsi="宋体"/>
                <w:color w:val="FF0000"/>
                <w:szCs w:val="21"/>
              </w:rPr>
              <w:t>2</w:t>
            </w:r>
            <w:r>
              <w:rPr>
                <w:rFonts w:hint="eastAsia" w:ascii="宋体" w:hAnsi="宋体"/>
                <w:color w:val="FF0000"/>
                <w:szCs w:val="21"/>
                <w:lang w:eastAsia="zh-CN"/>
              </w:rPr>
              <w:t>月</w:t>
            </w:r>
            <w:r>
              <w:rPr>
                <w:rFonts w:hint="eastAsia" w:ascii="宋体" w:hAnsi="宋体"/>
                <w:color w:val="FF0000"/>
                <w:szCs w:val="21"/>
                <w:lang w:val="en-US" w:eastAsia="zh-CN"/>
              </w:rPr>
              <w:t>21</w:t>
            </w:r>
            <w:r>
              <w:rPr>
                <w:rFonts w:hint="eastAsia" w:ascii="宋体" w:hAnsi="宋体"/>
                <w:color w:val="FF0000"/>
                <w:szCs w:val="21"/>
              </w:rPr>
              <w:t>日上午</w:t>
            </w:r>
            <w:r>
              <w:rPr>
                <w:rFonts w:ascii="宋体" w:hAnsi="宋体"/>
                <w:color w:val="FF0000"/>
                <w:szCs w:val="21"/>
              </w:rPr>
              <w:t>8:</w:t>
            </w:r>
            <w:r>
              <w:rPr>
                <w:rFonts w:hint="eastAsia" w:ascii="宋体" w:hAnsi="宋体"/>
                <w:color w:val="FF0000"/>
                <w:szCs w:val="21"/>
              </w:rPr>
              <w:t>00</w:t>
            </w:r>
            <w:r>
              <w:rPr>
                <w:rFonts w:hint="eastAsia" w:ascii="宋体" w:hAnsi="宋体" w:cs="宋体"/>
                <w:color w:val="FF0000"/>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hAnsi="宋体"/>
                <w:szCs w:val="21"/>
              </w:rPr>
            </w:pPr>
            <w:r>
              <w:rPr>
                <w:rFonts w:ascii="宋体" w:hAnsi="宋体"/>
                <w:szCs w:val="21"/>
              </w:rPr>
              <w:t>13</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hAnsi="宋体"/>
                <w:szCs w:val="21"/>
              </w:rPr>
            </w:pPr>
            <w:r>
              <w:rPr>
                <w:rFonts w:hint="eastAsia" w:ascii="宋体" w:hAnsi="宋体"/>
                <w:szCs w:val="21"/>
              </w:rPr>
              <w:t>投标文件递交</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hAnsi="宋体"/>
                <w:szCs w:val="21"/>
              </w:rPr>
            </w:pPr>
            <w:r>
              <w:rPr>
                <w:rFonts w:hint="eastAsia" w:ascii="宋体" w:hAnsi="宋体"/>
                <w:szCs w:val="21"/>
              </w:rPr>
              <w:t>地址</w:t>
            </w:r>
          </w:p>
        </w:tc>
        <w:tc>
          <w:tcPr>
            <w:tcW w:w="2015" w:type="dxa"/>
            <w:tcBorders>
              <w:top w:val="single" w:color="auto" w:sz="4" w:space="0"/>
              <w:left w:val="single" w:color="auto" w:sz="4" w:space="0"/>
              <w:bottom w:val="single" w:color="auto" w:sz="4" w:space="0"/>
              <w:right w:val="single" w:color="auto" w:sz="8" w:space="0"/>
            </w:tcBorders>
            <w:noWrap/>
            <w:vAlign w:val="center"/>
          </w:tcPr>
          <w:p>
            <w:pPr>
              <w:jc w:val="center"/>
            </w:pPr>
            <w:r>
              <w:rPr>
                <w:rFonts w:hint="eastAsia" w:ascii="宋体" w:hAnsi="宋体"/>
                <w:szCs w:val="21"/>
              </w:rPr>
              <w:t>扬州市文汇东路</w:t>
            </w:r>
            <w:r>
              <w:rPr>
                <w:rFonts w:ascii="宋体" w:hAnsi="宋体"/>
                <w:szCs w:val="21"/>
              </w:rPr>
              <w:t>24</w:t>
            </w:r>
            <w:r>
              <w:rPr>
                <w:rFonts w:hint="eastAsia" w:ascii="宋体" w:hAnsi="宋体"/>
                <w:szCs w:val="21"/>
              </w:rPr>
              <w:t>7号</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pPr>
            <w:r>
              <w:rPr>
                <w:rFonts w:hint="eastAsia" w:ascii="宋体" w:hAnsi="宋体"/>
                <w:szCs w:val="21"/>
              </w:rPr>
              <w:t>地点</w:t>
            </w:r>
          </w:p>
        </w:tc>
        <w:tc>
          <w:tcPr>
            <w:tcW w:w="2860" w:type="dxa"/>
            <w:tcBorders>
              <w:top w:val="single" w:color="auto" w:sz="4" w:space="0"/>
              <w:left w:val="single" w:color="auto" w:sz="4" w:space="0"/>
              <w:bottom w:val="single" w:color="auto" w:sz="4" w:space="0"/>
              <w:right w:val="single" w:color="auto" w:sz="8" w:space="0"/>
            </w:tcBorders>
            <w:noWrap/>
            <w:vAlign w:val="center"/>
          </w:tcPr>
          <w:p>
            <w:r>
              <w:rPr>
                <w:rFonts w:hint="eastAsia" w:ascii="宋体" w:hAnsi="宋体"/>
                <w:szCs w:val="21"/>
              </w:rPr>
              <w:t>江苏长江水务股份有限公司</w:t>
            </w:r>
            <w:r>
              <w:rPr>
                <w:rFonts w:hint="eastAsia" w:ascii="宋体" w:hAnsi="宋体"/>
                <w:color w:val="FF0000"/>
                <w:szCs w:val="21"/>
              </w:rPr>
              <w:t>安</w:t>
            </w:r>
            <w:r>
              <w:rPr>
                <w:rFonts w:hint="eastAsia" w:ascii="宋体" w:hAnsi="宋体"/>
                <w:color w:val="FF0000"/>
                <w:szCs w:val="21"/>
                <w:lang w:eastAsia="zh-CN"/>
              </w:rPr>
              <w:t>保</w:t>
            </w:r>
            <w:r>
              <w:rPr>
                <w:rFonts w:hint="eastAsia" w:ascii="宋体" w:hAnsi="宋体"/>
                <w:color w:val="FF0000"/>
                <w:szCs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szCs w:val="21"/>
              </w:rPr>
            </w:pPr>
            <w:r>
              <w:rPr>
                <w:rFonts w:ascii="宋体" w:hAnsi="宋体"/>
                <w:szCs w:val="21"/>
              </w:rPr>
              <w:t>14</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szCs w:val="21"/>
              </w:rPr>
            </w:pPr>
            <w:r>
              <w:rPr>
                <w:rFonts w:hint="eastAsia" w:ascii="宋体" w:hAnsi="宋体"/>
                <w:szCs w:val="21"/>
              </w:rPr>
              <w:t>开标时间</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rPr>
            </w:pPr>
            <w:r>
              <w:rPr>
                <w:rFonts w:hint="eastAsia" w:ascii="宋体" w:hAnsi="宋体"/>
                <w:szCs w:val="21"/>
              </w:rPr>
              <w:t>时间</w:t>
            </w:r>
          </w:p>
        </w:tc>
        <w:tc>
          <w:tcPr>
            <w:tcW w:w="2015" w:type="dxa"/>
            <w:tcBorders>
              <w:top w:val="single" w:color="auto" w:sz="4" w:space="0"/>
              <w:left w:val="single" w:color="auto" w:sz="4" w:space="0"/>
              <w:bottom w:val="single" w:color="auto" w:sz="4" w:space="0"/>
              <w:right w:val="single" w:color="auto" w:sz="8" w:space="0"/>
            </w:tcBorders>
            <w:noWrap/>
            <w:vAlign w:val="center"/>
          </w:tcPr>
          <w:p>
            <w:pPr>
              <w:rPr>
                <w:rFonts w:ascii="宋体"/>
                <w:color w:val="FF0000"/>
                <w:szCs w:val="21"/>
              </w:rPr>
            </w:pPr>
            <w:r>
              <w:rPr>
                <w:rFonts w:ascii="宋体" w:hAnsi="宋体"/>
                <w:color w:val="FF0000"/>
                <w:szCs w:val="21"/>
              </w:rPr>
              <w:t>20</w:t>
            </w:r>
            <w:r>
              <w:rPr>
                <w:rFonts w:hint="eastAsia" w:ascii="宋体" w:hAnsi="宋体"/>
                <w:color w:val="FF0000"/>
                <w:szCs w:val="21"/>
              </w:rPr>
              <w:t>23年1</w:t>
            </w:r>
            <w:r>
              <w:rPr>
                <w:rFonts w:ascii="宋体" w:hAnsi="宋体"/>
                <w:color w:val="FF0000"/>
                <w:szCs w:val="21"/>
              </w:rPr>
              <w:t>2</w:t>
            </w:r>
            <w:r>
              <w:rPr>
                <w:rFonts w:hint="eastAsia" w:ascii="宋体" w:hAnsi="宋体"/>
                <w:color w:val="FF0000"/>
                <w:szCs w:val="21"/>
              </w:rPr>
              <w:t>月</w:t>
            </w:r>
            <w:r>
              <w:rPr>
                <w:rFonts w:hint="eastAsia" w:ascii="宋体" w:hAnsi="宋体"/>
                <w:color w:val="FF0000"/>
                <w:szCs w:val="21"/>
                <w:lang w:val="en-US" w:eastAsia="zh-CN"/>
              </w:rPr>
              <w:t>22</w:t>
            </w:r>
            <w:r>
              <w:rPr>
                <w:rFonts w:hint="eastAsia" w:ascii="宋体" w:hAnsi="宋体"/>
                <w:color w:val="FF0000"/>
                <w:szCs w:val="21"/>
              </w:rPr>
              <w:t>日上午</w:t>
            </w:r>
            <w:r>
              <w:rPr>
                <w:rFonts w:ascii="宋体" w:hAnsi="宋体"/>
                <w:color w:val="FF0000"/>
                <w:szCs w:val="21"/>
              </w:rPr>
              <w:t>10:</w:t>
            </w:r>
            <w:r>
              <w:rPr>
                <w:rFonts w:hint="eastAsia" w:ascii="宋体" w:hAnsi="宋体"/>
                <w:color w:val="FF0000"/>
                <w:szCs w:val="21"/>
              </w:rPr>
              <w:t>0</w:t>
            </w:r>
            <w:r>
              <w:rPr>
                <w:rFonts w:ascii="宋体" w:hAnsi="宋体"/>
                <w:color w:val="FF0000"/>
                <w:szCs w:val="21"/>
              </w:rPr>
              <w:t>0</w:t>
            </w:r>
            <w:r>
              <w:rPr>
                <w:rFonts w:hint="eastAsia" w:ascii="宋体" w:hAnsi="宋体" w:cs="宋体"/>
                <w:color w:val="FF0000"/>
                <w:kern w:val="0"/>
                <w:szCs w:val="21"/>
              </w:rPr>
              <w:t>（北京时间）</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rPr>
            </w:pPr>
            <w:r>
              <w:rPr>
                <w:rFonts w:hint="eastAsia" w:ascii="宋体" w:hAnsi="宋体"/>
                <w:szCs w:val="21"/>
              </w:rPr>
              <w:t>地址</w:t>
            </w:r>
          </w:p>
        </w:tc>
        <w:tc>
          <w:tcPr>
            <w:tcW w:w="2860" w:type="dxa"/>
            <w:tcBorders>
              <w:top w:val="single" w:color="auto" w:sz="4" w:space="0"/>
              <w:left w:val="single" w:color="auto" w:sz="4" w:space="0"/>
              <w:bottom w:val="single" w:color="auto" w:sz="4" w:space="0"/>
              <w:right w:val="single" w:color="auto" w:sz="8" w:space="0"/>
            </w:tcBorders>
            <w:noWrap/>
            <w:vAlign w:val="center"/>
          </w:tcPr>
          <w:p>
            <w:pPr>
              <w:rPr>
                <w:rFonts w:ascii="宋体"/>
                <w:color w:val="FF0000"/>
                <w:szCs w:val="21"/>
              </w:rPr>
            </w:pPr>
            <w:r>
              <w:rPr>
                <w:rFonts w:hint="eastAsia" w:ascii="宋体" w:hAnsi="宋体"/>
                <w:color w:val="FF0000"/>
                <w:szCs w:val="21"/>
              </w:rPr>
              <w:t>江苏长江水务股份有限公司三楼会议室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ascii="宋体" w:hAnsi="宋体"/>
                <w:szCs w:val="21"/>
              </w:rPr>
              <w:t>15</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标书装订</w:t>
            </w:r>
          </w:p>
          <w:p>
            <w:pPr>
              <w:spacing w:line="360" w:lineRule="auto"/>
              <w:jc w:val="center"/>
              <w:rPr>
                <w:rFonts w:ascii="宋体" w:hAnsi="宋体"/>
                <w:szCs w:val="21"/>
              </w:rPr>
            </w:pPr>
            <w:r>
              <w:rPr>
                <w:rFonts w:hint="eastAsia" w:ascii="宋体" w:hAnsi="宋体"/>
                <w:szCs w:val="21"/>
              </w:rPr>
              <w:t>及密封要求</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所有封袋上应写明招标人名称、投标项目名称及投标人的名称。</w:t>
            </w:r>
          </w:p>
          <w:p>
            <w:pPr>
              <w:spacing w:line="360" w:lineRule="auto"/>
              <w:rPr>
                <w:rFonts w:ascii="宋体" w:hAnsi="宋体"/>
                <w:szCs w:val="21"/>
              </w:rPr>
            </w:pPr>
            <w:r>
              <w:rPr>
                <w:rFonts w:hint="eastAsia" w:ascii="宋体" w:hAnsi="宋体"/>
                <w:szCs w:val="21"/>
              </w:rPr>
              <w:t>所有投标文件都必须在封袋加盖投标单位法人公章及其法定代表人或授权委托人印鉴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ascii="宋体" w:hAnsi="宋体"/>
                <w:szCs w:val="21"/>
              </w:rPr>
              <w:t>16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其他</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numPr>
                <w:ilvl w:val="0"/>
                <w:numId w:val="2"/>
              </w:numPr>
              <w:spacing w:line="360" w:lineRule="auto"/>
              <w:rPr>
                <w:rFonts w:ascii="宋体" w:hAnsi="宋体"/>
                <w:szCs w:val="21"/>
              </w:rPr>
            </w:pPr>
            <w:r>
              <w:rPr>
                <w:rFonts w:hint="eastAsia" w:ascii="宋体" w:hAnsi="宋体"/>
                <w:szCs w:val="21"/>
              </w:rPr>
              <w:t>下文中与“前附表”内容不一致的，以“前附表”为准；</w:t>
            </w:r>
          </w:p>
          <w:p>
            <w:pPr>
              <w:numPr>
                <w:ilvl w:val="0"/>
                <w:numId w:val="2"/>
              </w:numPr>
              <w:spacing w:line="360" w:lineRule="auto"/>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ascii="宋体" w:hAnsi="宋体"/>
                <w:szCs w:val="21"/>
              </w:rPr>
              <w:t>17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联系方式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rPr>
                <w:rFonts w:ascii="宋体" w:hAnsi="宋体"/>
                <w:szCs w:val="21"/>
              </w:rPr>
            </w:pPr>
            <w:r>
              <w:rPr>
                <w:rFonts w:hint="eastAsia" w:ascii="宋体" w:hAnsi="宋体"/>
                <w:szCs w:val="21"/>
              </w:rPr>
              <w:t>招标人：江苏长江水务股份有限公司</w:t>
            </w:r>
          </w:p>
          <w:p>
            <w:pPr>
              <w:adjustRightInd w:val="0"/>
              <w:spacing w:line="360" w:lineRule="auto"/>
              <w:rPr>
                <w:rFonts w:ascii="宋体" w:hAnsi="宋体"/>
                <w:szCs w:val="21"/>
              </w:rPr>
            </w:pPr>
            <w:r>
              <w:rPr>
                <w:rFonts w:hint="eastAsia" w:ascii="宋体" w:hAnsi="宋体"/>
                <w:szCs w:val="21"/>
              </w:rPr>
              <w:t>地  址：扬州文汇东路249号</w:t>
            </w:r>
          </w:p>
          <w:p>
            <w:pPr>
              <w:adjustRightInd w:val="0"/>
              <w:spacing w:line="360" w:lineRule="auto"/>
              <w:rPr>
                <w:rFonts w:ascii="宋体" w:hAnsi="宋体"/>
                <w:szCs w:val="21"/>
              </w:rPr>
            </w:pPr>
            <w:r>
              <w:rPr>
                <w:rFonts w:hint="eastAsia" w:ascii="宋体" w:hAnsi="宋体"/>
                <w:szCs w:val="21"/>
              </w:rPr>
              <w:t>电  话：0514-82980012</w:t>
            </w:r>
          </w:p>
          <w:p>
            <w:pPr>
              <w:adjustRightInd w:val="0"/>
              <w:spacing w:line="360" w:lineRule="auto"/>
              <w:rPr>
                <w:rFonts w:hint="eastAsia" w:ascii="宋体" w:hAnsi="宋体" w:eastAsia="宋体"/>
                <w:szCs w:val="21"/>
                <w:lang w:eastAsia="zh-CN"/>
              </w:rPr>
            </w:pPr>
            <w:r>
              <w:rPr>
                <w:rFonts w:hint="eastAsia" w:ascii="宋体" w:hAnsi="宋体"/>
                <w:szCs w:val="21"/>
              </w:rPr>
              <w:t>联系人：</w:t>
            </w:r>
            <w:r>
              <w:rPr>
                <w:rFonts w:hint="eastAsia" w:ascii="宋体" w:hAnsi="宋体"/>
                <w:szCs w:val="21"/>
                <w:lang w:eastAsia="zh-CN"/>
              </w:rPr>
              <w:t>周昊</w:t>
            </w:r>
          </w:p>
        </w:tc>
      </w:tr>
    </w:tbl>
    <w:p>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br w:type="page"/>
      </w:r>
      <w:r>
        <w:rPr>
          <w:rFonts w:hint="eastAsia" w:ascii="宋体" w:hAnsi="宋体"/>
          <w:b/>
          <w:szCs w:val="21"/>
        </w:rPr>
        <w:t>一、总    则</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1、招标项目概况</w:t>
      </w:r>
    </w:p>
    <w:p>
      <w:pPr>
        <w:autoSpaceDE w:val="0"/>
        <w:autoSpaceDN w:val="0"/>
        <w:adjustRightInd w:val="0"/>
        <w:snapToGrid w:val="0"/>
        <w:spacing w:line="480" w:lineRule="exact"/>
        <w:ind w:firstLine="561"/>
        <w:rPr>
          <w:rFonts w:ascii="宋体" w:hAnsi="宋体" w:cs="宋体"/>
          <w:kern w:val="0"/>
          <w:szCs w:val="21"/>
        </w:rPr>
      </w:pPr>
      <w:r>
        <w:rPr>
          <w:rFonts w:hint="eastAsia" w:ascii="宋体" w:hAnsi="宋体"/>
          <w:szCs w:val="21"/>
        </w:rPr>
        <w:t>1.1 项目说明：</w:t>
      </w:r>
      <w:r>
        <w:rPr>
          <w:rFonts w:hint="eastAsia" w:ascii="宋体" w:hAnsi="宋体" w:cs="宋体"/>
          <w:kern w:val="0"/>
          <w:szCs w:val="21"/>
        </w:rPr>
        <w:t>江苏长江水务股份有限公司（下称：我公司）主要从事自来水的生产销售及管道安装设计等业务。根据需要，现拟选聘具备一定条件的危废处置单位为我下属四家水厂（水厂包含</w:t>
      </w:r>
      <w:r>
        <w:t>第一水厂、第四水厂、头桥水厂、湖西水厂</w:t>
      </w:r>
      <w:r>
        <w:rPr>
          <w:rFonts w:hint="eastAsia" w:ascii="宋体" w:hAnsi="宋体" w:cs="宋体"/>
          <w:kern w:val="0"/>
          <w:szCs w:val="21"/>
        </w:rPr>
        <w:t>）提供</w:t>
      </w:r>
      <w:r>
        <w:rPr>
          <w:rFonts w:hint="eastAsia" w:ascii="宋体" w:hAnsi="宋体" w:cs="宋体"/>
          <w:kern w:val="0"/>
          <w:szCs w:val="21"/>
          <w:highlight w:val="yellow"/>
        </w:rPr>
        <w:t>202</w:t>
      </w:r>
      <w:r>
        <w:rPr>
          <w:rFonts w:ascii="宋体" w:hAnsi="宋体" w:cs="宋体"/>
          <w:kern w:val="0"/>
          <w:szCs w:val="21"/>
          <w:highlight w:val="yellow"/>
        </w:rPr>
        <w:t>4</w:t>
      </w:r>
      <w:r>
        <w:rPr>
          <w:rFonts w:hint="eastAsia" w:ascii="宋体" w:hAnsi="宋体" w:cs="宋体"/>
          <w:kern w:val="0"/>
          <w:szCs w:val="21"/>
          <w:highlight w:val="yellow"/>
        </w:rPr>
        <w:t>-202</w:t>
      </w:r>
      <w:r>
        <w:rPr>
          <w:rFonts w:ascii="宋体" w:hAnsi="宋体" w:cs="宋体"/>
          <w:kern w:val="0"/>
          <w:szCs w:val="21"/>
          <w:highlight w:val="yellow"/>
        </w:rPr>
        <w:t>6</w:t>
      </w:r>
      <w:r>
        <w:rPr>
          <w:rFonts w:hint="eastAsia" w:ascii="宋体" w:hAnsi="宋体" w:cs="宋体"/>
          <w:kern w:val="0"/>
          <w:szCs w:val="21"/>
          <w:highlight w:val="yellow"/>
        </w:rPr>
        <w:t>年的危废（各厂实验室废液和废机油1年产生总量1吨以内，不足1吨按照1吨来算）处置运输服务，</w:t>
      </w:r>
      <w:r>
        <w:rPr>
          <w:highlight w:val="yellow"/>
        </w:rPr>
        <w:t>危废平台</w:t>
      </w:r>
      <w:r>
        <w:rPr>
          <w:rFonts w:hint="eastAsia"/>
          <w:highlight w:val="yellow"/>
        </w:rPr>
        <w:t>开户、日常申报维护，危废标识牌、危废库建设指导，危废管理日常培训，安全环保工作日常指导、培训，每月厂区巡查</w:t>
      </w:r>
      <w:r>
        <w:rPr>
          <w:highlight w:val="yellow"/>
        </w:rPr>
        <w:t>等环保手续</w:t>
      </w:r>
      <w:r>
        <w:t>的履行维护</w:t>
      </w:r>
      <w:r>
        <w:rPr>
          <w:rFonts w:hint="eastAsia"/>
        </w:rPr>
        <w:t>等</w:t>
      </w:r>
      <w:r>
        <w:rPr>
          <w:rFonts w:hint="eastAsia" w:ascii="宋体" w:hAnsi="宋体" w:cs="宋体"/>
          <w:kern w:val="0"/>
          <w:szCs w:val="21"/>
        </w:rPr>
        <w:t>服务工作。</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1.2 项目资金来源为自筹。本项目已具备招标条件，招标方式为公开招标。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w:t>
      </w:r>
      <w:r>
        <w:rPr>
          <w:rFonts w:ascii="宋体" w:hAnsi="宋体"/>
          <w:szCs w:val="21"/>
        </w:rPr>
        <w:t>招标内容：</w:t>
      </w:r>
      <w:r>
        <w:rPr>
          <w:rFonts w:hint="eastAsia" w:ascii="宋体" w:hAnsi="宋体"/>
          <w:szCs w:val="21"/>
        </w:rPr>
        <w:t>江苏长江水务股份有限公司202</w:t>
      </w:r>
      <w:r>
        <w:rPr>
          <w:rFonts w:hint="eastAsia" w:ascii="宋体" w:hAnsi="宋体"/>
          <w:szCs w:val="21"/>
          <w:lang w:val="en-US" w:eastAsia="zh-CN"/>
        </w:rPr>
        <w:t>4</w:t>
      </w:r>
      <w:r>
        <w:rPr>
          <w:rFonts w:hint="eastAsia" w:ascii="宋体" w:hAnsi="宋体"/>
          <w:szCs w:val="21"/>
        </w:rPr>
        <w:t>-202</w:t>
      </w:r>
      <w:r>
        <w:rPr>
          <w:rFonts w:hint="eastAsia" w:ascii="宋体" w:hAnsi="宋体"/>
          <w:szCs w:val="21"/>
          <w:lang w:val="en-US" w:eastAsia="zh-CN"/>
        </w:rPr>
        <w:t>6</w:t>
      </w:r>
      <w:r>
        <w:rPr>
          <w:rFonts w:hint="eastAsia" w:ascii="宋体" w:hAnsi="宋体"/>
          <w:szCs w:val="21"/>
        </w:rPr>
        <w:t>年度危险废物委托处置服务</w:t>
      </w:r>
      <w:r>
        <w:rPr>
          <w:rFonts w:ascii="宋体" w:hAnsi="宋体"/>
          <w:szCs w:val="21"/>
        </w:rPr>
        <w:t>。</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w:t>
      </w:r>
      <w:r>
        <w:rPr>
          <w:rFonts w:ascii="宋体" w:hAnsi="宋体"/>
          <w:szCs w:val="21"/>
        </w:rPr>
        <w:t>标包划分：1个标包。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1.5</w:t>
      </w:r>
      <w:r>
        <w:rPr>
          <w:rFonts w:ascii="宋体" w:hAnsi="宋体"/>
          <w:szCs w:val="21"/>
        </w:rPr>
        <w:t>最高投标限价：</w:t>
      </w:r>
      <w:r>
        <w:rPr>
          <w:rFonts w:hint="eastAsia" w:ascii="宋体" w:hAnsi="宋体"/>
          <w:szCs w:val="21"/>
        </w:rPr>
        <w:t>年度费用不高于</w:t>
      </w:r>
      <w:r>
        <w:rPr>
          <w:rFonts w:ascii="宋体" w:hAnsi="宋体"/>
          <w:szCs w:val="21"/>
        </w:rPr>
        <w:t>5</w:t>
      </w:r>
      <w:r>
        <w:rPr>
          <w:rFonts w:hint="eastAsia" w:ascii="宋体" w:hAnsi="宋体"/>
          <w:szCs w:val="21"/>
        </w:rPr>
        <w:t>万元/年。（具体费用支付为：由</w:t>
      </w:r>
      <w:r>
        <w:rPr>
          <w:rFonts w:hint="eastAsia" w:ascii="宋体" w:hAnsi="宋体" w:cs="宋体"/>
          <w:kern w:val="0"/>
          <w:szCs w:val="21"/>
        </w:rPr>
        <w:t>江苏长江水务股份有限公司</w:t>
      </w:r>
      <w:r>
        <w:rPr>
          <w:rFonts w:hint="eastAsia" w:ascii="宋体" w:hAnsi="宋体"/>
          <w:szCs w:val="21"/>
        </w:rPr>
        <w:t>支付）。投标人需按要求对服务内容进行报价，投标报价超过最高限价的为无效报价，按照无效响应处理。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1.6 </w:t>
      </w:r>
      <w:r>
        <w:rPr>
          <w:rFonts w:ascii="宋体" w:hAnsi="宋体"/>
          <w:szCs w:val="21"/>
        </w:rPr>
        <w:t>服务期限：</w:t>
      </w:r>
      <w:r>
        <w:rPr>
          <w:rFonts w:hint="eastAsia" w:ascii="宋体" w:hAnsi="宋体"/>
          <w:szCs w:val="21"/>
        </w:rPr>
        <w:t>三</w:t>
      </w:r>
      <w:r>
        <w:rPr>
          <w:rFonts w:ascii="宋体" w:hAnsi="宋体"/>
          <w:szCs w:val="21"/>
        </w:rPr>
        <w:t>年</w:t>
      </w:r>
      <w:r>
        <w:rPr>
          <w:rFonts w:hint="eastAsia" w:ascii="宋体" w:hAnsi="宋体"/>
          <w:szCs w:val="21"/>
        </w:rPr>
        <w:t>（一年一审）。</w:t>
      </w:r>
    </w:p>
    <w:p>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 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4、合格的投标人</w:t>
      </w:r>
    </w:p>
    <w:p>
      <w:pPr>
        <w:spacing w:line="360" w:lineRule="auto"/>
        <w:ind w:firstLine="525" w:firstLineChars="250"/>
        <w:rPr>
          <w:rFonts w:ascii="宋体" w:hAnsi="宋体"/>
          <w:szCs w:val="21"/>
        </w:rPr>
      </w:pPr>
      <w:r>
        <w:rPr>
          <w:rFonts w:hint="eastAsia" w:ascii="宋体" w:hAnsi="宋体"/>
          <w:szCs w:val="21"/>
        </w:rPr>
        <w:t>4.1投标人必须是中华人民共和国境内注册的企业法人，应遵守中国有关的法律、法规，严格执行国家标准。</w:t>
      </w:r>
    </w:p>
    <w:p>
      <w:pPr>
        <w:autoSpaceDE w:val="0"/>
        <w:autoSpaceDN w:val="0"/>
        <w:adjustRightInd w:val="0"/>
        <w:snapToGrid w:val="0"/>
        <w:spacing w:line="360" w:lineRule="auto"/>
        <w:ind w:firstLine="422" w:firstLineChars="200"/>
        <w:rPr>
          <w:rFonts w:ascii="宋体" w:hAnsi="宋体"/>
          <w:b/>
          <w:szCs w:val="21"/>
        </w:rPr>
      </w:pPr>
    </w:p>
    <w:p>
      <w:pPr>
        <w:numPr>
          <w:ilvl w:val="0"/>
          <w:numId w:val="3"/>
        </w:numPr>
        <w:autoSpaceDE w:val="0"/>
        <w:autoSpaceDN w:val="0"/>
        <w:adjustRightInd w:val="0"/>
        <w:snapToGrid w:val="0"/>
        <w:spacing w:line="360" w:lineRule="auto"/>
        <w:ind w:firstLine="422" w:firstLineChars="200"/>
        <w:rPr>
          <w:rFonts w:ascii="宋体" w:hAnsi="宋体"/>
          <w:b/>
          <w:szCs w:val="21"/>
        </w:rPr>
      </w:pPr>
      <w:r>
        <w:rPr>
          <w:rFonts w:hint="eastAsia" w:ascii="宋体" w:hAnsi="宋体"/>
          <w:b/>
          <w:szCs w:val="21"/>
        </w:rPr>
        <w:t>服务要求：</w:t>
      </w:r>
    </w:p>
    <w:p>
      <w:pPr>
        <w:spacing w:line="360" w:lineRule="auto"/>
        <w:ind w:firstLine="420" w:firstLineChars="200"/>
        <w:rPr>
          <w:rFonts w:ascii="宋体" w:hAnsi="宋体"/>
          <w:szCs w:val="21"/>
        </w:rPr>
      </w:pPr>
      <w:r>
        <w:rPr>
          <w:rFonts w:hint="eastAsia" w:ascii="宋体" w:hAnsi="宋体"/>
          <w:szCs w:val="21"/>
        </w:rPr>
        <w:t>1、服务内容：</w:t>
      </w:r>
      <w:r>
        <w:rPr>
          <w:rFonts w:hint="eastAsia" w:ascii="宋体" w:hAnsi="宋体" w:cs="宋体"/>
          <w:kern w:val="0"/>
          <w:szCs w:val="21"/>
        </w:rPr>
        <w:t>江苏长江水务股份有限公司</w:t>
      </w:r>
      <w:r>
        <w:rPr>
          <w:rFonts w:hint="eastAsia" w:ascii="宋体" w:hAnsi="宋体"/>
          <w:szCs w:val="21"/>
        </w:rPr>
        <w:t>下属水厂（</w:t>
      </w:r>
      <w:r>
        <w:t>第一水厂、第四水厂、头桥水厂、湖西水厂</w:t>
      </w:r>
      <w:r>
        <w:rPr>
          <w:rFonts w:hint="eastAsia" w:ascii="宋体" w:hAnsi="宋体"/>
          <w:szCs w:val="21"/>
        </w:rPr>
        <w:t>）的危废处置、危废平台日常信息、危废开户等环保手续的履行维护等服务。（具体费用支付为：由</w:t>
      </w:r>
      <w:r>
        <w:rPr>
          <w:rFonts w:hint="eastAsia" w:ascii="宋体" w:hAnsi="宋体" w:cs="宋体"/>
          <w:kern w:val="0"/>
          <w:szCs w:val="21"/>
        </w:rPr>
        <w:t>江苏长江水务股份有限公司</w:t>
      </w:r>
      <w:r>
        <w:rPr>
          <w:rFonts w:hint="eastAsia" w:ascii="宋体" w:hAnsi="宋体"/>
          <w:szCs w:val="21"/>
        </w:rPr>
        <w:t>支付）。</w:t>
      </w:r>
    </w:p>
    <w:p>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投标要求：投标商可自行对招标人要求的业务服务具体情况进行前期了解，按实际情况提供相应服务，其技术服务须满足本项目需求。前期了解相关费用由投标商自行承担。</w:t>
      </w:r>
    </w:p>
    <w:p>
      <w:pPr>
        <w:spacing w:line="360" w:lineRule="auto"/>
        <w:ind w:firstLine="525" w:firstLineChars="250"/>
        <w:rPr>
          <w:rFonts w:ascii="宋体" w:hAnsi="宋体"/>
          <w:szCs w:val="21"/>
        </w:rPr>
      </w:pPr>
      <w:r>
        <w:rPr>
          <w:rFonts w:hint="eastAsia" w:ascii="宋体" w:hAnsi="宋体"/>
          <w:szCs w:val="21"/>
          <w:lang w:val="en-US" w:eastAsia="zh-CN"/>
        </w:rPr>
        <w:t>3</w:t>
      </w:r>
      <w:r>
        <w:rPr>
          <w:rFonts w:hint="eastAsia" w:ascii="宋体" w:hAnsi="宋体"/>
          <w:szCs w:val="21"/>
        </w:rPr>
        <w:t>、投标单位要具有良好的资金﹑财务状况，经营管理规范，资信良好；具备一定的与环保部门的沟通协调能力；能够保质保量完成我公司要求的危废处置等工作。</w:t>
      </w:r>
    </w:p>
    <w:p>
      <w:pPr>
        <w:spacing w:line="360" w:lineRule="auto"/>
        <w:ind w:firstLine="211" w:firstLineChars="100"/>
        <w:rPr>
          <w:rFonts w:ascii="宋体" w:hAnsi="宋体"/>
          <w:b/>
          <w:bCs/>
          <w:szCs w:val="21"/>
        </w:rPr>
      </w:pPr>
      <w:r>
        <w:rPr>
          <w:rFonts w:hint="eastAsia" w:ascii="宋体" w:hAnsi="宋体"/>
          <w:b/>
          <w:bCs/>
          <w:szCs w:val="21"/>
        </w:rPr>
        <w:t>三、投标须知：</w:t>
      </w:r>
    </w:p>
    <w:p>
      <w:pPr>
        <w:pStyle w:val="8"/>
        <w:tabs>
          <w:tab w:val="left" w:pos="900"/>
        </w:tabs>
        <w:spacing w:line="360" w:lineRule="auto"/>
        <w:ind w:left="420"/>
        <w:rPr>
          <w:rFonts w:ascii="宋体" w:hAnsi="宋体" w:cs="宋体"/>
          <w:b/>
          <w:bCs/>
          <w:szCs w:val="21"/>
        </w:rPr>
      </w:pPr>
      <w:r>
        <w:rPr>
          <w:rFonts w:hint="eastAsia" w:ascii="宋体" w:hAnsi="宋体" w:cs="宋体"/>
          <w:b/>
          <w:bCs/>
          <w:szCs w:val="21"/>
          <w:shd w:val="clear" w:color="auto" w:fill="FFFFFF"/>
        </w:rPr>
        <w:t>1、投标人应具备下列资格条件，并提供证明材料（凡复印件均需加盖公章）（包括但不限于）：</w:t>
      </w:r>
    </w:p>
    <w:p>
      <w:pPr>
        <w:spacing w:line="360" w:lineRule="auto"/>
        <w:ind w:firstLine="420" w:firstLineChars="200"/>
        <w:rPr>
          <w:rFonts w:ascii="宋体" w:hAnsi="宋体"/>
          <w:color w:val="000000"/>
          <w:szCs w:val="21"/>
        </w:rPr>
      </w:pPr>
      <w:r>
        <w:rPr>
          <w:rFonts w:hint="eastAsia" w:ascii="宋体" w:hAnsi="宋体"/>
          <w:color w:val="000000"/>
          <w:szCs w:val="21"/>
        </w:rPr>
        <w:t>1.1  投标函(原件)</w:t>
      </w:r>
    </w:p>
    <w:p>
      <w:pPr>
        <w:spacing w:line="360" w:lineRule="auto"/>
        <w:ind w:firstLine="420" w:firstLineChars="200"/>
        <w:rPr>
          <w:rFonts w:ascii="宋体" w:hAnsi="宋体"/>
          <w:color w:val="000000"/>
          <w:szCs w:val="21"/>
        </w:rPr>
      </w:pPr>
      <w:r>
        <w:rPr>
          <w:rFonts w:hint="eastAsia" w:ascii="宋体" w:hAnsi="宋体"/>
          <w:color w:val="000000"/>
          <w:szCs w:val="21"/>
        </w:rPr>
        <w:t>1.2  资格声明(原件)</w:t>
      </w:r>
    </w:p>
    <w:p>
      <w:pPr>
        <w:spacing w:line="360" w:lineRule="auto"/>
        <w:ind w:firstLine="420" w:firstLineChars="200"/>
        <w:rPr>
          <w:rFonts w:ascii="宋体" w:hAnsi="宋体"/>
          <w:color w:val="000000"/>
          <w:szCs w:val="21"/>
        </w:rPr>
      </w:pPr>
      <w:r>
        <w:rPr>
          <w:rFonts w:hint="eastAsia" w:ascii="宋体" w:hAnsi="宋体"/>
          <w:color w:val="000000"/>
          <w:szCs w:val="21"/>
        </w:rPr>
        <w:t>1.3  若法定代表人参加投标的，须提供本人身份证复印件并加盖公章(原件备查)；若授权代表参加的，须提供《法人授权书》原件和授权代表身份证复印件并加盖公章（原件备查）</w:t>
      </w:r>
    </w:p>
    <w:p>
      <w:pPr>
        <w:spacing w:line="360" w:lineRule="auto"/>
        <w:ind w:firstLine="420" w:firstLineChars="200"/>
        <w:rPr>
          <w:rFonts w:ascii="宋体" w:hAnsi="宋体"/>
          <w:color w:val="000000"/>
          <w:szCs w:val="21"/>
        </w:rPr>
      </w:pPr>
      <w:r>
        <w:rPr>
          <w:rFonts w:hint="eastAsia" w:ascii="宋体" w:hAnsi="宋体"/>
          <w:color w:val="000000"/>
          <w:szCs w:val="21"/>
        </w:rPr>
        <w:t>1.4  投标人须为在中华人民共和国境内注册的具有独立法人资格的企业，需提供营业执照副本(复印件并加盖公章)以及危废经营许可证、运输单位的营业执照以及道路运输经营许可证</w:t>
      </w:r>
    </w:p>
    <w:p>
      <w:pPr>
        <w:spacing w:line="360" w:lineRule="auto"/>
        <w:ind w:firstLine="420" w:firstLineChars="200"/>
        <w:rPr>
          <w:rFonts w:ascii="宋体" w:hAnsi="宋体"/>
          <w:color w:val="000000"/>
          <w:szCs w:val="21"/>
        </w:rPr>
      </w:pPr>
      <w:r>
        <w:rPr>
          <w:rFonts w:hint="eastAsia" w:ascii="宋体" w:hAnsi="宋体"/>
          <w:color w:val="000000"/>
          <w:szCs w:val="21"/>
        </w:rPr>
        <w:t>1.5  投标人依法缴纳职工社会保障资金的证明材料(复印件并加盖公章)(税务、银行或社会保险基金管理部门出具的近三个月内任意一份缴纳职工社会保障资金的缴款凭证或缴款证明)</w:t>
      </w:r>
    </w:p>
    <w:p>
      <w:pPr>
        <w:spacing w:line="360" w:lineRule="auto"/>
        <w:ind w:firstLine="420" w:firstLineChars="200"/>
        <w:rPr>
          <w:rFonts w:ascii="宋体" w:hAnsi="宋体"/>
          <w:color w:val="000000"/>
          <w:szCs w:val="21"/>
        </w:rPr>
      </w:pPr>
      <w:r>
        <w:rPr>
          <w:rFonts w:hint="eastAsia" w:ascii="宋体" w:hAnsi="宋体"/>
          <w:color w:val="000000"/>
          <w:szCs w:val="21"/>
        </w:rPr>
        <w:t>1.6  投标人近三个月内任意一份依法纳税的缴款凭证(复印件并加盖公章)</w:t>
      </w:r>
    </w:p>
    <w:p>
      <w:pPr>
        <w:spacing w:line="360" w:lineRule="auto"/>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7</w:t>
      </w:r>
      <w:r>
        <w:rPr>
          <w:rFonts w:hint="eastAsia" w:ascii="宋体" w:hAnsi="宋体"/>
          <w:color w:val="000000"/>
          <w:szCs w:val="21"/>
        </w:rPr>
        <w:t xml:space="preserve">  投标人参加本次采购活动前3年内在经营活动中没有重大违法记录的书面声明（原件）</w:t>
      </w:r>
    </w:p>
    <w:p>
      <w:pPr>
        <w:spacing w:line="360" w:lineRule="auto"/>
        <w:ind w:firstLine="420" w:firstLineChars="200"/>
        <w:rPr>
          <w:rFonts w:ascii="宋体" w:hAnsi="宋体"/>
          <w:color w:val="000000"/>
          <w:szCs w:val="21"/>
        </w:rPr>
      </w:pPr>
      <w:r>
        <w:rPr>
          <w:rFonts w:ascii="宋体" w:hAnsi="宋体"/>
          <w:color w:val="000000"/>
          <w:szCs w:val="21"/>
        </w:rPr>
        <w:t>1.8</w:t>
      </w:r>
      <w:r>
        <w:rPr>
          <w:rFonts w:hint="eastAsia" w:ascii="宋体" w:hAnsi="宋体"/>
          <w:color w:val="000000"/>
          <w:szCs w:val="21"/>
        </w:rPr>
        <w:t xml:space="preserve">  未被“信用中国”网站（www.creditchina.gov.cn）列入失信被执行人、重大税收违法案件当事人名单、政府采购严重违法失信行为记录名单（提供网页截图加盖投标人公章）</w:t>
      </w:r>
    </w:p>
    <w:p>
      <w:pPr>
        <w:spacing w:line="360" w:lineRule="auto"/>
        <w:ind w:firstLine="422" w:firstLineChars="200"/>
        <w:rPr>
          <w:rFonts w:ascii="宋体" w:hAnsi="宋体"/>
          <w:b/>
          <w:bCs/>
          <w:color w:val="000000"/>
          <w:szCs w:val="21"/>
        </w:rPr>
      </w:pPr>
      <w:r>
        <w:rPr>
          <w:rFonts w:ascii="宋体" w:hAnsi="宋体"/>
          <w:b/>
          <w:bCs/>
          <w:color w:val="000000"/>
          <w:szCs w:val="21"/>
        </w:rPr>
        <w:t>2</w:t>
      </w:r>
      <w:r>
        <w:rPr>
          <w:rFonts w:hint="eastAsia" w:ascii="宋体" w:hAnsi="宋体"/>
          <w:b/>
          <w:bCs/>
          <w:color w:val="000000"/>
          <w:szCs w:val="21"/>
        </w:rPr>
        <w:t>、未按要求提供文件或清单的作废标处理。</w:t>
      </w:r>
    </w:p>
    <w:p>
      <w:pPr>
        <w:spacing w:line="360" w:lineRule="auto"/>
        <w:ind w:firstLine="422" w:firstLineChars="200"/>
        <w:rPr>
          <w:rFonts w:ascii="宋体" w:hAnsi="宋体"/>
          <w:b/>
          <w:bCs/>
          <w:color w:val="000000"/>
          <w:szCs w:val="21"/>
        </w:rPr>
      </w:pPr>
      <w:r>
        <w:rPr>
          <w:rFonts w:ascii="宋体" w:hAnsi="宋体"/>
          <w:b/>
          <w:bCs/>
          <w:color w:val="000000"/>
          <w:szCs w:val="21"/>
        </w:rPr>
        <w:t>3</w:t>
      </w:r>
      <w:r>
        <w:rPr>
          <w:rFonts w:hint="eastAsia" w:ascii="宋体" w:hAnsi="宋体"/>
          <w:b/>
          <w:bCs/>
          <w:color w:val="000000"/>
          <w:szCs w:val="21"/>
        </w:rPr>
        <w:t>、本项目不接受联合体投标。</w:t>
      </w:r>
    </w:p>
    <w:p>
      <w:pPr>
        <w:spacing w:line="360" w:lineRule="auto"/>
        <w:ind w:firstLine="422" w:firstLineChars="200"/>
        <w:rPr>
          <w:rFonts w:ascii="宋体" w:hAnsi="宋体"/>
          <w:b/>
          <w:bCs/>
          <w:szCs w:val="21"/>
        </w:rPr>
      </w:pPr>
    </w:p>
    <w:p>
      <w:pPr>
        <w:spacing w:line="360" w:lineRule="auto"/>
        <w:ind w:firstLine="211" w:firstLineChars="100"/>
        <w:rPr>
          <w:rFonts w:ascii="宋体" w:hAnsi="宋体"/>
          <w:b/>
          <w:bCs/>
          <w:szCs w:val="21"/>
        </w:rPr>
      </w:pPr>
      <w:r>
        <w:rPr>
          <w:rFonts w:hint="eastAsia" w:ascii="宋体" w:hAnsi="宋体"/>
          <w:b/>
          <w:bCs/>
          <w:szCs w:val="21"/>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1、投标文件的份数和签署</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投标文件正本一份、副本一份，正本必须用不能擦去的墨水书写或打印，副本可以复印。正本、副本都应装订成册，并在封面上正确标明“正本”、“副本”字样，正、副本不一致时，以正本为准，</w:t>
      </w:r>
      <w:r>
        <w:rPr>
          <w:rFonts w:hint="eastAsia" w:ascii="宋体" w:hAnsi="宋体"/>
          <w:color w:val="000000" w:themeColor="text1"/>
          <w:szCs w:val="21"/>
          <w14:textFill>
            <w14:solidFill>
              <w14:schemeClr w14:val="tx1"/>
            </w14:solidFill>
          </w14:textFill>
        </w:rPr>
        <w:t>由投标人加盖法人公章和法定代表人或法定代表人委托的代理人印鉴。</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2、投标文件的密封与标志</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所有封袋上都应写明招标人名称、服务项目名称、投标人名称；</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3、投标截止期</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4、投标文件的修改与撤回</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4.1投标人在递交投标文件以后，不得更改、撤回投标文件。</w:t>
      </w:r>
    </w:p>
    <w:p>
      <w:pPr>
        <w:autoSpaceDE w:val="0"/>
        <w:autoSpaceDN w:val="0"/>
        <w:adjustRightInd w:val="0"/>
        <w:snapToGrid w:val="0"/>
        <w:spacing w:line="44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投标截止以后,在投标有效期内，未确定中标人前，投标人不得撤回投标文件。</w:t>
      </w:r>
    </w:p>
    <w:p>
      <w:pPr>
        <w:autoSpaceDE w:val="0"/>
        <w:autoSpaceDN w:val="0"/>
        <w:adjustRightInd w:val="0"/>
        <w:snapToGrid w:val="0"/>
        <w:spacing w:line="480" w:lineRule="exact"/>
        <w:ind w:firstLine="517" w:firstLineChars="245"/>
        <w:rPr>
          <w:rFonts w:ascii="宋体" w:hAnsi="宋体"/>
          <w:b/>
          <w:color w:val="000000" w:themeColor="text1"/>
          <w:szCs w:val="21"/>
          <w14:textFill>
            <w14:solidFill>
              <w14:schemeClr w14:val="tx1"/>
            </w14:solidFill>
          </w14:textFill>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五、评标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5.1评标委员会</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评标由招标人依法组建的评标委员会负责。</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5.2评审程序</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szCs w:val="21"/>
        </w:rPr>
      </w:pPr>
      <w:r>
        <w:rPr>
          <w:rFonts w:hint="eastAsia" w:ascii="宋体" w:hAnsi="宋体"/>
          <w:szCs w:val="21"/>
        </w:rPr>
        <w:t>5.3评标准备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5.3.1 评标委员会成员签到</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5.3.2 评标委员会的分工</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5.3.3 熟悉文件资料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5.4初步评审</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5.4.1 响应性评审</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5.4.2 算术错误修正</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5.4.3 澄清、说明或补正</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在初步评审过程中，评标委员会应当就投标文件中不明确的内容要求投标人进行澄清．</w:t>
      </w:r>
    </w:p>
    <w:p>
      <w:pPr>
        <w:autoSpaceDE w:val="0"/>
        <w:autoSpaceDN w:val="0"/>
        <w:adjustRightInd w:val="0"/>
        <w:spacing w:line="480" w:lineRule="exact"/>
        <w:ind w:firstLine="561"/>
        <w:rPr>
          <w:rFonts w:ascii="宋体"/>
          <w:szCs w:val="21"/>
        </w:rPr>
      </w:pPr>
      <w:r>
        <w:rPr>
          <w:rFonts w:hint="eastAsia" w:ascii="宋体" w:hAnsi="宋体"/>
          <w:szCs w:val="21"/>
        </w:rPr>
        <w:t>5.5投标过程中出现下列情况之一的将作为无效投标处理：</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5.1</w:t>
      </w:r>
      <w:r>
        <w:rPr>
          <w:rFonts w:hint="eastAsia" w:ascii="宋体" w:hAnsi="宋体"/>
          <w:szCs w:val="21"/>
        </w:rPr>
        <w:t>投标书未加盖单位法人章，无法定代表人或其授权委托人的印鉴；</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5.2</w:t>
      </w:r>
      <w:r>
        <w:rPr>
          <w:rFonts w:hint="eastAsia" w:ascii="宋体" w:hAnsi="宋体"/>
          <w:szCs w:val="21"/>
        </w:rPr>
        <w:t>投标文件载明的货物包装方式、检验标准和方法等不符合招标文件的要求；</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5.3</w:t>
      </w:r>
      <w:r>
        <w:rPr>
          <w:rFonts w:hint="eastAsia" w:ascii="宋体" w:hAnsi="宋体"/>
          <w:szCs w:val="21"/>
        </w:rPr>
        <w:t>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5.4</w:t>
      </w:r>
      <w:r>
        <w:rPr>
          <w:rFonts w:hint="eastAsia" w:ascii="宋体" w:hAnsi="宋体"/>
          <w:szCs w:val="21"/>
        </w:rPr>
        <w:t>经评标委员会认定投标人的投标报价低于成本价的；</w:t>
      </w:r>
    </w:p>
    <w:p>
      <w:pPr>
        <w:autoSpaceDE w:val="0"/>
        <w:autoSpaceDN w:val="0"/>
        <w:adjustRightInd w:val="0"/>
        <w:spacing w:line="480" w:lineRule="exact"/>
        <w:ind w:firstLine="770" w:firstLineChars="367"/>
        <w:rPr>
          <w:rFonts w:ascii="宋体"/>
          <w:szCs w:val="21"/>
        </w:rPr>
      </w:pPr>
      <w:r>
        <w:rPr>
          <w:rFonts w:ascii="宋体" w:hAnsi="宋体"/>
          <w:szCs w:val="21"/>
        </w:rPr>
        <w:t>5.5</w:t>
      </w:r>
      <w:r>
        <w:rPr>
          <w:rFonts w:hint="eastAsia" w:ascii="宋体" w:hAnsi="宋体"/>
          <w:szCs w:val="21"/>
        </w:rPr>
        <w:t>.5投标人未按照招标文件的要求提供必须提交的相关资料的；</w:t>
      </w:r>
    </w:p>
    <w:p>
      <w:pPr>
        <w:autoSpaceDE w:val="0"/>
        <w:autoSpaceDN w:val="0"/>
        <w:adjustRightInd w:val="0"/>
        <w:spacing w:line="480" w:lineRule="exact"/>
        <w:ind w:firstLine="770" w:firstLineChars="367"/>
        <w:rPr>
          <w:rFonts w:ascii="宋体" w:hAnsi="宋体"/>
          <w:szCs w:val="21"/>
        </w:rPr>
      </w:pPr>
      <w:r>
        <w:rPr>
          <w:rFonts w:hint="eastAsia" w:ascii="宋体" w:hAnsi="宋体"/>
          <w:szCs w:val="21"/>
        </w:rPr>
        <w:t>5.</w:t>
      </w:r>
      <w:r>
        <w:rPr>
          <w:rFonts w:ascii="宋体" w:hAnsi="宋体"/>
          <w:szCs w:val="21"/>
        </w:rPr>
        <w:t>5.6</w:t>
      </w:r>
      <w:r>
        <w:rPr>
          <w:rFonts w:hint="eastAsia" w:ascii="宋体" w:hAnsi="宋体"/>
          <w:szCs w:val="21"/>
        </w:rPr>
        <w:t>投标文件附有招标人不能接受的条件；</w:t>
      </w:r>
    </w:p>
    <w:p>
      <w:pPr>
        <w:autoSpaceDE w:val="0"/>
        <w:autoSpaceDN w:val="0"/>
        <w:adjustRightInd w:val="0"/>
        <w:spacing w:line="480" w:lineRule="exact"/>
        <w:ind w:firstLine="770" w:firstLineChars="367"/>
        <w:rPr>
          <w:rFonts w:ascii="宋体"/>
          <w:szCs w:val="21"/>
        </w:rPr>
      </w:pPr>
      <w:r>
        <w:rPr>
          <w:rFonts w:hint="eastAsia" w:ascii="宋体"/>
          <w:szCs w:val="21"/>
        </w:rPr>
        <w:t>5.6有下列情形之一的，属于投标人相互串通投标：</w:t>
      </w:r>
    </w:p>
    <w:p>
      <w:pPr>
        <w:autoSpaceDE w:val="0"/>
        <w:autoSpaceDN w:val="0"/>
        <w:adjustRightInd w:val="0"/>
        <w:spacing w:line="480" w:lineRule="exact"/>
        <w:ind w:firstLine="770" w:firstLineChars="367"/>
        <w:rPr>
          <w:rFonts w:ascii="宋体"/>
          <w:szCs w:val="21"/>
        </w:rPr>
      </w:pPr>
      <w:r>
        <w:rPr>
          <w:rFonts w:hint="eastAsia" w:ascii="宋体"/>
          <w:szCs w:val="21"/>
        </w:rPr>
        <w:t>5.6.1 投标人之间协商投标报价等投标文件的实质性内容；</w:t>
      </w:r>
    </w:p>
    <w:p>
      <w:pPr>
        <w:autoSpaceDE w:val="0"/>
        <w:autoSpaceDN w:val="0"/>
        <w:adjustRightInd w:val="0"/>
        <w:spacing w:line="480" w:lineRule="exact"/>
        <w:ind w:firstLine="770" w:firstLineChars="367"/>
        <w:rPr>
          <w:rFonts w:ascii="宋体"/>
          <w:szCs w:val="21"/>
        </w:rPr>
      </w:pPr>
      <w:r>
        <w:rPr>
          <w:rFonts w:hint="eastAsia" w:ascii="宋体"/>
          <w:szCs w:val="21"/>
        </w:rPr>
        <w:t>5.6.2 投标人之间约定中标人；</w:t>
      </w:r>
    </w:p>
    <w:p>
      <w:pPr>
        <w:autoSpaceDE w:val="0"/>
        <w:autoSpaceDN w:val="0"/>
        <w:adjustRightInd w:val="0"/>
        <w:spacing w:line="480" w:lineRule="exact"/>
        <w:ind w:firstLine="770" w:firstLineChars="367"/>
        <w:rPr>
          <w:rFonts w:ascii="宋体"/>
          <w:szCs w:val="21"/>
        </w:rPr>
      </w:pPr>
      <w:r>
        <w:rPr>
          <w:rFonts w:hint="eastAsia" w:ascii="宋体"/>
          <w:szCs w:val="21"/>
        </w:rPr>
        <w:t>5.6.3 投标人之间约定部分投标人放弃投标或者中标；</w:t>
      </w:r>
    </w:p>
    <w:p>
      <w:pPr>
        <w:autoSpaceDE w:val="0"/>
        <w:autoSpaceDN w:val="0"/>
        <w:adjustRightInd w:val="0"/>
        <w:spacing w:line="480" w:lineRule="exact"/>
        <w:ind w:firstLine="770" w:firstLineChars="367"/>
        <w:rPr>
          <w:rFonts w:ascii="宋体"/>
          <w:szCs w:val="21"/>
        </w:rPr>
      </w:pPr>
      <w:r>
        <w:rPr>
          <w:rFonts w:hint="eastAsia" w:ascii="宋体"/>
          <w:szCs w:val="21"/>
        </w:rPr>
        <w:t>5.6.4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szCs w:val="21"/>
        </w:rPr>
      </w:pPr>
      <w:r>
        <w:rPr>
          <w:rFonts w:hint="eastAsia" w:ascii="宋体"/>
          <w:szCs w:val="21"/>
        </w:rPr>
        <w:t>5.7有下列情形之一的，视为投标人相互串通投标：</w:t>
      </w:r>
    </w:p>
    <w:p>
      <w:pPr>
        <w:autoSpaceDE w:val="0"/>
        <w:autoSpaceDN w:val="0"/>
        <w:adjustRightInd w:val="0"/>
        <w:spacing w:line="480" w:lineRule="exact"/>
        <w:ind w:firstLine="770" w:firstLineChars="367"/>
        <w:rPr>
          <w:rFonts w:ascii="宋体"/>
          <w:szCs w:val="21"/>
        </w:rPr>
      </w:pPr>
      <w:r>
        <w:rPr>
          <w:rFonts w:hint="eastAsia" w:ascii="宋体"/>
          <w:szCs w:val="21"/>
        </w:rPr>
        <w:t>5.7.1 不同投标人的投标文件由同一单位或者个人编制；</w:t>
      </w:r>
    </w:p>
    <w:p>
      <w:pPr>
        <w:autoSpaceDE w:val="0"/>
        <w:autoSpaceDN w:val="0"/>
        <w:adjustRightInd w:val="0"/>
        <w:spacing w:line="480" w:lineRule="exact"/>
        <w:ind w:firstLine="770" w:firstLineChars="367"/>
        <w:rPr>
          <w:rFonts w:ascii="宋体"/>
          <w:szCs w:val="21"/>
        </w:rPr>
      </w:pPr>
      <w:r>
        <w:rPr>
          <w:rFonts w:hint="eastAsia" w:ascii="宋体"/>
          <w:szCs w:val="21"/>
        </w:rPr>
        <w:t>5.7.2 不同投标人委托同一单位或者个人办理投标事宜；</w:t>
      </w:r>
    </w:p>
    <w:p>
      <w:pPr>
        <w:autoSpaceDE w:val="0"/>
        <w:autoSpaceDN w:val="0"/>
        <w:adjustRightInd w:val="0"/>
        <w:spacing w:line="480" w:lineRule="exact"/>
        <w:ind w:firstLine="770" w:firstLineChars="367"/>
        <w:rPr>
          <w:rFonts w:ascii="宋体"/>
          <w:szCs w:val="21"/>
        </w:rPr>
      </w:pPr>
      <w:r>
        <w:rPr>
          <w:rFonts w:hint="eastAsia" w:ascii="宋体"/>
          <w:szCs w:val="21"/>
        </w:rPr>
        <w:t>5.7.3 不同投标人的投标文件载明的项目管理成员为同一人；</w:t>
      </w:r>
    </w:p>
    <w:p>
      <w:pPr>
        <w:autoSpaceDE w:val="0"/>
        <w:autoSpaceDN w:val="0"/>
        <w:adjustRightInd w:val="0"/>
        <w:spacing w:line="480" w:lineRule="exact"/>
        <w:ind w:firstLine="770" w:firstLineChars="367"/>
        <w:rPr>
          <w:rFonts w:ascii="宋体"/>
          <w:szCs w:val="21"/>
        </w:rPr>
      </w:pPr>
      <w:r>
        <w:rPr>
          <w:rFonts w:hint="eastAsia" w:ascii="宋体"/>
          <w:szCs w:val="21"/>
        </w:rPr>
        <w:t>5.7.4 不同投标人的投标文件异常一致或者投标报价呈规律性差异；</w:t>
      </w:r>
    </w:p>
    <w:p>
      <w:pPr>
        <w:autoSpaceDE w:val="0"/>
        <w:autoSpaceDN w:val="0"/>
        <w:adjustRightInd w:val="0"/>
        <w:spacing w:line="480" w:lineRule="exact"/>
        <w:ind w:firstLine="770" w:firstLineChars="367"/>
        <w:rPr>
          <w:rFonts w:ascii="宋体"/>
          <w:szCs w:val="21"/>
        </w:rPr>
      </w:pPr>
      <w:r>
        <w:rPr>
          <w:rFonts w:hint="eastAsia" w:ascii="宋体"/>
          <w:szCs w:val="21"/>
        </w:rPr>
        <w:t>5.7.5 不同投标人的投标文件相互混装；</w:t>
      </w:r>
    </w:p>
    <w:p>
      <w:pPr>
        <w:autoSpaceDE w:val="0"/>
        <w:autoSpaceDN w:val="0"/>
        <w:adjustRightInd w:val="0"/>
        <w:spacing w:line="480" w:lineRule="exact"/>
        <w:ind w:firstLine="770" w:firstLineChars="367"/>
        <w:rPr>
          <w:rFonts w:ascii="宋体"/>
          <w:szCs w:val="21"/>
        </w:rPr>
      </w:pPr>
      <w:r>
        <w:rPr>
          <w:rFonts w:hint="eastAsia" w:ascii="宋体"/>
          <w:szCs w:val="21"/>
        </w:rPr>
        <w:t>5.7.6 不同投标人的投标保证金从同一单位或者个人的账户转出。</w:t>
      </w:r>
    </w:p>
    <w:p>
      <w:pPr>
        <w:autoSpaceDE w:val="0"/>
        <w:autoSpaceDN w:val="0"/>
        <w:adjustRightInd w:val="0"/>
        <w:spacing w:line="480" w:lineRule="exact"/>
        <w:ind w:firstLine="770" w:firstLineChars="367"/>
        <w:rPr>
          <w:rFonts w:ascii="宋体"/>
          <w:szCs w:val="21"/>
        </w:rPr>
      </w:pPr>
      <w:r>
        <w:rPr>
          <w:rFonts w:hint="eastAsia" w:ascii="宋体"/>
          <w:szCs w:val="21"/>
        </w:rPr>
        <w:t>5.8有下列情形之一的，属于招标人与投标人串通投标：</w:t>
      </w:r>
    </w:p>
    <w:p>
      <w:pPr>
        <w:autoSpaceDE w:val="0"/>
        <w:autoSpaceDN w:val="0"/>
        <w:adjustRightInd w:val="0"/>
        <w:spacing w:line="480" w:lineRule="exact"/>
        <w:ind w:firstLine="770" w:firstLineChars="367"/>
        <w:rPr>
          <w:rFonts w:ascii="宋体"/>
          <w:szCs w:val="21"/>
        </w:rPr>
      </w:pPr>
      <w:r>
        <w:rPr>
          <w:rFonts w:hint="eastAsia" w:ascii="宋体"/>
          <w:szCs w:val="21"/>
        </w:rPr>
        <w:t>5.8.1 招标人在开标前开启投标文件并将有关信息泄露给其他投标人；</w:t>
      </w:r>
    </w:p>
    <w:p>
      <w:pPr>
        <w:autoSpaceDE w:val="0"/>
        <w:autoSpaceDN w:val="0"/>
        <w:adjustRightInd w:val="0"/>
        <w:spacing w:line="480" w:lineRule="exact"/>
        <w:ind w:firstLine="770" w:firstLineChars="367"/>
        <w:rPr>
          <w:rFonts w:ascii="宋体"/>
          <w:szCs w:val="21"/>
        </w:rPr>
      </w:pPr>
      <w:r>
        <w:rPr>
          <w:rFonts w:hint="eastAsia" w:ascii="宋体"/>
          <w:szCs w:val="21"/>
        </w:rPr>
        <w:t>5.8.2 招标人直接或者间接向投标人泄露标底、评标委员会成员等信息；</w:t>
      </w:r>
    </w:p>
    <w:p>
      <w:pPr>
        <w:autoSpaceDE w:val="0"/>
        <w:autoSpaceDN w:val="0"/>
        <w:adjustRightInd w:val="0"/>
        <w:spacing w:line="480" w:lineRule="exact"/>
        <w:ind w:firstLine="770" w:firstLineChars="367"/>
        <w:rPr>
          <w:rFonts w:ascii="宋体"/>
          <w:szCs w:val="21"/>
        </w:rPr>
      </w:pPr>
      <w:r>
        <w:rPr>
          <w:rFonts w:hint="eastAsia" w:ascii="宋体"/>
          <w:szCs w:val="21"/>
        </w:rPr>
        <w:t>5.8.3 招标人明示或者暗示投标人压低或者抬高投标报价；</w:t>
      </w:r>
    </w:p>
    <w:p>
      <w:pPr>
        <w:autoSpaceDE w:val="0"/>
        <w:autoSpaceDN w:val="0"/>
        <w:adjustRightInd w:val="0"/>
        <w:spacing w:line="480" w:lineRule="exact"/>
        <w:ind w:firstLine="770" w:firstLineChars="367"/>
        <w:rPr>
          <w:rFonts w:ascii="宋体"/>
          <w:szCs w:val="21"/>
        </w:rPr>
      </w:pPr>
      <w:r>
        <w:rPr>
          <w:rFonts w:hint="eastAsia" w:ascii="宋体"/>
          <w:szCs w:val="21"/>
        </w:rPr>
        <w:t>5.8.4 招标人授意投标人撤换、修改投标文件；</w:t>
      </w:r>
    </w:p>
    <w:p>
      <w:pPr>
        <w:autoSpaceDE w:val="0"/>
        <w:autoSpaceDN w:val="0"/>
        <w:adjustRightInd w:val="0"/>
        <w:spacing w:line="480" w:lineRule="exact"/>
        <w:ind w:firstLine="770" w:firstLineChars="367"/>
        <w:rPr>
          <w:rFonts w:ascii="宋体"/>
          <w:szCs w:val="21"/>
        </w:rPr>
      </w:pPr>
      <w:r>
        <w:rPr>
          <w:rFonts w:hint="eastAsia" w:ascii="宋体"/>
          <w:szCs w:val="21"/>
        </w:rPr>
        <w:t>5.8.5 招标人明示或者暗示投标人为特定投标人中标提供方便；</w:t>
      </w:r>
    </w:p>
    <w:p>
      <w:pPr>
        <w:autoSpaceDE w:val="0"/>
        <w:autoSpaceDN w:val="0"/>
        <w:adjustRightInd w:val="0"/>
        <w:spacing w:line="480" w:lineRule="exact"/>
        <w:ind w:firstLine="770" w:firstLineChars="367"/>
        <w:rPr>
          <w:rFonts w:ascii="宋体"/>
          <w:szCs w:val="21"/>
        </w:rPr>
      </w:pPr>
      <w:r>
        <w:rPr>
          <w:rFonts w:hint="eastAsia" w:ascii="宋体"/>
          <w:szCs w:val="21"/>
        </w:rPr>
        <w:t>5.8.6 招标人与投标人为谋求特定投标人中标而采取的其他串通行为。</w:t>
      </w:r>
    </w:p>
    <w:p>
      <w:pPr>
        <w:autoSpaceDE w:val="0"/>
        <w:autoSpaceDN w:val="0"/>
        <w:adjustRightInd w:val="0"/>
        <w:spacing w:line="480" w:lineRule="exact"/>
        <w:ind w:firstLine="770" w:firstLineChars="367"/>
        <w:rPr>
          <w:rFonts w:ascii="宋体"/>
          <w:szCs w:val="21"/>
        </w:rPr>
      </w:pPr>
      <w:r>
        <w:rPr>
          <w:rFonts w:hint="eastAsia" w:ascii="宋体"/>
          <w:szCs w:val="21"/>
        </w:rPr>
        <w:t>5.9使用通过受让或者租借等方式获取的资格、资质证书投标的，属于以他人名义投标。</w:t>
      </w:r>
    </w:p>
    <w:p>
      <w:pPr>
        <w:autoSpaceDE w:val="0"/>
        <w:autoSpaceDN w:val="0"/>
        <w:adjustRightInd w:val="0"/>
        <w:spacing w:line="480" w:lineRule="exact"/>
        <w:ind w:firstLine="770" w:firstLineChars="367"/>
        <w:rPr>
          <w:rFonts w:ascii="宋体"/>
          <w:szCs w:val="21"/>
        </w:rPr>
      </w:pPr>
      <w:r>
        <w:rPr>
          <w:rFonts w:hint="eastAsia" w:ascii="宋体"/>
          <w:szCs w:val="21"/>
        </w:rPr>
        <w:t>投标人有下列情形之一的，属于以其他方式弄虚作假的行为：</w:t>
      </w:r>
    </w:p>
    <w:p>
      <w:pPr>
        <w:autoSpaceDE w:val="0"/>
        <w:autoSpaceDN w:val="0"/>
        <w:adjustRightInd w:val="0"/>
        <w:spacing w:line="480" w:lineRule="exact"/>
        <w:ind w:firstLine="770" w:firstLineChars="367"/>
        <w:rPr>
          <w:rFonts w:ascii="宋体"/>
          <w:szCs w:val="21"/>
        </w:rPr>
      </w:pPr>
      <w:r>
        <w:rPr>
          <w:rFonts w:hint="eastAsia" w:ascii="宋体"/>
          <w:szCs w:val="21"/>
        </w:rPr>
        <w:t>5.9.1 使用伪造、变造的许可证件；</w:t>
      </w:r>
    </w:p>
    <w:p>
      <w:pPr>
        <w:autoSpaceDE w:val="0"/>
        <w:autoSpaceDN w:val="0"/>
        <w:adjustRightInd w:val="0"/>
        <w:spacing w:line="480" w:lineRule="exact"/>
        <w:ind w:firstLine="770" w:firstLineChars="367"/>
        <w:rPr>
          <w:rFonts w:ascii="宋体"/>
          <w:szCs w:val="21"/>
        </w:rPr>
      </w:pPr>
      <w:r>
        <w:rPr>
          <w:rFonts w:hint="eastAsia" w:ascii="宋体"/>
          <w:szCs w:val="21"/>
        </w:rPr>
        <w:t>5.9.2 提供虚假的财务状况或者业绩；</w:t>
      </w:r>
    </w:p>
    <w:p>
      <w:pPr>
        <w:autoSpaceDE w:val="0"/>
        <w:autoSpaceDN w:val="0"/>
        <w:adjustRightInd w:val="0"/>
        <w:spacing w:line="480" w:lineRule="exact"/>
        <w:ind w:firstLine="770" w:firstLineChars="367"/>
        <w:rPr>
          <w:rFonts w:ascii="宋体"/>
          <w:szCs w:val="21"/>
        </w:rPr>
      </w:pPr>
      <w:r>
        <w:rPr>
          <w:rFonts w:hint="eastAsia" w:ascii="宋体"/>
          <w:szCs w:val="21"/>
        </w:rPr>
        <w:t>5.9.3 提供虚假的项目负责人或者主要技术人员简历、劳动关系证明；</w:t>
      </w:r>
    </w:p>
    <w:p>
      <w:pPr>
        <w:autoSpaceDE w:val="0"/>
        <w:autoSpaceDN w:val="0"/>
        <w:adjustRightInd w:val="0"/>
        <w:spacing w:line="480" w:lineRule="exact"/>
        <w:ind w:firstLine="770" w:firstLineChars="367"/>
        <w:rPr>
          <w:rFonts w:ascii="宋体"/>
          <w:szCs w:val="21"/>
        </w:rPr>
      </w:pPr>
      <w:r>
        <w:rPr>
          <w:rFonts w:hint="eastAsia" w:ascii="宋体"/>
          <w:szCs w:val="21"/>
        </w:rPr>
        <w:t>5.9.4 提供虚假的信用状况；</w:t>
      </w:r>
    </w:p>
    <w:p>
      <w:pPr>
        <w:autoSpaceDE w:val="0"/>
        <w:autoSpaceDN w:val="0"/>
        <w:adjustRightInd w:val="0"/>
        <w:spacing w:line="480" w:lineRule="exact"/>
        <w:ind w:firstLine="770" w:firstLineChars="367"/>
        <w:rPr>
          <w:rFonts w:ascii="宋体"/>
          <w:szCs w:val="21"/>
        </w:rPr>
      </w:pPr>
      <w:r>
        <w:rPr>
          <w:rFonts w:hint="eastAsia" w:ascii="宋体"/>
          <w:szCs w:val="21"/>
        </w:rPr>
        <w:t>5.9.5 其他弄虚作假的行为。</w:t>
      </w:r>
    </w:p>
    <w:p>
      <w:pPr>
        <w:autoSpaceDE w:val="0"/>
        <w:autoSpaceDN w:val="0"/>
        <w:adjustRightInd w:val="0"/>
        <w:snapToGrid w:val="0"/>
        <w:spacing w:line="480" w:lineRule="exact"/>
        <w:ind w:firstLine="561"/>
        <w:rPr>
          <w:rFonts w:ascii="宋体" w:hAnsi="宋体"/>
          <w:b/>
          <w:szCs w:val="21"/>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六、评标细则（满分100分）</w:t>
      </w:r>
    </w:p>
    <w:p>
      <w:pPr>
        <w:autoSpaceDE w:val="0"/>
        <w:autoSpaceDN w:val="0"/>
        <w:adjustRightInd w:val="0"/>
        <w:snapToGrid w:val="0"/>
        <w:spacing w:line="480" w:lineRule="exact"/>
        <w:ind w:firstLine="517" w:firstLineChars="245"/>
        <w:rPr>
          <w:rFonts w:ascii="宋体" w:hAnsi="宋体"/>
          <w:b/>
          <w:szCs w:val="21"/>
        </w:rPr>
      </w:pPr>
      <w:r>
        <w:rPr>
          <w:rFonts w:hint="eastAsia" w:ascii="宋体" w:hAnsi="宋体"/>
          <w:b/>
          <w:szCs w:val="21"/>
        </w:rPr>
        <w:t>总则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本次评标按百分制评分，具体评分细则如下：</w:t>
      </w:r>
    </w:p>
    <w:p>
      <w:pPr>
        <w:autoSpaceDE w:val="0"/>
        <w:autoSpaceDN w:val="0"/>
        <w:adjustRightInd w:val="0"/>
        <w:snapToGrid w:val="0"/>
        <w:spacing w:line="480" w:lineRule="exact"/>
        <w:ind w:firstLine="422" w:firstLineChars="200"/>
        <w:rPr>
          <w:rFonts w:ascii="宋体" w:hAnsi="宋体"/>
          <w:b/>
          <w:szCs w:val="21"/>
        </w:rPr>
      </w:pPr>
      <w:r>
        <w:rPr>
          <w:rFonts w:hint="eastAsia" w:ascii="宋体" w:hAnsi="宋体"/>
          <w:b/>
          <w:szCs w:val="21"/>
        </w:rPr>
        <w:t>1、报价评审得分（满分</w:t>
      </w:r>
      <w:r>
        <w:rPr>
          <w:rFonts w:ascii="宋体" w:hAnsi="宋体"/>
          <w:b/>
          <w:szCs w:val="21"/>
        </w:rPr>
        <w:t>3</w:t>
      </w:r>
      <w:r>
        <w:rPr>
          <w:rFonts w:hint="eastAsia" w:ascii="宋体" w:hAnsi="宋体"/>
          <w:b/>
          <w:szCs w:val="21"/>
        </w:rPr>
        <w:t>0分）</w:t>
      </w: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以所有有效投标人评标价的算术平均值</w:t>
      </w:r>
      <w:r>
        <w:rPr>
          <w:rFonts w:hint="eastAsia" w:ascii="宋体" w:hAnsi="宋体"/>
          <w:color w:val="FF0000"/>
          <w:szCs w:val="21"/>
        </w:rPr>
        <w:t>（如投标人超过5家（含5家），则去掉一个最高价和一个最低价后计算算术平均值）</w:t>
      </w:r>
      <w:r>
        <w:rPr>
          <w:rFonts w:hint="eastAsia" w:ascii="宋体" w:hAnsi="宋体"/>
          <w:szCs w:val="21"/>
        </w:rPr>
        <w:t>下浮5%作为基准价得满分</w:t>
      </w:r>
      <w:r>
        <w:rPr>
          <w:rFonts w:ascii="宋体" w:hAnsi="宋体"/>
          <w:szCs w:val="21"/>
        </w:rPr>
        <w:t>3</w:t>
      </w:r>
      <w:r>
        <w:rPr>
          <w:rFonts w:hint="eastAsia" w:ascii="宋体" w:hAnsi="宋体"/>
          <w:szCs w:val="21"/>
        </w:rPr>
        <w:t>0分，其余投标人的评标价与基准价相比，投标人评标价每高基准价1%扣1分，每低基准价1%的扣0.5分，不足1%按插入法计算（保留两位小数）。                                     （满分</w:t>
      </w:r>
      <w:r>
        <w:rPr>
          <w:rFonts w:ascii="宋体" w:hAnsi="宋体"/>
          <w:szCs w:val="21"/>
        </w:rPr>
        <w:t>3</w:t>
      </w:r>
      <w:r>
        <w:rPr>
          <w:rFonts w:hint="eastAsia" w:ascii="宋体" w:hAnsi="宋体"/>
          <w:szCs w:val="21"/>
        </w:rPr>
        <w:t xml:space="preserve">0分）                                               </w:t>
      </w:r>
    </w:p>
    <w:p>
      <w:pPr>
        <w:autoSpaceDE w:val="0"/>
        <w:autoSpaceDN w:val="0"/>
        <w:adjustRightInd w:val="0"/>
        <w:snapToGrid w:val="0"/>
        <w:spacing w:line="480" w:lineRule="exact"/>
        <w:ind w:firstLine="422" w:firstLineChars="200"/>
        <w:rPr>
          <w:szCs w:val="21"/>
        </w:rPr>
      </w:pPr>
      <w:r>
        <w:rPr>
          <w:rFonts w:hint="eastAsia" w:ascii="宋体" w:hAnsi="宋体"/>
          <w:b/>
          <w:szCs w:val="21"/>
        </w:rPr>
        <w:t>2、资质得分 （满分</w:t>
      </w:r>
      <w:r>
        <w:rPr>
          <w:rFonts w:ascii="宋体" w:hAnsi="宋体"/>
          <w:b/>
          <w:szCs w:val="21"/>
        </w:rPr>
        <w:t>2</w:t>
      </w:r>
      <w:r>
        <w:rPr>
          <w:rFonts w:hint="eastAsia" w:ascii="宋体" w:hAnsi="宋体"/>
          <w:b/>
          <w:szCs w:val="21"/>
        </w:rPr>
        <w:t>0分）</w:t>
      </w: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投标单位是最终处置单位的，提供处置和运输相关资质文件原件及复印件（营业执照、资质证明等）的得</w:t>
      </w:r>
      <w:r>
        <w:rPr>
          <w:rFonts w:ascii="宋体" w:hAnsi="宋体"/>
          <w:szCs w:val="21"/>
        </w:rPr>
        <w:t>20</w:t>
      </w:r>
      <w:r>
        <w:rPr>
          <w:rFonts w:hint="eastAsia" w:ascii="宋体" w:hAnsi="宋体"/>
          <w:szCs w:val="21"/>
        </w:rPr>
        <w:t>分；若是收集单位，提供相关收集和运输资质文件原件及复印件（营业执照、资质证明等）的得</w:t>
      </w:r>
      <w:r>
        <w:rPr>
          <w:rFonts w:ascii="宋体" w:hAnsi="宋体"/>
          <w:szCs w:val="21"/>
        </w:rPr>
        <w:t>10</w:t>
      </w:r>
      <w:r>
        <w:rPr>
          <w:rFonts w:hint="eastAsia" w:ascii="宋体" w:hAnsi="宋体"/>
          <w:szCs w:val="21"/>
        </w:rPr>
        <w:t>分。最高得</w:t>
      </w:r>
      <w:r>
        <w:rPr>
          <w:rFonts w:ascii="宋体" w:hAnsi="宋体"/>
          <w:szCs w:val="21"/>
        </w:rPr>
        <w:t>2</w:t>
      </w:r>
      <w:r>
        <w:rPr>
          <w:rFonts w:hint="eastAsia" w:ascii="宋体" w:hAnsi="宋体"/>
          <w:szCs w:val="21"/>
        </w:rPr>
        <w:t>0分。</w:t>
      </w:r>
    </w:p>
    <w:p>
      <w:pPr>
        <w:autoSpaceDE w:val="0"/>
        <w:autoSpaceDN w:val="0"/>
        <w:adjustRightInd w:val="0"/>
        <w:snapToGrid w:val="0"/>
        <w:spacing w:line="480" w:lineRule="exact"/>
        <w:ind w:firstLine="422" w:firstLineChars="200"/>
        <w:rPr>
          <w:rFonts w:ascii="宋体" w:hAnsi="宋体"/>
          <w:szCs w:val="21"/>
        </w:rPr>
      </w:pPr>
      <w:r>
        <w:rPr>
          <w:rFonts w:hint="eastAsia" w:ascii="宋体" w:hAnsi="宋体"/>
          <w:b/>
          <w:bCs/>
          <w:szCs w:val="21"/>
        </w:rPr>
        <w:t>3、业绩要求（满分10分）</w:t>
      </w: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提供有效的近一年内参与危废处置的业绩清单达</w:t>
      </w:r>
      <w:r>
        <w:rPr>
          <w:rFonts w:ascii="宋体" w:hAnsi="宋体"/>
          <w:szCs w:val="21"/>
        </w:rPr>
        <w:t>3</w:t>
      </w:r>
      <w:r>
        <w:rPr>
          <w:rFonts w:hint="eastAsia" w:ascii="宋体" w:hAnsi="宋体"/>
          <w:szCs w:val="21"/>
        </w:rPr>
        <w:t>家单位得10分，每少一家扣</w:t>
      </w:r>
      <w:r>
        <w:rPr>
          <w:rFonts w:ascii="宋体" w:hAnsi="宋体"/>
          <w:szCs w:val="21"/>
        </w:rPr>
        <w:t>5</w:t>
      </w:r>
      <w:r>
        <w:rPr>
          <w:rFonts w:hint="eastAsia" w:ascii="宋体" w:hAnsi="宋体"/>
          <w:szCs w:val="21"/>
        </w:rPr>
        <w:t>分，直至10分扣完。</w:t>
      </w:r>
    </w:p>
    <w:p>
      <w:pPr>
        <w:autoSpaceDE w:val="0"/>
        <w:autoSpaceDN w:val="0"/>
        <w:adjustRightInd w:val="0"/>
        <w:snapToGrid w:val="0"/>
        <w:spacing w:line="480" w:lineRule="exact"/>
        <w:ind w:firstLine="422" w:firstLineChars="200"/>
        <w:rPr>
          <w:rFonts w:ascii="宋体" w:hAnsi="宋体"/>
          <w:szCs w:val="21"/>
        </w:rPr>
      </w:pPr>
      <w:r>
        <w:rPr>
          <w:rFonts w:hint="eastAsia" w:ascii="宋体" w:hAnsi="宋体"/>
          <w:b/>
          <w:bCs/>
          <w:szCs w:val="21"/>
        </w:rPr>
        <w:t>4、综合实力（满分</w:t>
      </w:r>
      <w:r>
        <w:rPr>
          <w:rFonts w:ascii="宋体" w:hAnsi="宋体"/>
          <w:b/>
          <w:bCs/>
          <w:szCs w:val="21"/>
        </w:rPr>
        <w:t>1</w:t>
      </w:r>
      <w:r>
        <w:rPr>
          <w:rFonts w:hint="eastAsia" w:ascii="宋体" w:hAnsi="宋体"/>
          <w:b/>
          <w:bCs/>
          <w:szCs w:val="21"/>
        </w:rPr>
        <w:t>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体系认证、高新技术企业、奖项等，提供一项得2分，直至1</w:t>
      </w:r>
      <w:r>
        <w:rPr>
          <w:rFonts w:ascii="宋体" w:hAnsi="宋体"/>
          <w:szCs w:val="21"/>
        </w:rPr>
        <w:t>0</w:t>
      </w:r>
      <w:r>
        <w:rPr>
          <w:rFonts w:hint="eastAsia" w:ascii="宋体" w:hAnsi="宋体"/>
          <w:szCs w:val="21"/>
        </w:rPr>
        <w:t>分为止。</w:t>
      </w:r>
    </w:p>
    <w:p>
      <w:pPr>
        <w:autoSpaceDE w:val="0"/>
        <w:autoSpaceDN w:val="0"/>
        <w:adjustRightInd w:val="0"/>
        <w:snapToGrid w:val="0"/>
        <w:spacing w:line="480" w:lineRule="exact"/>
        <w:ind w:firstLine="422" w:firstLineChars="200"/>
        <w:rPr>
          <w:rFonts w:ascii="宋体" w:hAnsi="宋体"/>
          <w:szCs w:val="21"/>
        </w:rPr>
      </w:pPr>
      <w:r>
        <w:rPr>
          <w:rFonts w:ascii="宋体" w:hAnsi="宋体"/>
          <w:b/>
          <w:bCs/>
          <w:szCs w:val="21"/>
        </w:rPr>
        <w:t>5</w:t>
      </w:r>
      <w:r>
        <w:rPr>
          <w:rFonts w:hint="eastAsia" w:ascii="宋体" w:hAnsi="宋体"/>
          <w:b/>
          <w:bCs/>
          <w:szCs w:val="21"/>
        </w:rPr>
        <w:t>、处置方案（满分</w:t>
      </w:r>
      <w:r>
        <w:rPr>
          <w:rFonts w:ascii="宋体" w:hAnsi="宋体"/>
          <w:b/>
          <w:bCs/>
          <w:szCs w:val="21"/>
        </w:rPr>
        <w:t>30</w:t>
      </w:r>
      <w:r>
        <w:rPr>
          <w:rFonts w:hint="eastAsia" w:ascii="宋体" w:hAnsi="宋体"/>
          <w:b/>
          <w:bCs/>
          <w:szCs w:val="21"/>
        </w:rPr>
        <w:t>分）</w:t>
      </w:r>
    </w:p>
    <w:p>
      <w:pPr>
        <w:autoSpaceDE w:val="0"/>
        <w:autoSpaceDN w:val="0"/>
        <w:adjustRightInd w:val="0"/>
        <w:snapToGrid w:val="0"/>
        <w:spacing w:line="480" w:lineRule="exact"/>
        <w:rPr>
          <w:rFonts w:ascii="宋体" w:hAnsi="宋体"/>
          <w:b/>
          <w:bCs/>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包括但不限于企业危废的申报、日常培训、台账、安全环保的指导工作等。</w:t>
      </w:r>
    </w:p>
    <w:p>
      <w:pPr>
        <w:autoSpaceDE w:val="0"/>
        <w:autoSpaceDN w:val="0"/>
        <w:adjustRightInd w:val="0"/>
        <w:snapToGrid w:val="0"/>
        <w:spacing w:line="480" w:lineRule="exact"/>
        <w:ind w:firstLine="561"/>
        <w:rPr>
          <w:rFonts w:ascii="宋体" w:hAnsi="宋体"/>
          <w:b/>
          <w:szCs w:val="21"/>
        </w:rPr>
      </w:pPr>
      <w:r>
        <w:rPr>
          <w:rFonts w:hint="eastAsia" w:ascii="宋体" w:hAnsi="宋体"/>
          <w:b/>
          <w:bCs/>
          <w:szCs w:val="21"/>
        </w:rPr>
        <w:t>七</w:t>
      </w:r>
      <w:r>
        <w:rPr>
          <w:rFonts w:hint="eastAsia" w:ascii="宋体" w:hAnsi="宋体"/>
          <w:b/>
          <w:szCs w:val="21"/>
        </w:rPr>
        <w:t>、定标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7.1评标委员会完成评标后，应当向招标人提出书面评标报告，阐明评标委员会对各投标文件的评审和比较意见，并按照招标文件中规定的评标方法，推荐1名有排序的合格中标候选人。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rPr>
          <w:rFonts w:ascii="宋体" w:hAnsi="宋体"/>
          <w:szCs w:val="21"/>
        </w:rPr>
      </w:pPr>
      <w:r>
        <w:rPr>
          <w:rFonts w:hint="eastAsia" w:ascii="宋体" w:hAnsi="宋体"/>
          <w:szCs w:val="21"/>
        </w:rPr>
        <w:t>附件：</w:t>
      </w:r>
    </w:p>
    <w:p>
      <w:pPr>
        <w:autoSpaceDE w:val="0"/>
        <w:autoSpaceDN w:val="0"/>
        <w:adjustRightInd w:val="0"/>
        <w:snapToGrid w:val="0"/>
        <w:spacing w:line="480" w:lineRule="exact"/>
        <w:jc w:val="center"/>
        <w:rPr>
          <w:rFonts w:ascii="宋体" w:hAnsi="宋体"/>
          <w:sz w:val="24"/>
        </w:rPr>
      </w:pPr>
      <w:r>
        <w:rPr>
          <w:rFonts w:hint="eastAsia" w:ascii="宋体" w:hAnsi="宋体"/>
          <w:sz w:val="24"/>
        </w:rPr>
        <w:t>工程量清单</w:t>
      </w:r>
    </w:p>
    <w:tbl>
      <w:tblPr>
        <w:tblStyle w:val="13"/>
        <w:tblW w:w="9047" w:type="dxa"/>
        <w:tblInd w:w="93" w:type="dxa"/>
        <w:tblLayout w:type="fixed"/>
        <w:tblCellMar>
          <w:top w:w="0" w:type="dxa"/>
          <w:left w:w="108" w:type="dxa"/>
          <w:bottom w:w="0" w:type="dxa"/>
          <w:right w:w="108" w:type="dxa"/>
        </w:tblCellMar>
      </w:tblPr>
      <w:tblGrid>
        <w:gridCol w:w="1198"/>
        <w:gridCol w:w="2444"/>
        <w:gridCol w:w="1415"/>
        <w:gridCol w:w="1158"/>
        <w:gridCol w:w="2832"/>
      </w:tblGrid>
      <w:tr>
        <w:tblPrEx>
          <w:tblCellMar>
            <w:top w:w="0" w:type="dxa"/>
            <w:left w:w="108" w:type="dxa"/>
            <w:bottom w:w="0" w:type="dxa"/>
            <w:right w:w="108" w:type="dxa"/>
          </w:tblCellMar>
        </w:tblPrEx>
        <w:trPr>
          <w:trHeight w:val="89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szCs w:val="21"/>
              </w:rPr>
            </w:pPr>
            <w:r>
              <w:rPr>
                <w:rFonts w:hint="eastAsia" w:ascii="宋体" w:hAnsi="宋体"/>
                <w:szCs w:val="21"/>
              </w:rPr>
              <w:t>名称</w:t>
            </w:r>
          </w:p>
        </w:tc>
        <w:tc>
          <w:tcPr>
            <w:tcW w:w="24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szCs w:val="21"/>
              </w:rPr>
            </w:pPr>
            <w:r>
              <w:rPr>
                <w:rFonts w:hint="eastAsia" w:ascii="宋体" w:hAnsi="宋体"/>
                <w:szCs w:val="21"/>
              </w:rPr>
              <w:t>危废名称、代码</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Cs w:val="21"/>
              </w:rPr>
            </w:pPr>
            <w:r>
              <w:rPr>
                <w:rFonts w:hint="eastAsia" w:ascii="宋体" w:hAnsi="宋体"/>
                <w:szCs w:val="21"/>
              </w:rPr>
              <w:t>危废处置价格</w:t>
            </w:r>
          </w:p>
        </w:tc>
        <w:tc>
          <w:tcPr>
            <w:tcW w:w="1158"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szCs w:val="21"/>
              </w:rPr>
            </w:pPr>
          </w:p>
          <w:p>
            <w:pPr>
              <w:widowControl/>
              <w:jc w:val="center"/>
              <w:textAlignment w:val="center"/>
              <w:rPr>
                <w:rFonts w:ascii="宋体" w:hAnsi="宋体"/>
                <w:szCs w:val="21"/>
              </w:rPr>
            </w:pPr>
            <w:r>
              <w:rPr>
                <w:rFonts w:hint="eastAsia" w:ascii="宋体" w:hAnsi="宋体"/>
                <w:szCs w:val="21"/>
              </w:rPr>
              <w:t>运输价格</w:t>
            </w:r>
          </w:p>
        </w:tc>
        <w:tc>
          <w:tcPr>
            <w:tcW w:w="28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Cs w:val="21"/>
              </w:rPr>
            </w:pPr>
            <w:r>
              <w:rPr>
                <w:rFonts w:hint="eastAsia" w:ascii="宋体" w:hAnsi="宋体"/>
                <w:szCs w:val="21"/>
              </w:rPr>
              <w:t>危废服务（危废申报、管理计划申报、月度申报、危废库建设指导、每月上门巡视等）</w:t>
            </w:r>
          </w:p>
        </w:tc>
      </w:tr>
      <w:tr>
        <w:tblPrEx>
          <w:tblCellMar>
            <w:top w:w="0" w:type="dxa"/>
            <w:left w:w="108" w:type="dxa"/>
            <w:bottom w:w="0" w:type="dxa"/>
            <w:right w:w="108" w:type="dxa"/>
          </w:tblCellMar>
        </w:tblPrEx>
        <w:trPr>
          <w:trHeight w:val="89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szCs w:val="21"/>
              </w:rPr>
            </w:pPr>
            <w:r>
              <w:rPr>
                <w:rFonts w:hint="eastAsia" w:ascii="宋体" w:hAnsi="宋体"/>
                <w:szCs w:val="21"/>
              </w:rPr>
              <w:t>第一水厂</w:t>
            </w:r>
          </w:p>
        </w:tc>
        <w:tc>
          <w:tcPr>
            <w:tcW w:w="24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Cs w:val="21"/>
              </w:rPr>
            </w:pPr>
            <w:r>
              <w:rPr>
                <w:rFonts w:hint="eastAsia" w:ascii="宋体" w:hAnsi="宋体"/>
                <w:szCs w:val="21"/>
              </w:rPr>
              <w:t>实验室废液（900-047-49）0</w:t>
            </w:r>
            <w:r>
              <w:rPr>
                <w:rFonts w:ascii="宋体" w:hAnsi="宋体"/>
                <w:szCs w:val="21"/>
              </w:rPr>
              <w:t>.2</w:t>
            </w:r>
            <w:r>
              <w:rPr>
                <w:rFonts w:hint="eastAsia" w:ascii="宋体" w:hAnsi="宋体"/>
                <w:szCs w:val="21"/>
              </w:rPr>
              <w:t>t、废机油（900-214-08）</w:t>
            </w:r>
            <w:r>
              <w:rPr>
                <w:rFonts w:ascii="宋体" w:hAnsi="宋体"/>
                <w:szCs w:val="21"/>
              </w:rPr>
              <w:t>1</w:t>
            </w:r>
            <w:r>
              <w:rPr>
                <w:rFonts w:hint="eastAsia" w:ascii="宋体" w:hAnsi="宋体"/>
                <w:szCs w:val="21"/>
              </w:rPr>
              <w:t>t、其他危废</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szCs w:val="21"/>
              </w:rPr>
            </w:pPr>
          </w:p>
        </w:tc>
        <w:tc>
          <w:tcPr>
            <w:tcW w:w="1158"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szCs w:val="21"/>
              </w:rPr>
            </w:pPr>
          </w:p>
        </w:tc>
        <w:tc>
          <w:tcPr>
            <w:tcW w:w="2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szCs w:val="21"/>
              </w:rPr>
            </w:pPr>
          </w:p>
        </w:tc>
      </w:tr>
      <w:tr>
        <w:tblPrEx>
          <w:tblCellMar>
            <w:top w:w="0" w:type="dxa"/>
            <w:left w:w="108" w:type="dxa"/>
            <w:bottom w:w="0" w:type="dxa"/>
            <w:right w:w="108" w:type="dxa"/>
          </w:tblCellMar>
        </w:tblPrEx>
        <w:trPr>
          <w:trHeight w:val="89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szCs w:val="21"/>
              </w:rPr>
            </w:pPr>
            <w:r>
              <w:rPr>
                <w:rFonts w:hint="eastAsia" w:ascii="宋体" w:hAnsi="宋体"/>
                <w:szCs w:val="21"/>
              </w:rPr>
              <w:t>头桥水厂</w:t>
            </w:r>
          </w:p>
        </w:tc>
        <w:tc>
          <w:tcPr>
            <w:tcW w:w="24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Cs w:val="21"/>
              </w:rPr>
            </w:pPr>
            <w:r>
              <w:rPr>
                <w:rFonts w:hint="eastAsia" w:ascii="宋体" w:hAnsi="宋体"/>
                <w:szCs w:val="21"/>
              </w:rPr>
              <w:t>实验室废液（900-047-49）0</w:t>
            </w:r>
            <w:r>
              <w:rPr>
                <w:rFonts w:ascii="宋体" w:hAnsi="宋体"/>
                <w:szCs w:val="21"/>
              </w:rPr>
              <w:t>.2</w:t>
            </w:r>
            <w:r>
              <w:rPr>
                <w:rFonts w:hint="eastAsia" w:ascii="宋体" w:hAnsi="宋体"/>
                <w:szCs w:val="21"/>
              </w:rPr>
              <w:t>t、废机油（900-214-08）</w:t>
            </w:r>
            <w:r>
              <w:rPr>
                <w:rFonts w:ascii="宋体" w:hAnsi="宋体"/>
                <w:szCs w:val="21"/>
              </w:rPr>
              <w:t>1</w:t>
            </w:r>
            <w:r>
              <w:rPr>
                <w:rFonts w:hint="eastAsia" w:ascii="宋体" w:hAnsi="宋体"/>
                <w:szCs w:val="21"/>
              </w:rPr>
              <w:t>t、其他危废</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szCs w:val="21"/>
              </w:rPr>
            </w:pPr>
          </w:p>
        </w:tc>
        <w:tc>
          <w:tcPr>
            <w:tcW w:w="1158" w:type="dxa"/>
            <w:tcBorders>
              <w:top w:val="single" w:color="000000" w:sz="4" w:space="0"/>
              <w:left w:val="single" w:color="000000" w:sz="4" w:space="0"/>
              <w:bottom w:val="single" w:color="000000" w:sz="4" w:space="0"/>
              <w:right w:val="single" w:color="000000" w:sz="4" w:space="0"/>
            </w:tcBorders>
          </w:tcPr>
          <w:p>
            <w:pPr>
              <w:jc w:val="center"/>
              <w:rPr>
                <w:rFonts w:ascii="宋体" w:hAnsi="宋体"/>
                <w:szCs w:val="21"/>
              </w:rPr>
            </w:pPr>
          </w:p>
        </w:tc>
        <w:tc>
          <w:tcPr>
            <w:tcW w:w="2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szCs w:val="21"/>
              </w:rPr>
            </w:pPr>
          </w:p>
        </w:tc>
      </w:tr>
      <w:tr>
        <w:tblPrEx>
          <w:tblCellMar>
            <w:top w:w="0" w:type="dxa"/>
            <w:left w:w="108" w:type="dxa"/>
            <w:bottom w:w="0" w:type="dxa"/>
            <w:right w:w="108" w:type="dxa"/>
          </w:tblCellMar>
        </w:tblPrEx>
        <w:trPr>
          <w:trHeight w:val="894"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szCs w:val="21"/>
              </w:rPr>
            </w:pPr>
            <w:r>
              <w:rPr>
                <w:rFonts w:hint="eastAsia" w:ascii="宋体" w:hAnsi="宋体"/>
                <w:szCs w:val="21"/>
              </w:rPr>
              <w:t>第四水厂</w:t>
            </w:r>
          </w:p>
        </w:tc>
        <w:tc>
          <w:tcPr>
            <w:tcW w:w="24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Cs w:val="21"/>
              </w:rPr>
            </w:pPr>
            <w:r>
              <w:rPr>
                <w:rFonts w:hint="eastAsia" w:ascii="宋体" w:hAnsi="宋体"/>
                <w:szCs w:val="21"/>
              </w:rPr>
              <w:t>实验室废液（900-047-49）0</w:t>
            </w:r>
            <w:r>
              <w:rPr>
                <w:rFonts w:ascii="宋体" w:hAnsi="宋体"/>
                <w:szCs w:val="21"/>
              </w:rPr>
              <w:t>.2</w:t>
            </w:r>
            <w:r>
              <w:rPr>
                <w:rFonts w:hint="eastAsia" w:ascii="宋体" w:hAnsi="宋体"/>
                <w:szCs w:val="21"/>
              </w:rPr>
              <w:t>t、废机油（900-214-08）</w:t>
            </w:r>
            <w:r>
              <w:rPr>
                <w:rFonts w:ascii="宋体" w:hAnsi="宋体"/>
                <w:szCs w:val="21"/>
              </w:rPr>
              <w:t>1</w:t>
            </w:r>
            <w:r>
              <w:rPr>
                <w:rFonts w:hint="eastAsia" w:ascii="宋体" w:hAnsi="宋体"/>
                <w:szCs w:val="21"/>
              </w:rPr>
              <w:t>t、其他危废</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szCs w:val="21"/>
              </w:rPr>
            </w:pPr>
          </w:p>
        </w:tc>
        <w:tc>
          <w:tcPr>
            <w:tcW w:w="1158" w:type="dxa"/>
            <w:tcBorders>
              <w:top w:val="single" w:color="000000" w:sz="4" w:space="0"/>
              <w:left w:val="single" w:color="000000" w:sz="4" w:space="0"/>
              <w:bottom w:val="single" w:color="000000" w:sz="4" w:space="0"/>
              <w:right w:val="single" w:color="000000" w:sz="4" w:space="0"/>
            </w:tcBorders>
          </w:tcPr>
          <w:p>
            <w:pPr>
              <w:jc w:val="center"/>
              <w:rPr>
                <w:rFonts w:ascii="宋体" w:hAnsi="宋体"/>
                <w:szCs w:val="21"/>
              </w:rPr>
            </w:pPr>
          </w:p>
        </w:tc>
        <w:tc>
          <w:tcPr>
            <w:tcW w:w="2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szCs w:val="21"/>
              </w:rPr>
            </w:pPr>
          </w:p>
        </w:tc>
      </w:tr>
      <w:tr>
        <w:tblPrEx>
          <w:tblCellMar>
            <w:top w:w="0" w:type="dxa"/>
            <w:left w:w="108" w:type="dxa"/>
            <w:bottom w:w="0" w:type="dxa"/>
            <w:right w:w="108" w:type="dxa"/>
          </w:tblCellMar>
        </w:tblPrEx>
        <w:trPr>
          <w:trHeight w:val="907"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szCs w:val="21"/>
              </w:rPr>
            </w:pPr>
            <w:r>
              <w:rPr>
                <w:rFonts w:hint="eastAsia" w:ascii="宋体" w:hAnsi="宋体"/>
                <w:szCs w:val="21"/>
              </w:rPr>
              <w:t>湖西水厂</w:t>
            </w:r>
          </w:p>
        </w:tc>
        <w:tc>
          <w:tcPr>
            <w:tcW w:w="24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Cs w:val="21"/>
              </w:rPr>
            </w:pPr>
            <w:r>
              <w:rPr>
                <w:rFonts w:hint="eastAsia" w:ascii="宋体" w:hAnsi="宋体"/>
                <w:szCs w:val="21"/>
              </w:rPr>
              <w:t>实验室废液（900-047-49）0</w:t>
            </w:r>
            <w:r>
              <w:rPr>
                <w:rFonts w:ascii="宋体" w:hAnsi="宋体"/>
                <w:szCs w:val="21"/>
              </w:rPr>
              <w:t>.2</w:t>
            </w:r>
            <w:r>
              <w:rPr>
                <w:rFonts w:hint="eastAsia" w:ascii="宋体" w:hAnsi="宋体"/>
                <w:szCs w:val="21"/>
              </w:rPr>
              <w:t>t、废机油（900-214-08）</w:t>
            </w:r>
            <w:r>
              <w:rPr>
                <w:rFonts w:ascii="宋体" w:hAnsi="宋体"/>
                <w:szCs w:val="21"/>
              </w:rPr>
              <w:t>1</w:t>
            </w:r>
            <w:r>
              <w:rPr>
                <w:rFonts w:hint="eastAsia" w:ascii="宋体" w:hAnsi="宋体"/>
                <w:szCs w:val="21"/>
              </w:rPr>
              <w:t>t、其他危废</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szCs w:val="21"/>
              </w:rPr>
            </w:pPr>
          </w:p>
        </w:tc>
        <w:tc>
          <w:tcPr>
            <w:tcW w:w="1158" w:type="dxa"/>
            <w:tcBorders>
              <w:top w:val="single" w:color="000000" w:sz="4" w:space="0"/>
              <w:left w:val="single" w:color="000000" w:sz="4" w:space="0"/>
              <w:bottom w:val="single" w:color="000000" w:sz="4" w:space="0"/>
              <w:right w:val="single" w:color="000000" w:sz="4" w:space="0"/>
            </w:tcBorders>
          </w:tcPr>
          <w:p>
            <w:pPr>
              <w:jc w:val="center"/>
              <w:rPr>
                <w:rFonts w:ascii="宋体" w:hAnsi="宋体"/>
                <w:szCs w:val="21"/>
              </w:rPr>
            </w:pPr>
          </w:p>
        </w:tc>
        <w:tc>
          <w:tcPr>
            <w:tcW w:w="28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szCs w:val="21"/>
              </w:rPr>
            </w:pPr>
          </w:p>
        </w:tc>
      </w:tr>
      <w:tr>
        <w:tblPrEx>
          <w:tblCellMar>
            <w:top w:w="0" w:type="dxa"/>
            <w:left w:w="108" w:type="dxa"/>
            <w:bottom w:w="0" w:type="dxa"/>
            <w:right w:w="108" w:type="dxa"/>
          </w:tblCellMar>
        </w:tblPrEx>
        <w:trPr>
          <w:trHeight w:val="907" w:hRule="atLeast"/>
        </w:trPr>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总价</w:t>
            </w:r>
          </w:p>
        </w:tc>
        <w:tc>
          <w:tcPr>
            <w:tcW w:w="78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r>
    </w:tbl>
    <w:p>
      <w:pPr>
        <w:spacing w:before="156" w:beforeLines="50" w:after="156" w:afterLines="50" w:line="324" w:lineRule="auto"/>
        <w:rPr>
          <w:rFonts w:ascii="宋体" w:hAnsi="宋体"/>
          <w:b/>
          <w:szCs w:val="21"/>
        </w:rPr>
      </w:pPr>
      <w:r>
        <w:rPr>
          <w:rFonts w:hint="eastAsia" w:ascii="宋体" w:hAnsi="宋体"/>
          <w:b/>
          <w:szCs w:val="21"/>
        </w:rPr>
        <w:br w:type="page"/>
      </w:r>
      <w:r>
        <w:rPr>
          <w:rFonts w:hint="eastAsia" w:ascii="宋体" w:hAnsi="宋体"/>
          <w:b/>
          <w:szCs w:val="21"/>
          <w:highlight w:val="yellow"/>
        </w:rPr>
        <w:t>八、模板：</w:t>
      </w:r>
    </w:p>
    <w:p>
      <w:pPr>
        <w:pStyle w:val="4"/>
        <w:adjustRightInd w:val="0"/>
        <w:snapToGrid w:val="0"/>
        <w:spacing w:beforeAutospacing="0" w:afterAutospacing="0" w:line="360" w:lineRule="auto"/>
        <w:jc w:val="center"/>
        <w:rPr>
          <w:rFonts w:ascii="黑体" w:hAnsi="仿宋" w:eastAsia="黑体"/>
          <w:sz w:val="28"/>
          <w:szCs w:val="32"/>
        </w:rPr>
      </w:pPr>
      <w:r>
        <w:rPr>
          <w:rFonts w:ascii="黑体" w:hAnsi="仿宋" w:eastAsia="黑体"/>
          <w:sz w:val="28"/>
          <w:szCs w:val="32"/>
        </w:rPr>
        <w:t>危险废物委托处置合同</w:t>
      </w:r>
    </w:p>
    <w:p>
      <w:pPr>
        <w:adjustRightInd w:val="0"/>
        <w:snapToGrid w:val="0"/>
        <w:spacing w:line="360" w:lineRule="auto"/>
        <w:ind w:firstLine="442" w:firstLineChars="200"/>
        <w:rPr>
          <w:rFonts w:ascii="仿宋" w:hAnsi="仿宋" w:eastAsia="仿宋"/>
          <w:b/>
          <w:sz w:val="22"/>
        </w:rPr>
      </w:pPr>
      <w:r>
        <w:rPr>
          <w:rFonts w:hint="eastAsia" w:ascii="仿宋" w:hAnsi="仿宋" w:eastAsia="仿宋"/>
          <w:b/>
          <w:sz w:val="22"/>
        </w:rPr>
        <w:t xml:space="preserve">甲方（委托人）：江苏长江水务股份有限公司                    </w:t>
      </w:r>
    </w:p>
    <w:p>
      <w:pPr>
        <w:adjustRightInd w:val="0"/>
        <w:snapToGrid w:val="0"/>
        <w:spacing w:line="360" w:lineRule="auto"/>
        <w:ind w:firstLine="442" w:firstLineChars="200"/>
        <w:rPr>
          <w:rFonts w:ascii="仿宋" w:hAnsi="仿宋" w:eastAsia="仿宋"/>
          <w:b/>
          <w:sz w:val="22"/>
          <w:u w:val="single"/>
        </w:rPr>
      </w:pPr>
      <w:r>
        <w:rPr>
          <w:rFonts w:hint="eastAsia" w:ascii="仿宋" w:hAnsi="仿宋" w:eastAsia="仿宋"/>
          <w:b/>
          <w:sz w:val="22"/>
        </w:rPr>
        <w:t>乙方（受托人）：</w:t>
      </w:r>
    </w:p>
    <w:p>
      <w:pPr>
        <w:ind w:firstLine="440" w:firstLineChars="200"/>
        <w:rPr>
          <w:rFonts w:ascii="仿宋" w:hAnsi="仿宋" w:eastAsia="仿宋"/>
          <w:b/>
          <w:sz w:val="22"/>
        </w:rPr>
      </w:pPr>
      <w:r>
        <w:rPr>
          <w:rFonts w:hint="eastAsia" w:ascii="仿宋" w:hAnsi="仿宋" w:eastAsia="仿宋"/>
          <w:sz w:val="22"/>
        </w:rPr>
        <w:t>甲乙双方根据《中华人民共和国民法典》、《中华人民共和国固体废物污染环境防治法》和有关环境保护政策，就甲方委托乙方处置危险废物事宜，经友好协商，于</w:t>
      </w:r>
      <w:r>
        <w:rPr>
          <w:rFonts w:hint="eastAsia" w:ascii="仿宋" w:hAnsi="仿宋" w:eastAsia="仿宋"/>
          <w:sz w:val="22"/>
          <w:lang w:val="en-US" w:eastAsia="zh-CN"/>
        </w:rPr>
        <w:t xml:space="preserve"> </w:t>
      </w:r>
      <w:r>
        <w:rPr>
          <w:rFonts w:ascii="仿宋" w:hAnsi="仿宋" w:eastAsia="仿宋"/>
          <w:sz w:val="22"/>
        </w:rPr>
        <w:t>年</w:t>
      </w:r>
      <w:r>
        <w:rPr>
          <w:rFonts w:hint="eastAsia" w:ascii="仿宋" w:hAnsi="仿宋" w:eastAsia="仿宋"/>
          <w:sz w:val="22"/>
          <w:lang w:val="en-US" w:eastAsia="zh-CN"/>
        </w:rPr>
        <w:t xml:space="preserve"> </w:t>
      </w:r>
      <w:r>
        <w:rPr>
          <w:rFonts w:hint="eastAsia" w:ascii="仿宋" w:hAnsi="仿宋" w:eastAsia="仿宋"/>
          <w:sz w:val="22"/>
        </w:rPr>
        <w:t>月</w:t>
      </w:r>
      <w:r>
        <w:rPr>
          <w:rFonts w:hint="eastAsia" w:ascii="仿宋" w:hAnsi="仿宋" w:eastAsia="仿宋"/>
          <w:sz w:val="22"/>
          <w:lang w:val="en-US" w:eastAsia="zh-CN"/>
        </w:rPr>
        <w:t xml:space="preserve">  </w:t>
      </w:r>
      <w:r>
        <w:rPr>
          <w:rFonts w:hint="eastAsia" w:ascii="仿宋" w:hAnsi="仿宋" w:eastAsia="仿宋"/>
          <w:sz w:val="22"/>
        </w:rPr>
        <w:t>日，签订本合同。</w:t>
      </w:r>
    </w:p>
    <w:p>
      <w:pPr>
        <w:pStyle w:val="9"/>
        <w:numPr>
          <w:ilvl w:val="1"/>
          <w:numId w:val="0"/>
        </w:numPr>
        <w:adjustRightInd w:val="0"/>
        <w:snapToGrid w:val="0"/>
        <w:spacing w:before="156" w:beforeLines="50"/>
        <w:ind w:firstLine="442" w:firstLineChars="200"/>
        <w:rPr>
          <w:rFonts w:ascii="仿宋" w:hAnsi="仿宋" w:eastAsia="仿宋"/>
          <w:b/>
          <w:sz w:val="22"/>
        </w:rPr>
      </w:pPr>
      <w:r>
        <w:rPr>
          <w:rFonts w:hint="eastAsia" w:ascii="仿宋" w:hAnsi="仿宋" w:eastAsia="仿宋"/>
          <w:b/>
          <w:sz w:val="22"/>
        </w:rPr>
        <w:t>一、甲方委托乙方处置危险废物的情况如下表：</w:t>
      </w:r>
    </w:p>
    <w:p>
      <w:pPr>
        <w:pStyle w:val="9"/>
        <w:numPr>
          <w:ilvl w:val="1"/>
          <w:numId w:val="0"/>
        </w:numPr>
        <w:adjustRightInd w:val="0"/>
        <w:snapToGrid w:val="0"/>
        <w:spacing w:before="156" w:beforeLines="50"/>
        <w:rPr>
          <w:rFonts w:ascii="仿宋" w:hAnsi="仿宋" w:eastAsia="仿宋"/>
          <w:b/>
          <w:sz w:val="22"/>
        </w:rPr>
      </w:pPr>
    </w:p>
    <w:tbl>
      <w:tblPr>
        <w:tblStyle w:val="13"/>
        <w:tblW w:w="864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7"/>
        <w:gridCol w:w="993"/>
        <w:gridCol w:w="1417"/>
        <w:gridCol w:w="784"/>
        <w:gridCol w:w="1059"/>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序号</w:t>
            </w:r>
          </w:p>
        </w:tc>
        <w:tc>
          <w:tcPr>
            <w:tcW w:w="1417"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废物</w:t>
            </w:r>
          </w:p>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名称</w:t>
            </w:r>
          </w:p>
        </w:tc>
        <w:tc>
          <w:tcPr>
            <w:tcW w:w="993"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废物类别</w:t>
            </w:r>
          </w:p>
        </w:tc>
        <w:tc>
          <w:tcPr>
            <w:tcW w:w="1417"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废物</w:t>
            </w:r>
          </w:p>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代码</w:t>
            </w:r>
          </w:p>
        </w:tc>
        <w:tc>
          <w:tcPr>
            <w:tcW w:w="784"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包装形式</w:t>
            </w:r>
          </w:p>
        </w:tc>
        <w:tc>
          <w:tcPr>
            <w:tcW w:w="1059"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预计数量（吨）</w:t>
            </w:r>
          </w:p>
        </w:tc>
        <w:tc>
          <w:tcPr>
            <w:tcW w:w="1134"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单价（元/吨）</w:t>
            </w:r>
          </w:p>
        </w:tc>
        <w:tc>
          <w:tcPr>
            <w:tcW w:w="1134"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1</w:t>
            </w:r>
          </w:p>
        </w:tc>
        <w:tc>
          <w:tcPr>
            <w:tcW w:w="1417" w:type="dxa"/>
            <w:vAlign w:val="center"/>
          </w:tcPr>
          <w:p>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rPr>
              <w:t>实验室废液</w:t>
            </w:r>
          </w:p>
        </w:tc>
        <w:tc>
          <w:tcPr>
            <w:tcW w:w="993" w:type="dxa"/>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H</w:t>
            </w:r>
            <w:r>
              <w:rPr>
                <w:rFonts w:ascii="仿宋" w:hAnsi="仿宋" w:eastAsia="仿宋" w:cs="宋体"/>
                <w:kern w:val="0"/>
                <w:sz w:val="22"/>
                <w:szCs w:val="22"/>
              </w:rPr>
              <w:t>W49</w:t>
            </w:r>
          </w:p>
        </w:tc>
        <w:tc>
          <w:tcPr>
            <w:tcW w:w="1417" w:type="dxa"/>
            <w:vAlign w:val="center"/>
          </w:tcPr>
          <w:p>
            <w:pPr>
              <w:widowControl/>
              <w:adjustRightInd w:val="0"/>
              <w:snapToGrid w:val="0"/>
              <w:jc w:val="center"/>
              <w:rPr>
                <w:rFonts w:ascii="仿宋" w:hAnsi="仿宋" w:eastAsia="仿宋" w:cs="宋体"/>
                <w:kern w:val="0"/>
                <w:sz w:val="22"/>
                <w:szCs w:val="22"/>
              </w:rPr>
            </w:pPr>
            <w:r>
              <w:rPr>
                <w:rFonts w:ascii="仿宋" w:hAnsi="仿宋" w:eastAsia="仿宋" w:cs="宋体"/>
                <w:kern w:val="0"/>
                <w:sz w:val="22"/>
                <w:szCs w:val="22"/>
              </w:rPr>
              <w:t>900-047-49</w:t>
            </w:r>
          </w:p>
        </w:tc>
        <w:tc>
          <w:tcPr>
            <w:tcW w:w="784"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桶装</w:t>
            </w:r>
          </w:p>
        </w:tc>
        <w:tc>
          <w:tcPr>
            <w:tcW w:w="1059" w:type="dxa"/>
            <w:vAlign w:val="center"/>
          </w:tcPr>
          <w:p>
            <w:pPr>
              <w:widowControl/>
              <w:adjustRightInd w:val="0"/>
              <w:snapToGrid w:val="0"/>
              <w:jc w:val="center"/>
              <w:rPr>
                <w:rFonts w:ascii="仿宋" w:hAnsi="仿宋" w:eastAsia="仿宋" w:cs="宋体"/>
                <w:kern w:val="0"/>
                <w:sz w:val="22"/>
              </w:rPr>
            </w:pPr>
          </w:p>
        </w:tc>
        <w:tc>
          <w:tcPr>
            <w:tcW w:w="1134" w:type="dxa"/>
            <w:vMerge w:val="restart"/>
            <w:tcBorders>
              <w:right w:val="single" w:color="auto" w:sz="4" w:space="0"/>
            </w:tcBorders>
            <w:vAlign w:val="center"/>
          </w:tcPr>
          <w:p>
            <w:pPr>
              <w:widowControl/>
              <w:adjustRightInd w:val="0"/>
              <w:snapToGrid w:val="0"/>
              <w:jc w:val="center"/>
              <w:rPr>
                <w:rFonts w:ascii="仿宋" w:hAnsi="仿宋" w:eastAsia="仿宋" w:cs="宋体"/>
                <w:kern w:val="0"/>
                <w:sz w:val="22"/>
              </w:rPr>
            </w:pPr>
          </w:p>
        </w:tc>
        <w:tc>
          <w:tcPr>
            <w:tcW w:w="1134" w:type="dxa"/>
            <w:vMerge w:val="restart"/>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含运输费用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2</w:t>
            </w:r>
          </w:p>
        </w:tc>
        <w:tc>
          <w:tcPr>
            <w:tcW w:w="1417" w:type="dxa"/>
            <w:vAlign w:val="center"/>
          </w:tcPr>
          <w:p>
            <w:pPr>
              <w:widowControl/>
              <w:adjustRightInd w:val="0"/>
              <w:snapToGrid w:val="0"/>
              <w:jc w:val="center"/>
              <w:rPr>
                <w:rFonts w:ascii="仿宋" w:hAnsi="仿宋" w:eastAsia="仿宋" w:cs="宋体"/>
                <w:kern w:val="0"/>
                <w:sz w:val="22"/>
                <w:szCs w:val="22"/>
              </w:rPr>
            </w:pPr>
            <w:r>
              <w:rPr>
                <w:rFonts w:ascii="仿宋" w:hAnsi="仿宋" w:eastAsia="仿宋"/>
                <w:kern w:val="0"/>
              </w:rPr>
              <w:t>废机油</w:t>
            </w:r>
          </w:p>
        </w:tc>
        <w:tc>
          <w:tcPr>
            <w:tcW w:w="993" w:type="dxa"/>
            <w:vAlign w:val="center"/>
          </w:tcPr>
          <w:p>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H</w:t>
            </w:r>
            <w:r>
              <w:rPr>
                <w:rFonts w:ascii="仿宋" w:hAnsi="仿宋" w:eastAsia="仿宋" w:cs="宋体"/>
                <w:kern w:val="0"/>
                <w:sz w:val="22"/>
                <w:szCs w:val="22"/>
              </w:rPr>
              <w:t>W08</w:t>
            </w:r>
          </w:p>
        </w:tc>
        <w:tc>
          <w:tcPr>
            <w:tcW w:w="1417" w:type="dxa"/>
            <w:vAlign w:val="center"/>
          </w:tcPr>
          <w:p>
            <w:pPr>
              <w:widowControl/>
              <w:adjustRightInd w:val="0"/>
              <w:snapToGrid w:val="0"/>
              <w:jc w:val="center"/>
              <w:rPr>
                <w:rFonts w:ascii="仿宋" w:hAnsi="仿宋" w:eastAsia="仿宋" w:cs="宋体"/>
                <w:kern w:val="0"/>
                <w:sz w:val="22"/>
                <w:szCs w:val="22"/>
              </w:rPr>
            </w:pPr>
            <w:r>
              <w:rPr>
                <w:rFonts w:ascii="仿宋" w:hAnsi="仿宋" w:eastAsia="仿宋" w:cs="宋体"/>
                <w:kern w:val="0"/>
                <w:sz w:val="22"/>
                <w:szCs w:val="22"/>
              </w:rPr>
              <w:t>900-214-08</w:t>
            </w:r>
          </w:p>
        </w:tc>
        <w:tc>
          <w:tcPr>
            <w:tcW w:w="784"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桶装</w:t>
            </w:r>
          </w:p>
        </w:tc>
        <w:tc>
          <w:tcPr>
            <w:tcW w:w="1059" w:type="dxa"/>
            <w:vAlign w:val="center"/>
          </w:tcPr>
          <w:p>
            <w:pPr>
              <w:widowControl/>
              <w:adjustRightInd w:val="0"/>
              <w:snapToGrid w:val="0"/>
              <w:jc w:val="center"/>
              <w:rPr>
                <w:rFonts w:ascii="仿宋" w:hAnsi="仿宋" w:eastAsia="仿宋" w:cs="宋体"/>
                <w:kern w:val="0"/>
                <w:sz w:val="22"/>
              </w:rPr>
            </w:pPr>
          </w:p>
        </w:tc>
        <w:tc>
          <w:tcPr>
            <w:tcW w:w="1134" w:type="dxa"/>
            <w:vMerge w:val="continue"/>
            <w:tcBorders>
              <w:right w:val="single" w:color="auto" w:sz="4" w:space="0"/>
            </w:tcBorders>
            <w:vAlign w:val="center"/>
          </w:tcPr>
          <w:p>
            <w:pPr>
              <w:widowControl/>
              <w:adjustRightInd w:val="0"/>
              <w:snapToGrid w:val="0"/>
              <w:jc w:val="center"/>
              <w:rPr>
                <w:rFonts w:ascii="仿宋" w:hAnsi="仿宋" w:eastAsia="仿宋" w:cs="宋体"/>
                <w:kern w:val="0"/>
                <w:sz w:val="22"/>
              </w:rPr>
            </w:pPr>
          </w:p>
        </w:tc>
        <w:tc>
          <w:tcPr>
            <w:tcW w:w="1134" w:type="dxa"/>
            <w:vMerge w:val="continue"/>
            <w:vAlign w:val="center"/>
          </w:tcPr>
          <w:p>
            <w:pPr>
              <w:widowControl/>
              <w:adjustRightInd w:val="0"/>
              <w:snapToGrid w:val="0"/>
              <w:jc w:val="center"/>
              <w:rPr>
                <w:rFonts w:ascii="仿宋" w:hAnsi="仿宋" w:eastAsia="仿宋"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3</w:t>
            </w:r>
          </w:p>
        </w:tc>
        <w:tc>
          <w:tcPr>
            <w:tcW w:w="1417"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服务费</w:t>
            </w:r>
          </w:p>
        </w:tc>
        <w:tc>
          <w:tcPr>
            <w:tcW w:w="993"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w:t>
            </w:r>
          </w:p>
        </w:tc>
        <w:tc>
          <w:tcPr>
            <w:tcW w:w="1417"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w:t>
            </w:r>
          </w:p>
        </w:tc>
        <w:tc>
          <w:tcPr>
            <w:tcW w:w="784"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w:t>
            </w:r>
          </w:p>
        </w:tc>
        <w:tc>
          <w:tcPr>
            <w:tcW w:w="1059"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w:t>
            </w:r>
          </w:p>
        </w:tc>
        <w:tc>
          <w:tcPr>
            <w:tcW w:w="1134" w:type="dxa"/>
            <w:tcBorders>
              <w:right w:val="single" w:color="auto" w:sz="4" w:space="0"/>
            </w:tcBorders>
            <w:vAlign w:val="center"/>
          </w:tcPr>
          <w:p>
            <w:pPr>
              <w:widowControl/>
              <w:adjustRightInd w:val="0"/>
              <w:snapToGrid w:val="0"/>
              <w:jc w:val="center"/>
              <w:rPr>
                <w:rFonts w:ascii="仿宋" w:hAnsi="仿宋" w:eastAsia="仿宋" w:cs="宋体"/>
                <w:kern w:val="0"/>
                <w:sz w:val="22"/>
              </w:rPr>
            </w:pPr>
          </w:p>
        </w:tc>
        <w:tc>
          <w:tcPr>
            <w:tcW w:w="1134" w:type="dxa"/>
            <w:vAlign w:val="center"/>
          </w:tcPr>
          <w:p>
            <w:pPr>
              <w:widowControl/>
              <w:adjustRightInd w:val="0"/>
              <w:snapToGrid w:val="0"/>
              <w:jc w:val="center"/>
              <w:rPr>
                <w:rFonts w:ascii="仿宋" w:hAnsi="仿宋" w:eastAsia="仿宋" w:cs="宋体"/>
                <w:kern w:val="0"/>
                <w:sz w:val="22"/>
              </w:rPr>
            </w:pPr>
            <w:r>
              <w:rPr>
                <w:rFonts w:hint="eastAsia" w:ascii="仿宋" w:hAnsi="仿宋" w:eastAsia="仿宋" w:cs="宋体"/>
                <w:kern w:val="0"/>
                <w:sz w:val="22"/>
              </w:rPr>
              <w:t>含危废平台日常信息维护包含年度管理计划、台账、月度申报等</w:t>
            </w:r>
          </w:p>
        </w:tc>
      </w:tr>
    </w:tbl>
    <w:p>
      <w:pPr>
        <w:pStyle w:val="9"/>
        <w:numPr>
          <w:ilvl w:val="0"/>
          <w:numId w:val="0"/>
        </w:numPr>
        <w:adjustRightInd w:val="0"/>
        <w:snapToGrid w:val="0"/>
        <w:spacing w:before="156" w:beforeLines="50"/>
        <w:rPr>
          <w:rFonts w:ascii="仿宋" w:hAnsi="仿宋" w:eastAsia="仿宋"/>
          <w:b/>
          <w:sz w:val="22"/>
        </w:rPr>
      </w:pPr>
      <w:r>
        <w:rPr>
          <w:rFonts w:hint="eastAsia" w:ascii="仿宋" w:hAnsi="仿宋" w:eastAsia="仿宋"/>
          <w:b/>
          <w:sz w:val="22"/>
        </w:rPr>
        <w:t>（此价格包含江苏长江水务股份有限公司第一水厂、第四水厂、头桥水厂、湖西水厂四个厂区危废分析、检测、处置、运输；危废开户、危废基本信息填报、危废平台日常信息维护、每月巡查、危废库建设指导等费用）</w:t>
      </w:r>
    </w:p>
    <w:p>
      <w:pPr>
        <w:pStyle w:val="9"/>
        <w:numPr>
          <w:ilvl w:val="0"/>
          <w:numId w:val="0"/>
        </w:numPr>
        <w:adjustRightInd w:val="0"/>
        <w:snapToGrid w:val="0"/>
        <w:spacing w:before="156" w:beforeLines="50"/>
        <w:ind w:firstLine="442" w:firstLineChars="200"/>
        <w:rPr>
          <w:rFonts w:ascii="仿宋" w:hAnsi="仿宋" w:eastAsia="仿宋"/>
          <w:b/>
          <w:sz w:val="22"/>
        </w:rPr>
      </w:pPr>
      <w:r>
        <w:rPr>
          <w:rFonts w:hint="eastAsia" w:ascii="仿宋" w:hAnsi="仿宋" w:eastAsia="仿宋"/>
          <w:b/>
          <w:sz w:val="22"/>
        </w:rPr>
        <w:t>二、甲方的权利和义务</w:t>
      </w:r>
    </w:p>
    <w:p>
      <w:pPr>
        <w:pStyle w:val="9"/>
        <w:numPr>
          <w:ilvl w:val="0"/>
          <w:numId w:val="0"/>
        </w:numPr>
        <w:adjustRightInd w:val="0"/>
        <w:snapToGrid w:val="0"/>
        <w:ind w:firstLine="440" w:firstLineChars="200"/>
        <w:rPr>
          <w:rFonts w:ascii="仿宋" w:hAnsi="仿宋" w:eastAsia="仿宋"/>
          <w:sz w:val="22"/>
        </w:rPr>
      </w:pPr>
      <w:r>
        <w:rPr>
          <w:rFonts w:ascii="仿宋" w:hAnsi="仿宋" w:eastAsia="仿宋"/>
          <w:sz w:val="22"/>
        </w:rPr>
        <w:t>1、甲方须向乙方提供《固体（危险）废物</w:t>
      </w:r>
      <w:r>
        <w:rPr>
          <w:rFonts w:hint="eastAsia" w:ascii="仿宋" w:hAnsi="仿宋" w:eastAsia="仿宋"/>
          <w:sz w:val="22"/>
        </w:rPr>
        <w:t>交换、转移实施方案》和营业执照复印件，需处理废物主要危险成分的</w:t>
      </w:r>
      <w:r>
        <w:rPr>
          <w:rFonts w:ascii="仿宋" w:hAnsi="仿宋" w:eastAsia="仿宋"/>
          <w:sz w:val="22"/>
        </w:rPr>
        <w:t>MSDS及</w:t>
      </w:r>
      <w:r>
        <w:rPr>
          <w:rFonts w:hint="eastAsia" w:ascii="仿宋" w:hAnsi="仿宋" w:eastAsia="仿宋"/>
          <w:sz w:val="22"/>
        </w:rPr>
        <w:t>防护应急要求的文字材料。</w:t>
      </w:r>
    </w:p>
    <w:p>
      <w:pPr>
        <w:pStyle w:val="9"/>
        <w:numPr>
          <w:ilvl w:val="0"/>
          <w:numId w:val="0"/>
        </w:numPr>
        <w:adjustRightInd w:val="0"/>
        <w:snapToGrid w:val="0"/>
        <w:ind w:firstLine="440" w:firstLineChars="200"/>
        <w:rPr>
          <w:rFonts w:ascii="仿宋" w:hAnsi="仿宋" w:eastAsia="仿宋"/>
          <w:sz w:val="22"/>
        </w:rPr>
      </w:pPr>
      <w:r>
        <w:rPr>
          <w:rFonts w:ascii="仿宋" w:hAnsi="仿宋" w:eastAsia="仿宋"/>
          <w:sz w:val="22"/>
        </w:rPr>
        <w:t>2、甲方必须按照《江苏省危险废物动态管理</w:t>
      </w:r>
      <w:r>
        <w:rPr>
          <w:rFonts w:hint="eastAsia" w:ascii="仿宋" w:hAnsi="仿宋" w:eastAsia="仿宋"/>
          <w:sz w:val="22"/>
        </w:rPr>
        <w:t>信息系统》的要求提前向乙方和乙方委托的危险废物运输单位（以下简称运输单位）申报需处置废物清单，包括品名、数量和包装形式。不得将与系统申报或上表中不符的其他物质混入其中，否则运输单位有权拒绝清运、乙方有权拒绝接收处置。如乙方接收废物后经过废物检测或处置时发现甲方提供的废物有超出废物清单以外的物质，由此造成安全事故及环境污染的由甲方承担相应法律责任和经济赔偿责任。</w:t>
      </w:r>
    </w:p>
    <w:p>
      <w:pPr>
        <w:pStyle w:val="9"/>
        <w:numPr>
          <w:ilvl w:val="0"/>
          <w:numId w:val="0"/>
        </w:numPr>
        <w:adjustRightInd w:val="0"/>
        <w:snapToGrid w:val="0"/>
        <w:ind w:firstLine="440" w:firstLineChars="200"/>
        <w:rPr>
          <w:rFonts w:ascii="仿宋" w:hAnsi="仿宋" w:eastAsia="仿宋"/>
          <w:sz w:val="22"/>
        </w:rPr>
      </w:pPr>
      <w:r>
        <w:rPr>
          <w:rFonts w:ascii="仿宋" w:hAnsi="仿宋" w:eastAsia="仿宋"/>
          <w:sz w:val="22"/>
        </w:rPr>
        <w:t>3、甲方应按《危险废物贮存污染控制标准</w:t>
      </w:r>
      <w:r>
        <w:rPr>
          <w:rFonts w:hint="eastAsia" w:ascii="仿宋" w:hAnsi="仿宋" w:eastAsia="仿宋"/>
          <w:sz w:val="22"/>
        </w:rPr>
        <w:t>》等法律法规的要求对生产经营过程中产生的废物进行分类收集、贮存，包装容器完好，标识规范清晰（危险废物标签必须注明废物产生工段和主要成分），否则运输单位有权拒绝清运、乙方有权拒绝接收处置。</w:t>
      </w:r>
    </w:p>
    <w:p>
      <w:pPr>
        <w:pStyle w:val="9"/>
        <w:numPr>
          <w:ilvl w:val="0"/>
          <w:numId w:val="0"/>
        </w:numPr>
        <w:adjustRightInd w:val="0"/>
        <w:snapToGrid w:val="0"/>
        <w:ind w:firstLine="440" w:firstLineChars="200"/>
        <w:rPr>
          <w:rFonts w:ascii="仿宋" w:hAnsi="仿宋" w:eastAsia="仿宋"/>
          <w:sz w:val="22"/>
        </w:rPr>
      </w:pPr>
      <w:r>
        <w:rPr>
          <w:rFonts w:hint="eastAsia" w:ascii="仿宋" w:hAnsi="仿宋" w:eastAsia="仿宋"/>
          <w:sz w:val="22"/>
        </w:rPr>
        <w:t>4、运输单位到甲方运输废物时，甲方负责废物的整理和装卸。</w:t>
      </w:r>
    </w:p>
    <w:p>
      <w:pPr>
        <w:pStyle w:val="9"/>
        <w:numPr>
          <w:ilvl w:val="0"/>
          <w:numId w:val="0"/>
        </w:numPr>
        <w:adjustRightInd w:val="0"/>
        <w:snapToGrid w:val="0"/>
        <w:spacing w:before="156" w:beforeLines="50"/>
        <w:ind w:firstLine="442" w:firstLineChars="200"/>
        <w:rPr>
          <w:rFonts w:ascii="仿宋" w:hAnsi="仿宋" w:eastAsia="仿宋"/>
          <w:b/>
          <w:sz w:val="22"/>
        </w:rPr>
      </w:pPr>
      <w:r>
        <w:rPr>
          <w:rFonts w:hint="eastAsia" w:ascii="仿宋" w:hAnsi="仿宋" w:eastAsia="仿宋"/>
          <w:b/>
          <w:sz w:val="22"/>
        </w:rPr>
        <w:t>三、乙方的权利和义务</w:t>
      </w:r>
    </w:p>
    <w:p>
      <w:pPr>
        <w:pStyle w:val="9"/>
        <w:numPr>
          <w:ilvl w:val="0"/>
          <w:numId w:val="0"/>
        </w:numPr>
        <w:adjustRightInd w:val="0"/>
        <w:snapToGrid w:val="0"/>
        <w:ind w:firstLine="440" w:firstLineChars="200"/>
        <w:rPr>
          <w:rFonts w:ascii="仿宋" w:hAnsi="仿宋" w:eastAsia="仿宋"/>
          <w:sz w:val="22"/>
        </w:rPr>
      </w:pPr>
      <w:r>
        <w:rPr>
          <w:rFonts w:ascii="仿宋" w:hAnsi="仿宋" w:eastAsia="仿宋"/>
          <w:sz w:val="22"/>
        </w:rPr>
        <w:t>1、乙方须向甲方提供乙方企业基本信息（营业执照复印件及开户信息</w:t>
      </w:r>
      <w:r>
        <w:rPr>
          <w:rFonts w:hint="eastAsia" w:ascii="仿宋" w:hAnsi="仿宋" w:eastAsia="仿宋"/>
          <w:sz w:val="22"/>
        </w:rPr>
        <w:t>）、《危险废物经营许可证》以及运输单位的基本信息（营业执照、危险废物道路运输许可证、运输车辆资料）的复印件交甲方存档。</w:t>
      </w:r>
    </w:p>
    <w:p>
      <w:pPr>
        <w:pStyle w:val="9"/>
        <w:numPr>
          <w:ilvl w:val="0"/>
          <w:numId w:val="0"/>
        </w:numPr>
        <w:adjustRightInd w:val="0"/>
        <w:snapToGrid w:val="0"/>
        <w:ind w:firstLine="440" w:firstLineChars="200"/>
        <w:rPr>
          <w:rFonts w:ascii="仿宋" w:hAnsi="仿宋" w:eastAsia="仿宋"/>
          <w:sz w:val="22"/>
        </w:rPr>
      </w:pPr>
      <w:r>
        <w:rPr>
          <w:rFonts w:hint="eastAsia" w:ascii="仿宋" w:hAnsi="仿宋" w:eastAsia="仿宋"/>
          <w:sz w:val="22"/>
        </w:rPr>
        <w:t>2、乙方严格按照国家相关法律法规和环保部门要求，做好危废平台日常信息维护等工作；甲方予以支持和配合。</w:t>
      </w:r>
    </w:p>
    <w:p>
      <w:pPr>
        <w:pStyle w:val="9"/>
        <w:numPr>
          <w:ilvl w:val="0"/>
          <w:numId w:val="0"/>
        </w:numPr>
        <w:adjustRightInd w:val="0"/>
        <w:snapToGrid w:val="0"/>
        <w:ind w:firstLine="440" w:firstLineChars="200"/>
        <w:rPr>
          <w:rFonts w:ascii="仿宋" w:hAnsi="仿宋" w:eastAsia="仿宋"/>
          <w:sz w:val="22"/>
        </w:rPr>
      </w:pPr>
      <w:r>
        <w:rPr>
          <w:rFonts w:hint="eastAsia" w:ascii="仿宋" w:hAnsi="仿宋" w:eastAsia="仿宋"/>
          <w:sz w:val="22"/>
        </w:rPr>
        <w:t>3</w:t>
      </w:r>
      <w:r>
        <w:rPr>
          <w:rFonts w:ascii="仿宋" w:hAnsi="仿宋" w:eastAsia="仿宋"/>
          <w:sz w:val="22"/>
        </w:rPr>
        <w:t>、</w:t>
      </w:r>
      <w:r>
        <w:rPr>
          <w:rFonts w:hint="eastAsia" w:ascii="仿宋" w:hAnsi="仿宋" w:eastAsia="仿宋"/>
          <w:sz w:val="22"/>
        </w:rPr>
        <w:t>乙方严格按照国家相关法律法规，安全处置本合同约定的危险废物，并承担危险废物处置过程中的责任和风险（包括处置后的排放责任），但因甲方将超出本合同约定的物质混入转移至乙方的废物时除外。</w:t>
      </w:r>
    </w:p>
    <w:p>
      <w:pPr>
        <w:pStyle w:val="9"/>
        <w:numPr>
          <w:ilvl w:val="0"/>
          <w:numId w:val="0"/>
        </w:numPr>
        <w:adjustRightInd w:val="0"/>
        <w:snapToGrid w:val="0"/>
        <w:ind w:firstLine="440" w:firstLineChars="200"/>
        <w:rPr>
          <w:rFonts w:ascii="仿宋" w:hAnsi="仿宋" w:eastAsia="仿宋"/>
          <w:sz w:val="22"/>
        </w:rPr>
      </w:pPr>
      <w:r>
        <w:rPr>
          <w:rFonts w:hint="eastAsia" w:ascii="仿宋" w:hAnsi="仿宋" w:eastAsia="仿宋"/>
          <w:sz w:val="22"/>
        </w:rPr>
        <w:t>4</w:t>
      </w:r>
      <w:r>
        <w:rPr>
          <w:rFonts w:ascii="仿宋" w:hAnsi="仿宋" w:eastAsia="仿宋"/>
          <w:sz w:val="22"/>
        </w:rPr>
        <w:t>、乙方</w:t>
      </w:r>
      <w:r>
        <w:rPr>
          <w:rFonts w:hint="eastAsia" w:ascii="仿宋" w:hAnsi="仿宋" w:eastAsia="仿宋"/>
          <w:sz w:val="22"/>
        </w:rPr>
        <w:t>接到甲方转移废物通知后，在合理时间内作出响应并与甲方约定转移时间，如遇到特殊情况不能及时转移应及时回复甲方；乙方应按约定时间派专人专车前往危险废物存放点装载。</w:t>
      </w:r>
    </w:p>
    <w:p>
      <w:pPr>
        <w:pStyle w:val="9"/>
        <w:numPr>
          <w:ilvl w:val="0"/>
          <w:numId w:val="0"/>
        </w:numPr>
        <w:adjustRightInd w:val="0"/>
        <w:snapToGrid w:val="0"/>
        <w:ind w:firstLine="440" w:firstLineChars="200"/>
        <w:rPr>
          <w:rFonts w:ascii="仿宋" w:hAnsi="仿宋" w:eastAsia="仿宋"/>
          <w:sz w:val="22"/>
        </w:rPr>
      </w:pPr>
      <w:r>
        <w:rPr>
          <w:rFonts w:hint="eastAsia" w:ascii="仿宋" w:hAnsi="仿宋" w:eastAsia="仿宋"/>
          <w:sz w:val="22"/>
        </w:rPr>
        <w:t>5、废物运输到乙方后，乙方负责废物的检验、分析及装卸；若乙方发现实际转移的危废与系统申报或上表不符的，乙方有权对该车次废物拒绝接收处置，退回废物发生的相关费用由甲方自行全部承担。</w:t>
      </w:r>
    </w:p>
    <w:p>
      <w:pPr>
        <w:pStyle w:val="9"/>
        <w:numPr>
          <w:ilvl w:val="0"/>
          <w:numId w:val="0"/>
        </w:numPr>
        <w:adjustRightInd w:val="0"/>
        <w:snapToGrid w:val="0"/>
        <w:spacing w:before="120"/>
        <w:ind w:firstLine="440" w:firstLineChars="200"/>
        <w:rPr>
          <w:rFonts w:ascii="仿宋" w:hAnsi="仿宋" w:eastAsia="仿宋"/>
          <w:sz w:val="22"/>
        </w:rPr>
      </w:pPr>
      <w:r>
        <w:rPr>
          <w:rFonts w:hint="eastAsia" w:ascii="仿宋" w:hAnsi="仿宋" w:eastAsia="仿宋"/>
          <w:sz w:val="22"/>
        </w:rPr>
        <w:t>6、在本合同有效期内，若乙方的危险废物经营许可证有效期限届满且未获展延核准，或经有关机关吊销，则本合同自乙方危险废物经营许可证到期之日或被吊销之日起自动终止，双方均无需承担任何责任。终止前已履行部分的处置费，仍按本合同约定执行。</w:t>
      </w:r>
    </w:p>
    <w:p>
      <w:pPr>
        <w:pStyle w:val="9"/>
        <w:numPr>
          <w:ilvl w:val="0"/>
          <w:numId w:val="0"/>
        </w:numPr>
        <w:adjustRightInd w:val="0"/>
        <w:snapToGrid w:val="0"/>
        <w:ind w:firstLine="440" w:firstLineChars="200"/>
        <w:rPr>
          <w:rFonts w:ascii="仿宋" w:hAnsi="仿宋" w:eastAsia="仿宋"/>
          <w:sz w:val="22"/>
        </w:rPr>
      </w:pPr>
      <w:r>
        <w:rPr>
          <w:rFonts w:hint="eastAsia" w:ascii="仿宋" w:hAnsi="仿宋" w:eastAsia="仿宋"/>
          <w:sz w:val="22"/>
        </w:rPr>
        <w:t>7、乙方如遇突发事故或环保执法检查、设备维修等，应提前通知甲方暂缓执行本合同，甲方应予以配合，将废物暂存在甲方厂区。</w:t>
      </w:r>
    </w:p>
    <w:p>
      <w:pPr>
        <w:pStyle w:val="9"/>
        <w:numPr>
          <w:ilvl w:val="0"/>
          <w:numId w:val="0"/>
        </w:numPr>
        <w:adjustRightInd w:val="0"/>
        <w:snapToGrid w:val="0"/>
        <w:spacing w:before="120"/>
        <w:ind w:firstLine="442" w:firstLineChars="200"/>
        <w:rPr>
          <w:rFonts w:ascii="仿宋" w:hAnsi="仿宋" w:eastAsia="仿宋"/>
          <w:b/>
          <w:sz w:val="22"/>
        </w:rPr>
      </w:pPr>
      <w:r>
        <w:rPr>
          <w:rFonts w:hint="eastAsia" w:ascii="仿宋" w:hAnsi="仿宋" w:eastAsia="仿宋"/>
          <w:b/>
          <w:sz w:val="22"/>
        </w:rPr>
        <w:t>四、开票和结算方式：</w:t>
      </w:r>
    </w:p>
    <w:p>
      <w:pPr>
        <w:pStyle w:val="9"/>
        <w:numPr>
          <w:ilvl w:val="0"/>
          <w:numId w:val="0"/>
        </w:numPr>
        <w:adjustRightInd w:val="0"/>
        <w:snapToGrid w:val="0"/>
        <w:ind w:firstLine="440" w:firstLineChars="200"/>
        <w:rPr>
          <w:rFonts w:ascii="仿宋" w:hAnsi="仿宋" w:eastAsia="仿宋"/>
          <w:sz w:val="22"/>
        </w:rPr>
      </w:pPr>
      <w:r>
        <w:rPr>
          <w:rFonts w:hint="eastAsia" w:ascii="仿宋" w:hAnsi="仿宋" w:eastAsia="仿宋"/>
          <w:sz w:val="22"/>
        </w:rPr>
        <w:t>1、本合同签订生效后，乙方协助甲方完成危废开户等环保相关手续，此后乙方按照合同约定做好危废平台日常信息维护等工作，在甲方向乙方支付本年度危废处置费用的同时支付服务费￥</w:t>
      </w:r>
      <w:r>
        <w:rPr>
          <w:rFonts w:hint="eastAsia" w:ascii="仿宋" w:hAnsi="仿宋" w:eastAsia="仿宋"/>
          <w:sz w:val="22"/>
          <w:lang w:val="en-US" w:eastAsia="zh-CN"/>
        </w:rPr>
        <w:t xml:space="preserve">    </w:t>
      </w:r>
      <w:bookmarkStart w:id="0" w:name="_GoBack"/>
      <w:bookmarkEnd w:id="0"/>
      <w:r>
        <w:rPr>
          <w:rFonts w:hint="eastAsia" w:ascii="仿宋" w:hAnsi="仿宋" w:eastAsia="仿宋"/>
          <w:sz w:val="22"/>
        </w:rPr>
        <w:t>元。</w:t>
      </w:r>
    </w:p>
    <w:p>
      <w:pPr>
        <w:pStyle w:val="9"/>
        <w:numPr>
          <w:ilvl w:val="0"/>
          <w:numId w:val="0"/>
        </w:numPr>
        <w:adjustRightInd w:val="0"/>
        <w:snapToGrid w:val="0"/>
        <w:ind w:firstLine="440" w:firstLineChars="200"/>
        <w:rPr>
          <w:rFonts w:ascii="仿宋" w:hAnsi="仿宋" w:eastAsia="仿宋"/>
          <w:sz w:val="22"/>
        </w:rPr>
      </w:pPr>
      <w:r>
        <w:rPr>
          <w:rFonts w:hint="eastAsia" w:ascii="仿宋" w:hAnsi="仿宋" w:eastAsia="仿宋"/>
          <w:sz w:val="22"/>
        </w:rPr>
        <w:t>2、乙方根据实际情况，安排车辆进行危险废物转移。危废处置费＝单价（元／吨）x实际转移重量（吨）。每次处置量少于 1吨的，按1 吨计算危废处置费。危废转移重量确认：重量之计算以乙方实际过磅之重量为准，由甲方会同乙方人员签收，最终依据为五联单／环保网上转移电子联单。</w:t>
      </w:r>
    </w:p>
    <w:p>
      <w:pPr>
        <w:pStyle w:val="9"/>
        <w:numPr>
          <w:ilvl w:val="0"/>
          <w:numId w:val="0"/>
        </w:numPr>
        <w:adjustRightInd w:val="0"/>
        <w:snapToGrid w:val="0"/>
        <w:ind w:firstLine="440" w:firstLineChars="200"/>
        <w:rPr>
          <w:rFonts w:ascii="仿宋" w:hAnsi="仿宋" w:eastAsia="仿宋"/>
          <w:sz w:val="22"/>
        </w:rPr>
      </w:pPr>
      <w:r>
        <w:rPr>
          <w:rFonts w:hint="eastAsia" w:ascii="仿宋" w:hAnsi="仿宋" w:eastAsia="仿宋"/>
          <w:sz w:val="22"/>
        </w:rPr>
        <w:t>3、在甲方所产生废物转移至乙方后,乙方向甲方开具全额增值税专用发票（6%）。甲方在收讫乙方开具的处置费发票后60日内，及时、足额支付处置费用。逾期支付的，甲方按照每日千分之五向乙方支付违约金。</w:t>
      </w:r>
    </w:p>
    <w:p>
      <w:pPr>
        <w:pStyle w:val="9"/>
        <w:numPr>
          <w:ilvl w:val="0"/>
          <w:numId w:val="0"/>
        </w:numPr>
        <w:adjustRightInd w:val="0"/>
        <w:snapToGrid w:val="0"/>
        <w:ind w:firstLine="440" w:firstLineChars="200"/>
        <w:rPr>
          <w:rFonts w:ascii="仿宋" w:hAnsi="仿宋" w:eastAsia="仿宋"/>
          <w:sz w:val="22"/>
        </w:rPr>
      </w:pPr>
      <w:r>
        <w:rPr>
          <w:rFonts w:hint="eastAsia" w:ascii="仿宋" w:hAnsi="仿宋" w:eastAsia="仿宋"/>
          <w:sz w:val="22"/>
        </w:rPr>
        <w:t>4、合同期内，废物实际处置量超过本合同约定数量时，需另行签订危险废物委托处置合同。</w:t>
      </w:r>
    </w:p>
    <w:p>
      <w:pPr>
        <w:pStyle w:val="9"/>
        <w:numPr>
          <w:ilvl w:val="0"/>
          <w:numId w:val="0"/>
        </w:numPr>
        <w:adjustRightInd w:val="0"/>
        <w:snapToGrid w:val="0"/>
        <w:spacing w:before="156" w:beforeLines="50"/>
        <w:ind w:firstLine="442" w:firstLineChars="200"/>
        <w:rPr>
          <w:rFonts w:ascii="仿宋" w:hAnsi="仿宋" w:eastAsia="仿宋"/>
          <w:b/>
          <w:sz w:val="22"/>
        </w:rPr>
      </w:pPr>
      <w:r>
        <w:rPr>
          <w:rFonts w:hint="eastAsia" w:ascii="仿宋" w:hAnsi="仿宋" w:eastAsia="仿宋"/>
          <w:b/>
          <w:sz w:val="22"/>
        </w:rPr>
        <w:t>五、保密义务</w:t>
      </w:r>
    </w:p>
    <w:p>
      <w:pPr>
        <w:pStyle w:val="9"/>
        <w:numPr>
          <w:ilvl w:val="0"/>
          <w:numId w:val="0"/>
        </w:numPr>
        <w:adjustRightInd w:val="0"/>
        <w:snapToGrid w:val="0"/>
        <w:ind w:firstLine="440" w:firstLineChars="200"/>
        <w:rPr>
          <w:rFonts w:ascii="仿宋" w:hAnsi="仿宋" w:eastAsia="仿宋"/>
          <w:sz w:val="22"/>
        </w:rPr>
      </w:pPr>
      <w:r>
        <w:rPr>
          <w:rFonts w:ascii="仿宋" w:hAnsi="仿宋" w:eastAsia="仿宋"/>
          <w:sz w:val="22"/>
        </w:rPr>
        <w:t>1、双方对于一切与本</w:t>
      </w:r>
      <w:r>
        <w:rPr>
          <w:rFonts w:hint="eastAsia" w:ascii="仿宋" w:hAnsi="仿宋" w:eastAsia="仿宋"/>
          <w:sz w:val="22"/>
        </w:rPr>
        <w:t>合同</w:t>
      </w:r>
      <w:r>
        <w:rPr>
          <w:rFonts w:ascii="仿宋" w:hAnsi="仿宋" w:eastAsia="仿宋"/>
          <w:sz w:val="22"/>
        </w:rPr>
        <w:t>和与之有关的任何内容应保密，未经另一方书面同意不得将该资料泄</w:t>
      </w:r>
    </w:p>
    <w:p>
      <w:pPr>
        <w:pStyle w:val="9"/>
        <w:numPr>
          <w:ilvl w:val="0"/>
          <w:numId w:val="0"/>
        </w:numPr>
        <w:adjustRightInd w:val="0"/>
        <w:snapToGrid w:val="0"/>
        <w:rPr>
          <w:rFonts w:ascii="仿宋" w:hAnsi="仿宋" w:eastAsia="仿宋"/>
          <w:sz w:val="22"/>
        </w:rPr>
      </w:pPr>
      <w:r>
        <w:rPr>
          <w:rFonts w:ascii="仿宋" w:hAnsi="仿宋" w:eastAsia="仿宋"/>
          <w:sz w:val="22"/>
        </w:rPr>
        <w:t>漏给任何第三人，且双方不得为除履行本</w:t>
      </w:r>
      <w:r>
        <w:rPr>
          <w:rFonts w:hint="eastAsia" w:ascii="仿宋" w:hAnsi="仿宋" w:eastAsia="仿宋"/>
          <w:sz w:val="22"/>
        </w:rPr>
        <w:t>合同</w:t>
      </w:r>
      <w:r>
        <w:rPr>
          <w:rFonts w:ascii="仿宋" w:hAnsi="仿宋" w:eastAsia="仿宋"/>
          <w:sz w:val="22"/>
        </w:rPr>
        <w:t>外的其他目的使用该等资料。但法律规定或国家机构另有要求须披露的，不在此限。</w:t>
      </w:r>
    </w:p>
    <w:p>
      <w:pPr>
        <w:pStyle w:val="9"/>
        <w:numPr>
          <w:ilvl w:val="0"/>
          <w:numId w:val="0"/>
        </w:numPr>
        <w:adjustRightInd w:val="0"/>
        <w:snapToGrid w:val="0"/>
        <w:ind w:firstLine="440" w:firstLineChars="200"/>
        <w:rPr>
          <w:rFonts w:ascii="仿宋" w:hAnsi="仿宋" w:eastAsia="仿宋"/>
          <w:sz w:val="22"/>
        </w:rPr>
      </w:pPr>
      <w:r>
        <w:rPr>
          <w:rFonts w:ascii="仿宋" w:hAnsi="仿宋" w:eastAsia="仿宋"/>
          <w:sz w:val="22"/>
        </w:rPr>
        <w:t>2、</w:t>
      </w:r>
      <w:r>
        <w:rPr>
          <w:rFonts w:hint="eastAsia" w:ascii="仿宋" w:hAnsi="仿宋" w:eastAsia="仿宋"/>
          <w:sz w:val="22"/>
        </w:rPr>
        <w:t>本合同约定的保密义务本合同期满、终止或解除后之五年内，仍然有效。</w:t>
      </w:r>
    </w:p>
    <w:p>
      <w:pPr>
        <w:pStyle w:val="9"/>
        <w:numPr>
          <w:ilvl w:val="0"/>
          <w:numId w:val="0"/>
        </w:numPr>
        <w:adjustRightInd w:val="0"/>
        <w:snapToGrid w:val="0"/>
        <w:spacing w:before="156" w:beforeLines="50"/>
        <w:ind w:firstLine="442" w:firstLineChars="200"/>
        <w:rPr>
          <w:rFonts w:ascii="仿宋" w:hAnsi="仿宋" w:eastAsia="仿宋"/>
          <w:b/>
          <w:sz w:val="22"/>
        </w:rPr>
      </w:pPr>
      <w:r>
        <w:rPr>
          <w:rFonts w:hint="eastAsia" w:ascii="仿宋" w:hAnsi="仿宋" w:eastAsia="仿宋"/>
          <w:b/>
          <w:sz w:val="22"/>
        </w:rPr>
        <w:t>六、其他</w:t>
      </w:r>
    </w:p>
    <w:p>
      <w:pPr>
        <w:pStyle w:val="9"/>
        <w:numPr>
          <w:ilvl w:val="0"/>
          <w:numId w:val="0"/>
        </w:numPr>
        <w:adjustRightInd w:val="0"/>
        <w:snapToGrid w:val="0"/>
        <w:ind w:firstLine="440" w:firstLineChars="200"/>
        <w:rPr>
          <w:rFonts w:ascii="仿宋" w:hAnsi="仿宋" w:eastAsia="仿宋"/>
          <w:sz w:val="22"/>
        </w:rPr>
      </w:pPr>
      <w:r>
        <w:rPr>
          <w:rFonts w:ascii="仿宋" w:hAnsi="仿宋" w:eastAsia="仿宋"/>
          <w:sz w:val="22"/>
        </w:rPr>
        <w:t>1、本</w:t>
      </w:r>
      <w:r>
        <w:rPr>
          <w:rFonts w:hint="eastAsia" w:ascii="仿宋" w:hAnsi="仿宋" w:eastAsia="仿宋"/>
          <w:sz w:val="22"/>
        </w:rPr>
        <w:t>合同经双方签字且盖章后生效，合同有效期一年；乙方履约符合双方约定要求后，在原招标文件规定的入围期限内双方续签合同。</w:t>
      </w:r>
    </w:p>
    <w:p>
      <w:pPr>
        <w:pStyle w:val="9"/>
        <w:numPr>
          <w:ilvl w:val="0"/>
          <w:numId w:val="0"/>
        </w:numPr>
        <w:adjustRightInd w:val="0"/>
        <w:snapToGrid w:val="0"/>
        <w:ind w:firstLine="440" w:firstLineChars="200"/>
        <w:rPr>
          <w:rFonts w:ascii="仿宋" w:hAnsi="仿宋" w:eastAsia="仿宋"/>
          <w:sz w:val="22"/>
        </w:rPr>
      </w:pPr>
      <w:r>
        <w:rPr>
          <w:rFonts w:ascii="仿宋" w:hAnsi="仿宋" w:eastAsia="仿宋"/>
          <w:sz w:val="22"/>
        </w:rPr>
        <w:t>2、</w:t>
      </w:r>
      <w:r>
        <w:rPr>
          <w:rFonts w:hint="eastAsia" w:ascii="仿宋" w:hAnsi="仿宋" w:eastAsia="仿宋"/>
          <w:sz w:val="22"/>
        </w:rPr>
        <w:t>本合同签订前，如双方之间尚有相关处置合同未履行完毕的，因未履行部分已合并在本合同中，则此前合同即行终止，双方互不承担任何责任，但应按原合同结清支付已履行部分的处置费。</w:t>
      </w:r>
    </w:p>
    <w:p>
      <w:pPr>
        <w:pStyle w:val="9"/>
        <w:numPr>
          <w:ilvl w:val="0"/>
          <w:numId w:val="0"/>
        </w:numPr>
        <w:adjustRightInd w:val="0"/>
        <w:snapToGrid w:val="0"/>
        <w:ind w:firstLine="440" w:firstLineChars="200"/>
        <w:rPr>
          <w:rFonts w:ascii="仿宋" w:hAnsi="仿宋" w:eastAsia="仿宋"/>
          <w:sz w:val="22"/>
        </w:rPr>
      </w:pPr>
      <w:r>
        <w:rPr>
          <w:rFonts w:ascii="仿宋" w:hAnsi="仿宋" w:eastAsia="仿宋"/>
          <w:sz w:val="22"/>
        </w:rPr>
        <w:t>3、</w:t>
      </w:r>
      <w:r>
        <w:rPr>
          <w:rFonts w:hint="eastAsia" w:ascii="仿宋" w:hAnsi="仿宋" w:eastAsia="仿宋"/>
          <w:sz w:val="22"/>
        </w:rPr>
        <w:t>在本合同执行过程中如果出现战争、水灾、火灾、地震等不可抗力事故，而造成本合同无法正常履行，且通过双方努力仍无法履行时，本合同将自动解除，且双方均不需承担任何违约责任。</w:t>
      </w:r>
    </w:p>
    <w:p>
      <w:pPr>
        <w:pStyle w:val="9"/>
        <w:numPr>
          <w:ilvl w:val="0"/>
          <w:numId w:val="0"/>
        </w:numPr>
        <w:adjustRightInd w:val="0"/>
        <w:snapToGrid w:val="0"/>
        <w:ind w:firstLine="440" w:firstLineChars="200"/>
        <w:rPr>
          <w:rFonts w:ascii="仿宋" w:hAnsi="仿宋" w:eastAsia="仿宋"/>
          <w:sz w:val="22"/>
        </w:rPr>
      </w:pPr>
      <w:r>
        <w:rPr>
          <w:rFonts w:ascii="仿宋" w:hAnsi="仿宋" w:eastAsia="仿宋"/>
          <w:sz w:val="22"/>
        </w:rPr>
        <w:t>4、</w:t>
      </w:r>
      <w:r>
        <w:rPr>
          <w:rFonts w:hint="eastAsia" w:ascii="仿宋" w:hAnsi="仿宋" w:eastAsia="仿宋"/>
          <w:sz w:val="22"/>
        </w:rPr>
        <w:t>双方在履行本合同过程中如发生争议，应本着友好协商的原则解决，如果协商不能达成一致，由被告住所地的基层人民法院解决。败诉方应承担全部因诉讼产生的费用，包括但不限于诉讼费、对方律师费、差旅费等。</w:t>
      </w:r>
    </w:p>
    <w:p>
      <w:pPr>
        <w:pStyle w:val="9"/>
        <w:numPr>
          <w:ilvl w:val="0"/>
          <w:numId w:val="0"/>
        </w:numPr>
        <w:adjustRightInd w:val="0"/>
        <w:snapToGrid w:val="0"/>
        <w:ind w:firstLine="440" w:firstLineChars="200"/>
        <w:rPr>
          <w:rFonts w:ascii="仿宋" w:hAnsi="仿宋" w:eastAsia="仿宋"/>
          <w:sz w:val="22"/>
        </w:rPr>
      </w:pPr>
      <w:r>
        <w:rPr>
          <w:rFonts w:ascii="仿宋" w:hAnsi="仿宋" w:eastAsia="仿宋"/>
          <w:sz w:val="22"/>
        </w:rPr>
        <w:t>5、</w:t>
      </w:r>
      <w:r>
        <w:rPr>
          <w:rFonts w:hint="eastAsia" w:ascii="仿宋" w:hAnsi="仿宋" w:eastAsia="仿宋"/>
          <w:sz w:val="22"/>
        </w:rPr>
        <w:t>本合同未尽事项，双方可商定补充合同，补充合同经双方盖章及授权代表签字后与本合同具有同等法律效力。本合同或补充合同未作约定的事项，按国家有关的法律法规和环境保护政策的有关规定执行。</w:t>
      </w:r>
    </w:p>
    <w:p>
      <w:pPr>
        <w:pStyle w:val="9"/>
        <w:numPr>
          <w:ilvl w:val="0"/>
          <w:numId w:val="0"/>
        </w:numPr>
        <w:adjustRightInd w:val="0"/>
        <w:snapToGrid w:val="0"/>
        <w:ind w:firstLine="440" w:firstLineChars="200"/>
        <w:rPr>
          <w:rFonts w:ascii="仿宋" w:hAnsi="仿宋" w:eastAsia="仿宋"/>
          <w:sz w:val="22"/>
        </w:rPr>
      </w:pPr>
      <w:r>
        <w:rPr>
          <w:rFonts w:hint="eastAsia" w:ascii="仿宋" w:hAnsi="仿宋" w:eastAsia="仿宋"/>
          <w:sz w:val="22"/>
        </w:rPr>
        <w:t>6</w:t>
      </w:r>
      <w:r>
        <w:rPr>
          <w:rFonts w:ascii="仿宋" w:hAnsi="仿宋" w:eastAsia="仿宋"/>
          <w:sz w:val="22"/>
        </w:rPr>
        <w:t>、</w:t>
      </w:r>
      <w:r>
        <w:rPr>
          <w:rFonts w:hint="eastAsia" w:ascii="仿宋" w:hAnsi="仿宋" w:eastAsia="仿宋"/>
          <w:sz w:val="22"/>
        </w:rPr>
        <w:t>本合同一式肆份，双方各执</w:t>
      </w:r>
      <w:r>
        <w:rPr>
          <w:rFonts w:hint="eastAsia" w:ascii="仿宋" w:hAnsi="仿宋" w:eastAsia="仿宋"/>
          <w:sz w:val="22"/>
          <w:u w:val="single"/>
        </w:rPr>
        <w:t>贰</w:t>
      </w:r>
      <w:r>
        <w:rPr>
          <w:rFonts w:hint="eastAsia" w:ascii="仿宋" w:hAnsi="仿宋" w:eastAsia="仿宋"/>
          <w:sz w:val="22"/>
        </w:rPr>
        <w:t>份。</w:t>
      </w:r>
    </w:p>
    <w:p>
      <w:pPr>
        <w:pStyle w:val="9"/>
        <w:numPr>
          <w:ilvl w:val="0"/>
          <w:numId w:val="0"/>
        </w:numPr>
        <w:adjustRightInd w:val="0"/>
        <w:snapToGrid w:val="0"/>
        <w:ind w:firstLine="442" w:firstLineChars="200"/>
        <w:rPr>
          <w:rFonts w:ascii="仿宋" w:hAnsi="仿宋" w:eastAsia="仿宋"/>
          <w:b/>
          <w:sz w:val="22"/>
        </w:rPr>
      </w:pPr>
      <w:r>
        <w:rPr>
          <w:rFonts w:hint="eastAsia" w:ascii="仿宋" w:hAnsi="仿宋" w:eastAsia="仿宋"/>
          <w:b/>
          <w:sz w:val="22"/>
        </w:rPr>
        <w:t>（以下无正文）</w:t>
      </w:r>
    </w:p>
    <w:p>
      <w:pPr>
        <w:pStyle w:val="9"/>
        <w:numPr>
          <w:ilvl w:val="0"/>
          <w:numId w:val="0"/>
        </w:numPr>
        <w:adjustRightInd w:val="0"/>
        <w:snapToGrid w:val="0"/>
        <w:ind w:firstLine="442" w:firstLineChars="200"/>
        <w:rPr>
          <w:rFonts w:ascii="仿宋" w:hAnsi="仿宋" w:eastAsia="仿宋"/>
          <w:b/>
          <w:sz w:val="22"/>
        </w:rPr>
      </w:pPr>
    </w:p>
    <w:p>
      <w:pPr>
        <w:pStyle w:val="9"/>
        <w:numPr>
          <w:ilvl w:val="0"/>
          <w:numId w:val="0"/>
        </w:numPr>
        <w:adjustRightInd w:val="0"/>
        <w:snapToGrid w:val="0"/>
        <w:ind w:firstLine="442" w:firstLineChars="200"/>
        <w:rPr>
          <w:rFonts w:ascii="仿宋" w:hAnsi="仿宋" w:eastAsia="仿宋"/>
          <w:b/>
          <w:sz w:val="22"/>
        </w:rPr>
      </w:pPr>
    </w:p>
    <w:p>
      <w:pPr>
        <w:pStyle w:val="9"/>
        <w:numPr>
          <w:ilvl w:val="0"/>
          <w:numId w:val="0"/>
        </w:numPr>
        <w:adjustRightInd w:val="0"/>
        <w:snapToGrid w:val="0"/>
        <w:ind w:firstLine="442" w:firstLineChars="200"/>
        <w:rPr>
          <w:rFonts w:ascii="仿宋" w:hAnsi="仿宋" w:eastAsia="仿宋"/>
          <w:b/>
          <w:sz w:val="22"/>
        </w:rPr>
      </w:pPr>
    </w:p>
    <w:p>
      <w:pPr>
        <w:pStyle w:val="9"/>
        <w:numPr>
          <w:ilvl w:val="0"/>
          <w:numId w:val="0"/>
        </w:numPr>
        <w:adjustRightInd w:val="0"/>
        <w:snapToGrid w:val="0"/>
        <w:ind w:firstLine="442" w:firstLineChars="200"/>
        <w:rPr>
          <w:rFonts w:ascii="仿宋" w:hAnsi="仿宋" w:eastAsia="仿宋"/>
          <w:b/>
          <w:sz w:val="22"/>
        </w:rPr>
      </w:pPr>
    </w:p>
    <w:p>
      <w:pPr>
        <w:pStyle w:val="9"/>
        <w:numPr>
          <w:ilvl w:val="0"/>
          <w:numId w:val="0"/>
        </w:numPr>
        <w:adjustRightInd w:val="0"/>
        <w:snapToGrid w:val="0"/>
        <w:ind w:firstLine="442" w:firstLineChars="200"/>
        <w:rPr>
          <w:rFonts w:ascii="仿宋" w:hAnsi="仿宋" w:eastAsia="仿宋"/>
          <w:b/>
          <w:sz w:val="22"/>
        </w:rPr>
      </w:pPr>
    </w:p>
    <w:p>
      <w:pPr>
        <w:pStyle w:val="9"/>
        <w:numPr>
          <w:ilvl w:val="0"/>
          <w:numId w:val="0"/>
        </w:numPr>
        <w:adjustRightInd w:val="0"/>
        <w:snapToGrid w:val="0"/>
        <w:ind w:firstLine="442" w:firstLineChars="200"/>
        <w:rPr>
          <w:rFonts w:ascii="仿宋" w:hAnsi="仿宋" w:eastAsia="仿宋" w:cs="仿宋"/>
          <w:b/>
          <w:sz w:val="22"/>
          <w:szCs w:val="22"/>
        </w:rPr>
      </w:pPr>
    </w:p>
    <w:tbl>
      <w:tblPr>
        <w:tblStyle w:val="13"/>
        <w:tblW w:w="10676" w:type="dxa"/>
        <w:tblInd w:w="-220" w:type="dxa"/>
        <w:tblLayout w:type="fixed"/>
        <w:tblCellMar>
          <w:top w:w="0" w:type="dxa"/>
          <w:left w:w="108" w:type="dxa"/>
          <w:bottom w:w="0" w:type="dxa"/>
          <w:right w:w="108" w:type="dxa"/>
        </w:tblCellMar>
      </w:tblPr>
      <w:tblGrid>
        <w:gridCol w:w="4950"/>
        <w:gridCol w:w="5726"/>
      </w:tblGrid>
      <w:tr>
        <w:tblPrEx>
          <w:tblCellMar>
            <w:top w:w="0" w:type="dxa"/>
            <w:left w:w="108" w:type="dxa"/>
            <w:bottom w:w="0" w:type="dxa"/>
            <w:right w:w="108" w:type="dxa"/>
          </w:tblCellMar>
        </w:tblPrEx>
        <w:trPr>
          <w:trHeight w:val="340" w:hRule="atLeast"/>
        </w:trPr>
        <w:tc>
          <w:tcPr>
            <w:tcW w:w="4950"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 w:val="22"/>
                <w:szCs w:val="22"/>
              </w:rPr>
              <w:t>甲方（盖章）：</w:t>
            </w:r>
          </w:p>
        </w:tc>
        <w:tc>
          <w:tcPr>
            <w:tcW w:w="5726"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 w:val="22"/>
                <w:szCs w:val="22"/>
              </w:rPr>
              <w:t>乙方（盖章）：</w:t>
            </w:r>
          </w:p>
        </w:tc>
      </w:tr>
      <w:tr>
        <w:tblPrEx>
          <w:tblCellMar>
            <w:top w:w="0" w:type="dxa"/>
            <w:left w:w="108" w:type="dxa"/>
            <w:bottom w:w="0" w:type="dxa"/>
            <w:right w:w="108" w:type="dxa"/>
          </w:tblCellMar>
        </w:tblPrEx>
        <w:trPr>
          <w:trHeight w:val="340" w:hRule="atLeast"/>
        </w:trPr>
        <w:tc>
          <w:tcPr>
            <w:tcW w:w="4950"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 w:val="22"/>
                <w:szCs w:val="22"/>
              </w:rPr>
              <w:t>授权代表（签字）：</w:t>
            </w:r>
          </w:p>
        </w:tc>
        <w:tc>
          <w:tcPr>
            <w:tcW w:w="5726"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 w:val="22"/>
                <w:szCs w:val="22"/>
              </w:rPr>
              <w:t>授权代表（签字）：</w:t>
            </w:r>
          </w:p>
        </w:tc>
      </w:tr>
      <w:tr>
        <w:tblPrEx>
          <w:tblCellMar>
            <w:top w:w="0" w:type="dxa"/>
            <w:left w:w="108" w:type="dxa"/>
            <w:bottom w:w="0" w:type="dxa"/>
            <w:right w:w="108" w:type="dxa"/>
          </w:tblCellMar>
        </w:tblPrEx>
        <w:trPr>
          <w:trHeight w:val="340" w:hRule="atLeast"/>
        </w:trPr>
        <w:tc>
          <w:tcPr>
            <w:tcW w:w="4950"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Cs w:val="21"/>
              </w:rPr>
              <w:t>地址：</w:t>
            </w:r>
          </w:p>
        </w:tc>
        <w:tc>
          <w:tcPr>
            <w:tcW w:w="5726"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 w:val="22"/>
                <w:szCs w:val="22"/>
              </w:rPr>
              <w:t>地址：</w:t>
            </w:r>
            <w:r>
              <w:rPr>
                <w:rFonts w:ascii="仿宋" w:hAnsi="仿宋" w:eastAsia="仿宋" w:cs="仿宋"/>
                <w:sz w:val="22"/>
                <w:szCs w:val="22"/>
              </w:rPr>
              <w:t xml:space="preserve"> </w:t>
            </w:r>
          </w:p>
        </w:tc>
      </w:tr>
      <w:tr>
        <w:tblPrEx>
          <w:tblCellMar>
            <w:top w:w="0" w:type="dxa"/>
            <w:left w:w="108" w:type="dxa"/>
            <w:bottom w:w="0" w:type="dxa"/>
            <w:right w:w="108" w:type="dxa"/>
          </w:tblCellMar>
        </w:tblPrEx>
        <w:trPr>
          <w:trHeight w:val="340" w:hRule="atLeast"/>
        </w:trPr>
        <w:tc>
          <w:tcPr>
            <w:tcW w:w="4950"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 w:val="22"/>
                <w:szCs w:val="22"/>
              </w:rPr>
              <w:t>开户银行：</w:t>
            </w:r>
          </w:p>
        </w:tc>
        <w:tc>
          <w:tcPr>
            <w:tcW w:w="5726"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 w:val="22"/>
                <w:szCs w:val="22"/>
              </w:rPr>
              <w:t>开户银行：</w:t>
            </w:r>
            <w:r>
              <w:rPr>
                <w:rFonts w:ascii="仿宋" w:hAnsi="仿宋" w:eastAsia="仿宋" w:cs="仿宋"/>
                <w:sz w:val="22"/>
                <w:szCs w:val="22"/>
              </w:rPr>
              <w:t xml:space="preserve"> </w:t>
            </w:r>
          </w:p>
        </w:tc>
      </w:tr>
      <w:tr>
        <w:tblPrEx>
          <w:tblCellMar>
            <w:top w:w="0" w:type="dxa"/>
            <w:left w:w="108" w:type="dxa"/>
            <w:bottom w:w="0" w:type="dxa"/>
            <w:right w:w="108" w:type="dxa"/>
          </w:tblCellMar>
        </w:tblPrEx>
        <w:trPr>
          <w:trHeight w:val="340" w:hRule="atLeast"/>
        </w:trPr>
        <w:tc>
          <w:tcPr>
            <w:tcW w:w="4950"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 w:val="22"/>
                <w:szCs w:val="22"/>
              </w:rPr>
              <w:t>账号：</w:t>
            </w:r>
          </w:p>
        </w:tc>
        <w:tc>
          <w:tcPr>
            <w:tcW w:w="5726"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 w:val="22"/>
                <w:szCs w:val="22"/>
              </w:rPr>
              <w:t>账号：</w:t>
            </w:r>
          </w:p>
        </w:tc>
      </w:tr>
      <w:tr>
        <w:tblPrEx>
          <w:tblCellMar>
            <w:top w:w="0" w:type="dxa"/>
            <w:left w:w="108" w:type="dxa"/>
            <w:bottom w:w="0" w:type="dxa"/>
            <w:right w:w="108" w:type="dxa"/>
          </w:tblCellMar>
        </w:tblPrEx>
        <w:trPr>
          <w:trHeight w:val="340" w:hRule="atLeast"/>
        </w:trPr>
        <w:tc>
          <w:tcPr>
            <w:tcW w:w="4950"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 w:val="22"/>
                <w:szCs w:val="22"/>
              </w:rPr>
              <w:t>税号：</w:t>
            </w:r>
          </w:p>
        </w:tc>
        <w:tc>
          <w:tcPr>
            <w:tcW w:w="5726"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 w:val="22"/>
                <w:szCs w:val="22"/>
              </w:rPr>
              <w:t>税号：</w:t>
            </w:r>
          </w:p>
        </w:tc>
      </w:tr>
      <w:tr>
        <w:tblPrEx>
          <w:tblCellMar>
            <w:top w:w="0" w:type="dxa"/>
            <w:left w:w="108" w:type="dxa"/>
            <w:bottom w:w="0" w:type="dxa"/>
            <w:right w:w="108" w:type="dxa"/>
          </w:tblCellMar>
        </w:tblPrEx>
        <w:trPr>
          <w:trHeight w:val="340" w:hRule="atLeast"/>
        </w:trPr>
        <w:tc>
          <w:tcPr>
            <w:tcW w:w="4950"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 w:val="22"/>
                <w:szCs w:val="22"/>
              </w:rPr>
              <w:t>电话：</w:t>
            </w:r>
          </w:p>
        </w:tc>
        <w:tc>
          <w:tcPr>
            <w:tcW w:w="5726" w:type="dxa"/>
            <w:vAlign w:val="center"/>
          </w:tcPr>
          <w:p>
            <w:pPr>
              <w:adjustRightInd w:val="0"/>
              <w:snapToGrid w:val="0"/>
              <w:spacing w:line="360" w:lineRule="auto"/>
              <w:rPr>
                <w:rFonts w:ascii="仿宋" w:hAnsi="仿宋" w:eastAsia="仿宋" w:cs="仿宋"/>
                <w:sz w:val="22"/>
                <w:szCs w:val="22"/>
              </w:rPr>
            </w:pPr>
            <w:r>
              <w:rPr>
                <w:rFonts w:hint="eastAsia" w:ascii="仿宋" w:hAnsi="仿宋" w:eastAsia="仿宋" w:cs="仿宋"/>
                <w:sz w:val="22"/>
                <w:szCs w:val="22"/>
              </w:rPr>
              <w:t>电话：</w:t>
            </w:r>
          </w:p>
        </w:tc>
      </w:tr>
    </w:tbl>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p>
    <w:p>
      <w:pPr>
        <w:spacing w:line="500" w:lineRule="exact"/>
        <w:jc w:val="center"/>
        <w:rPr>
          <w:b/>
          <w:bCs/>
          <w:sz w:val="28"/>
          <w:szCs w:val="28"/>
        </w:rPr>
      </w:pPr>
      <w:r>
        <w:rPr>
          <w:rFonts w:hint="eastAsia"/>
          <w:b/>
          <w:bCs/>
          <w:sz w:val="28"/>
          <w:szCs w:val="28"/>
        </w:rPr>
        <w:t>廉洁协议书</w:t>
      </w:r>
    </w:p>
    <w:p>
      <w:pPr>
        <w:spacing w:line="440" w:lineRule="exact"/>
        <w:ind w:firstLine="422" w:firstLineChars="200"/>
        <w:rPr>
          <w:b/>
          <w:bCs/>
          <w:szCs w:val="21"/>
        </w:rPr>
      </w:pPr>
      <w:r>
        <w:rPr>
          <w:rFonts w:hint="eastAsia"/>
          <w:b/>
          <w:bCs/>
          <w:szCs w:val="21"/>
        </w:rPr>
        <w:t>甲  方：</w:t>
      </w:r>
    </w:p>
    <w:p>
      <w:pPr>
        <w:spacing w:line="440" w:lineRule="exact"/>
        <w:ind w:firstLine="422" w:firstLineChars="200"/>
        <w:rPr>
          <w:b/>
          <w:bCs/>
          <w:szCs w:val="21"/>
        </w:rPr>
      </w:pPr>
      <w:r>
        <w:rPr>
          <w:rFonts w:hint="eastAsia"/>
          <w:b/>
          <w:bCs/>
          <w:szCs w:val="21"/>
        </w:rPr>
        <w:t>乙  方：</w:t>
      </w:r>
    </w:p>
    <w:p>
      <w:pPr>
        <w:spacing w:line="440" w:lineRule="exact"/>
        <w:ind w:firstLine="422" w:firstLineChars="200"/>
        <w:rPr>
          <w:b/>
          <w:bCs/>
          <w:szCs w:val="21"/>
        </w:rPr>
      </w:pPr>
      <w:r>
        <w:rPr>
          <w:rFonts w:hint="eastAsia"/>
          <w:b/>
          <w:bCs/>
          <w:szCs w:val="21"/>
        </w:rPr>
        <w:t>项目名称：</w:t>
      </w:r>
    </w:p>
    <w:p>
      <w:pPr>
        <w:spacing w:line="440" w:lineRule="exact"/>
        <w:ind w:firstLine="420" w:firstLineChars="200"/>
        <w:rPr>
          <w:szCs w:val="21"/>
        </w:rPr>
      </w:pPr>
      <w:r>
        <w:rPr>
          <w:rFonts w:hint="eastAsia"/>
          <w:szCs w:val="21"/>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spacing w:line="440" w:lineRule="exact"/>
        <w:ind w:firstLine="422" w:firstLineChars="200"/>
        <w:rPr>
          <w:szCs w:val="21"/>
        </w:rPr>
      </w:pPr>
      <w:r>
        <w:rPr>
          <w:rFonts w:hint="eastAsia"/>
          <w:b/>
          <w:bCs/>
          <w:szCs w:val="21"/>
        </w:rPr>
        <w:t>第一条 甲、乙双方的共同责任</w:t>
      </w:r>
    </w:p>
    <w:p>
      <w:pPr>
        <w:spacing w:line="440" w:lineRule="exact"/>
        <w:ind w:firstLine="420" w:firstLineChars="200"/>
        <w:rPr>
          <w:szCs w:val="21"/>
        </w:rPr>
      </w:pPr>
      <w:r>
        <w:rPr>
          <w:rFonts w:hint="eastAsia"/>
          <w:szCs w:val="21"/>
        </w:rPr>
        <w:t>1、应自觉遵守国家、地方及建设单位有关廉政建设的各项制度和规定。</w:t>
      </w:r>
    </w:p>
    <w:p>
      <w:pPr>
        <w:spacing w:line="440" w:lineRule="exact"/>
        <w:ind w:firstLine="420" w:firstLineChars="200"/>
        <w:rPr>
          <w:szCs w:val="21"/>
        </w:rPr>
      </w:pPr>
      <w:r>
        <w:rPr>
          <w:rFonts w:hint="eastAsia"/>
          <w:szCs w:val="21"/>
        </w:rPr>
        <w:t>2、严格履行合同约定，自觉承担合同义务。</w:t>
      </w:r>
    </w:p>
    <w:p>
      <w:pPr>
        <w:spacing w:line="440" w:lineRule="exact"/>
        <w:ind w:firstLine="420" w:firstLineChars="200"/>
        <w:rPr>
          <w:szCs w:val="21"/>
        </w:rPr>
      </w:pPr>
      <w:r>
        <w:rPr>
          <w:rFonts w:hint="eastAsia"/>
          <w:szCs w:val="21"/>
        </w:rPr>
        <w:t>3、开展业务活动必须坚持自愿、公平、公开、公正和诚实守信的原则，不得为谋取不正当利益损害国家、集体和双方权益。</w:t>
      </w:r>
    </w:p>
    <w:p>
      <w:pPr>
        <w:spacing w:line="440" w:lineRule="exact"/>
        <w:ind w:firstLine="420" w:firstLineChars="200"/>
        <w:rPr>
          <w:szCs w:val="21"/>
        </w:rPr>
      </w:pPr>
      <w:r>
        <w:rPr>
          <w:rFonts w:hint="eastAsia"/>
          <w:szCs w:val="21"/>
        </w:rPr>
        <w:t>4、建立健全自我制约制度，开展廉洁教育，增强廉洁意识，公布举报电话，监督并认真查处违规违纪违法行为。</w:t>
      </w:r>
    </w:p>
    <w:p>
      <w:pPr>
        <w:spacing w:line="440" w:lineRule="exact"/>
        <w:ind w:firstLine="420" w:firstLineChars="200"/>
        <w:rPr>
          <w:szCs w:val="21"/>
        </w:rPr>
      </w:pPr>
      <w:r>
        <w:rPr>
          <w:rFonts w:hint="eastAsia"/>
          <w:szCs w:val="21"/>
        </w:rPr>
        <w:t>5、不得有其他妨碍正常交易的违法行为。</w:t>
      </w:r>
    </w:p>
    <w:p>
      <w:pPr>
        <w:spacing w:line="440" w:lineRule="exact"/>
        <w:ind w:firstLine="422" w:firstLineChars="200"/>
        <w:rPr>
          <w:b/>
          <w:bCs/>
          <w:szCs w:val="21"/>
        </w:rPr>
      </w:pPr>
      <w:r>
        <w:rPr>
          <w:rFonts w:hint="eastAsia"/>
          <w:b/>
          <w:bCs/>
          <w:szCs w:val="21"/>
        </w:rPr>
        <w:t>第二条 甲方的责任</w:t>
      </w:r>
    </w:p>
    <w:p>
      <w:pPr>
        <w:spacing w:line="440" w:lineRule="exact"/>
        <w:ind w:firstLine="420" w:firstLineChars="200"/>
        <w:rPr>
          <w:szCs w:val="21"/>
        </w:rPr>
      </w:pPr>
      <w:r>
        <w:rPr>
          <w:rFonts w:hint="eastAsia"/>
          <w:szCs w:val="21"/>
        </w:rPr>
        <w:t>1、甲方应按照自愿、公平、公正、公开和诚实守信的原则开展各项业务活动，为乙方提供公平的竞争环境与平台。</w:t>
      </w:r>
    </w:p>
    <w:p>
      <w:pPr>
        <w:spacing w:line="440" w:lineRule="exact"/>
        <w:ind w:firstLine="420" w:firstLineChars="200"/>
        <w:rPr>
          <w:szCs w:val="21"/>
        </w:rPr>
      </w:pPr>
      <w:r>
        <w:rPr>
          <w:rFonts w:hint="eastAsia"/>
          <w:szCs w:val="21"/>
        </w:rPr>
        <w:t>2、甲方应严格遵守公司对外服务“五条禁令”：严禁接受服务对象、业务单位的礼金、宴请；严禁违规收费；严禁越权动用供水设施；严禁私揽供水工程；严禁工作期间饮酒和擅离岗位。</w:t>
      </w:r>
    </w:p>
    <w:p>
      <w:pPr>
        <w:spacing w:line="440" w:lineRule="exact"/>
        <w:ind w:firstLine="420" w:firstLineChars="200"/>
        <w:rPr>
          <w:szCs w:val="21"/>
        </w:rPr>
      </w:pPr>
      <w:r>
        <w:rPr>
          <w:rFonts w:hint="eastAsia"/>
          <w:szCs w:val="21"/>
        </w:rPr>
        <w:t>3、甲方不得以任何理由要求乙方为其亲属、朋友等安排工作。</w:t>
      </w:r>
    </w:p>
    <w:p>
      <w:pPr>
        <w:spacing w:line="440" w:lineRule="exact"/>
        <w:ind w:firstLine="420" w:firstLineChars="200"/>
        <w:rPr>
          <w:szCs w:val="21"/>
        </w:rPr>
      </w:pPr>
      <w:r>
        <w:rPr>
          <w:rFonts w:hint="eastAsia"/>
          <w:szCs w:val="21"/>
        </w:rPr>
        <w:t>4、甲方不得要求乙方及相关单位报销任何应由甲方或个人支付的费用。</w:t>
      </w:r>
    </w:p>
    <w:p>
      <w:pPr>
        <w:spacing w:line="440" w:lineRule="exact"/>
        <w:ind w:firstLine="420" w:firstLineChars="200"/>
        <w:rPr>
          <w:szCs w:val="21"/>
        </w:rPr>
      </w:pPr>
      <w:r>
        <w:rPr>
          <w:rFonts w:hint="eastAsia"/>
          <w:szCs w:val="21"/>
        </w:rPr>
        <w:t>5、甲方不得参与影响相关双方正常工作和公正开展的其他活动。</w:t>
      </w:r>
    </w:p>
    <w:p>
      <w:pPr>
        <w:spacing w:line="440" w:lineRule="exact"/>
        <w:ind w:firstLine="420" w:firstLineChars="200"/>
        <w:rPr>
          <w:szCs w:val="21"/>
        </w:rPr>
      </w:pPr>
      <w:r>
        <w:rPr>
          <w:rFonts w:hint="eastAsia"/>
          <w:szCs w:val="21"/>
        </w:rPr>
        <w:t>6、甲方不得向乙方泄露涉及有关业务活动的秘密。</w:t>
      </w:r>
    </w:p>
    <w:p>
      <w:pPr>
        <w:spacing w:line="440" w:lineRule="exact"/>
        <w:ind w:firstLine="420" w:firstLineChars="200"/>
        <w:rPr>
          <w:szCs w:val="21"/>
        </w:rPr>
      </w:pPr>
      <w:r>
        <w:rPr>
          <w:rFonts w:hint="eastAsia"/>
          <w:szCs w:val="21"/>
        </w:rPr>
        <w:t>7、甲方要求参与公司业务活动的本公司员工主动申报与乙方的关联关系，包括但不限于存在亲属关系、利益关联体等。</w:t>
      </w:r>
    </w:p>
    <w:p>
      <w:pPr>
        <w:spacing w:line="440" w:lineRule="exact"/>
        <w:ind w:firstLine="420" w:firstLineChars="200"/>
        <w:rPr>
          <w:szCs w:val="21"/>
        </w:rPr>
      </w:pPr>
      <w:r>
        <w:rPr>
          <w:rFonts w:hint="eastAsia"/>
          <w:szCs w:val="21"/>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spacing w:line="440" w:lineRule="exact"/>
        <w:ind w:firstLine="420" w:firstLineChars="200"/>
        <w:rPr>
          <w:szCs w:val="21"/>
        </w:rPr>
      </w:pPr>
      <w:r>
        <w:rPr>
          <w:rFonts w:hint="eastAsia"/>
          <w:szCs w:val="21"/>
        </w:rPr>
        <w:t>9、在合同订立及履行过程中，如乙方人员有行贿行为的，甲方应坚决拒绝，及时向公司领导、纪检监察部门或乙方上级领导或有关部门举报，并向双方单位通报。</w:t>
      </w:r>
    </w:p>
    <w:p>
      <w:pPr>
        <w:spacing w:line="440" w:lineRule="exact"/>
        <w:ind w:firstLine="422" w:firstLineChars="200"/>
        <w:rPr>
          <w:b/>
          <w:bCs/>
          <w:szCs w:val="21"/>
        </w:rPr>
      </w:pPr>
      <w:r>
        <w:rPr>
          <w:rFonts w:hint="eastAsia"/>
          <w:b/>
          <w:bCs/>
          <w:szCs w:val="21"/>
        </w:rPr>
        <w:t>第三条 乙方的责任</w:t>
      </w:r>
    </w:p>
    <w:p>
      <w:pPr>
        <w:spacing w:line="440" w:lineRule="exact"/>
        <w:ind w:firstLine="420" w:firstLineChars="200"/>
        <w:rPr>
          <w:szCs w:val="21"/>
        </w:rPr>
      </w:pPr>
      <w:r>
        <w:rPr>
          <w:rFonts w:hint="eastAsia"/>
          <w:szCs w:val="21"/>
        </w:rPr>
        <w:t>1、乙方应主动如实向甲方申报是否与甲方员工存在亲属关系、利益关联体关系，是否有甲方在岗或离职人员担任乙方重要岗位等情况。</w:t>
      </w:r>
    </w:p>
    <w:p>
      <w:pPr>
        <w:spacing w:line="440" w:lineRule="exact"/>
        <w:ind w:firstLine="420" w:firstLineChars="200"/>
        <w:rPr>
          <w:szCs w:val="21"/>
        </w:rPr>
      </w:pPr>
      <w:r>
        <w:rPr>
          <w:rFonts w:hint="eastAsia"/>
          <w:szCs w:val="21"/>
        </w:rPr>
        <w:t>2、乙方不得接受甲方工作人员介绍的家属或者亲友从事与合同相关的业务，包括但不限于作为乙方的材料供应方、服务提供方等。</w:t>
      </w:r>
    </w:p>
    <w:p>
      <w:pPr>
        <w:spacing w:line="440" w:lineRule="exact"/>
        <w:ind w:firstLine="420" w:firstLineChars="200"/>
        <w:rPr>
          <w:szCs w:val="21"/>
        </w:rPr>
      </w:pPr>
      <w:r>
        <w:rPr>
          <w:rFonts w:hint="eastAsia"/>
          <w:szCs w:val="21"/>
        </w:rPr>
        <w:t>3、乙方不得为谋取利益擅自与甲方就工程承包、工程费用、材料设备供应、工程量变动、工程验收、工程质量问题处理进行私下商谈或者达成默契。</w:t>
      </w:r>
    </w:p>
    <w:p>
      <w:pPr>
        <w:spacing w:line="440" w:lineRule="exact"/>
        <w:ind w:firstLine="420" w:firstLineChars="200"/>
        <w:rPr>
          <w:szCs w:val="21"/>
        </w:rPr>
      </w:pPr>
      <w:r>
        <w:rPr>
          <w:rFonts w:hint="eastAsia"/>
          <w:szCs w:val="21"/>
        </w:rPr>
        <w:t>4、乙方不得与其他单位串通投标、不得采取恶性竞争等不正当手段竞争业务。</w:t>
      </w:r>
    </w:p>
    <w:p>
      <w:pPr>
        <w:spacing w:line="440" w:lineRule="exact"/>
        <w:ind w:firstLine="420" w:firstLineChars="200"/>
        <w:rPr>
          <w:szCs w:val="21"/>
        </w:rPr>
      </w:pPr>
      <w:r>
        <w:rPr>
          <w:rFonts w:hint="eastAsia"/>
          <w:szCs w:val="21"/>
        </w:rPr>
        <w:t>5、乙方应当通过正常途径开展相关工作，不得以任何理由或者形式向甲方工作人员（含配偶、子女及其他特定关系人，同下）提供或赠送礼金、有价证券、贵重物品及手续费、回扣、好处费、感谢费等。</w:t>
      </w:r>
    </w:p>
    <w:p>
      <w:pPr>
        <w:spacing w:line="440" w:lineRule="exact"/>
        <w:ind w:firstLine="420" w:firstLineChars="200"/>
        <w:rPr>
          <w:szCs w:val="21"/>
        </w:rPr>
      </w:pPr>
      <w:r>
        <w:rPr>
          <w:rFonts w:hint="eastAsia"/>
          <w:szCs w:val="21"/>
        </w:rPr>
        <w:t>6、乙方不得以任何理由或任何形式邀请甲方工作人员参加有可能影响廉洁、公正的宴请、健身、旅游、娱乐活动。</w:t>
      </w:r>
    </w:p>
    <w:p>
      <w:pPr>
        <w:spacing w:line="440" w:lineRule="exact"/>
        <w:ind w:firstLine="420" w:firstLineChars="200"/>
        <w:rPr>
          <w:szCs w:val="21"/>
        </w:rPr>
      </w:pPr>
      <w:r>
        <w:rPr>
          <w:rFonts w:hint="eastAsia"/>
          <w:szCs w:val="21"/>
        </w:rPr>
        <w:t>7、乙方不得和甲方人员及其亲属发生任何形式的经济往来，包含但不限于个人借款、任何形式的费用报销、婚丧嫁娶、工作安排、出国、留学等。</w:t>
      </w:r>
    </w:p>
    <w:p>
      <w:pPr>
        <w:spacing w:line="440" w:lineRule="exact"/>
        <w:ind w:firstLine="420" w:firstLineChars="200"/>
        <w:rPr>
          <w:szCs w:val="21"/>
        </w:rPr>
      </w:pPr>
      <w:r>
        <w:rPr>
          <w:rFonts w:hint="eastAsia"/>
          <w:szCs w:val="21"/>
        </w:rPr>
        <w:t>8、乙方不得向甲方员工及其家属购置、提供任何住房、装修、交通工具、通讯工具、家电、高档办公用品等物品。</w:t>
      </w:r>
    </w:p>
    <w:p>
      <w:pPr>
        <w:spacing w:line="440" w:lineRule="exact"/>
        <w:ind w:firstLine="420" w:firstLineChars="200"/>
        <w:rPr>
          <w:szCs w:val="21"/>
        </w:rPr>
      </w:pPr>
      <w:r>
        <w:rPr>
          <w:rFonts w:hint="eastAsia"/>
          <w:szCs w:val="21"/>
        </w:rPr>
        <w:t>9、乙方有义务监督甲方员工廉洁从业，对违反者，有向甲方反馈和举报的权利和义务。</w:t>
      </w:r>
    </w:p>
    <w:p>
      <w:pPr>
        <w:spacing w:line="440" w:lineRule="exact"/>
        <w:ind w:firstLine="420" w:firstLineChars="200"/>
        <w:rPr>
          <w:szCs w:val="21"/>
        </w:rPr>
      </w:pPr>
      <w:r>
        <w:rPr>
          <w:rFonts w:hint="eastAsia"/>
          <w:szCs w:val="21"/>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spacing w:line="440" w:lineRule="exact"/>
        <w:ind w:firstLine="422" w:firstLineChars="200"/>
        <w:rPr>
          <w:b/>
          <w:bCs/>
          <w:szCs w:val="21"/>
        </w:rPr>
      </w:pPr>
      <w:r>
        <w:rPr>
          <w:rFonts w:hint="eastAsia"/>
          <w:b/>
          <w:bCs/>
          <w:szCs w:val="21"/>
        </w:rPr>
        <w:t xml:space="preserve">第四条 违约责任 </w:t>
      </w:r>
    </w:p>
    <w:p>
      <w:pPr>
        <w:spacing w:line="440" w:lineRule="exact"/>
        <w:ind w:firstLine="420" w:firstLineChars="200"/>
        <w:rPr>
          <w:szCs w:val="21"/>
        </w:rPr>
      </w:pPr>
      <w:r>
        <w:rPr>
          <w:rFonts w:hint="eastAsia"/>
          <w:szCs w:val="21"/>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spacing w:line="440" w:lineRule="exact"/>
        <w:ind w:firstLine="420" w:firstLineChars="200"/>
        <w:rPr>
          <w:szCs w:val="21"/>
        </w:rPr>
      </w:pPr>
      <w:r>
        <w:rPr>
          <w:rFonts w:hint="eastAsia"/>
          <w:szCs w:val="21"/>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spacing w:line="440" w:lineRule="exact"/>
        <w:ind w:firstLine="420" w:firstLineChars="200"/>
        <w:rPr>
          <w:szCs w:val="21"/>
        </w:rPr>
      </w:pPr>
      <w:r>
        <w:rPr>
          <w:rFonts w:hint="eastAsia"/>
          <w:szCs w:val="21"/>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spacing w:line="440" w:lineRule="exact"/>
        <w:ind w:firstLine="422" w:firstLineChars="200"/>
        <w:rPr>
          <w:b/>
          <w:bCs/>
          <w:szCs w:val="21"/>
        </w:rPr>
      </w:pPr>
      <w:r>
        <w:rPr>
          <w:rFonts w:hint="eastAsia"/>
          <w:b/>
          <w:bCs/>
          <w:szCs w:val="21"/>
        </w:rPr>
        <w:t>第五条 其他约定</w:t>
      </w:r>
    </w:p>
    <w:p>
      <w:pPr>
        <w:spacing w:line="440" w:lineRule="exact"/>
        <w:ind w:firstLine="420" w:firstLineChars="200"/>
        <w:rPr>
          <w:szCs w:val="21"/>
        </w:rPr>
      </w:pPr>
      <w:r>
        <w:rPr>
          <w:rFonts w:hint="eastAsia"/>
          <w:szCs w:val="21"/>
        </w:rPr>
        <w:t>1、本协议作为（＊项目全称）合同的附件应一并签订、保管，与该合同具有同等法律效力，经双方签署后立即生效。</w:t>
      </w:r>
    </w:p>
    <w:p>
      <w:pPr>
        <w:spacing w:line="440" w:lineRule="exact"/>
        <w:ind w:firstLine="420" w:firstLineChars="200"/>
        <w:rPr>
          <w:szCs w:val="21"/>
        </w:rPr>
      </w:pPr>
      <w:r>
        <w:rPr>
          <w:rFonts w:hint="eastAsia"/>
          <w:szCs w:val="21"/>
        </w:rPr>
        <w:t>2、本协议未尽事宜，双方可增补条款，增补内容如下：</w:t>
      </w:r>
    </w:p>
    <w:p>
      <w:pPr>
        <w:spacing w:line="440" w:lineRule="exact"/>
        <w:ind w:firstLine="420" w:firstLineChars="200"/>
        <w:rPr>
          <w:szCs w:val="21"/>
          <w:u w:val="single"/>
        </w:rPr>
      </w:pPr>
      <w:r>
        <w:rPr>
          <w:rFonts w:hint="eastAsia"/>
          <w:szCs w:val="21"/>
          <w:u w:val="single"/>
        </w:rPr>
        <w:t xml:space="preserve">（1）                                           </w:t>
      </w:r>
    </w:p>
    <w:p>
      <w:pPr>
        <w:spacing w:line="440" w:lineRule="exact"/>
        <w:ind w:firstLine="420" w:firstLineChars="200"/>
        <w:rPr>
          <w:szCs w:val="21"/>
          <w:u w:val="single"/>
        </w:rPr>
      </w:pPr>
      <w:r>
        <w:rPr>
          <w:rFonts w:hint="eastAsia"/>
          <w:szCs w:val="21"/>
          <w:u w:val="single"/>
        </w:rPr>
        <w:t xml:space="preserve">（2）                                           </w:t>
      </w:r>
    </w:p>
    <w:p>
      <w:pPr>
        <w:spacing w:line="440" w:lineRule="exact"/>
        <w:ind w:firstLine="420" w:firstLineChars="200"/>
        <w:rPr>
          <w:szCs w:val="21"/>
          <w:u w:val="single"/>
        </w:rPr>
      </w:pPr>
      <w:r>
        <w:rPr>
          <w:rFonts w:hint="eastAsia"/>
          <w:szCs w:val="21"/>
          <w:u w:val="single"/>
        </w:rPr>
        <w:t xml:space="preserve">（3）                                           </w:t>
      </w:r>
    </w:p>
    <w:p>
      <w:pPr>
        <w:spacing w:line="440" w:lineRule="exact"/>
        <w:ind w:firstLine="420" w:firstLineChars="200"/>
        <w:rPr>
          <w:szCs w:val="21"/>
        </w:rPr>
      </w:pPr>
      <w:r>
        <w:rPr>
          <w:rFonts w:hint="eastAsia"/>
          <w:szCs w:val="21"/>
        </w:rPr>
        <w:t>......</w:t>
      </w:r>
    </w:p>
    <w:p>
      <w:pPr>
        <w:spacing w:line="440" w:lineRule="exact"/>
        <w:ind w:firstLine="420" w:firstLineChars="200"/>
        <w:rPr>
          <w:szCs w:val="21"/>
        </w:rPr>
      </w:pPr>
      <w:r>
        <w:rPr>
          <w:rFonts w:hint="eastAsia"/>
          <w:szCs w:val="21"/>
        </w:rPr>
        <w:t>3、本协议的有效期为双方签字盖章之日起至项目合同履行完成时止。</w:t>
      </w:r>
    </w:p>
    <w:p>
      <w:pPr>
        <w:spacing w:line="440" w:lineRule="exact"/>
        <w:ind w:firstLine="420" w:firstLineChars="200"/>
        <w:rPr>
          <w:szCs w:val="21"/>
        </w:rPr>
      </w:pPr>
      <w:r>
        <w:rPr>
          <w:rFonts w:hint="eastAsia"/>
          <w:szCs w:val="21"/>
        </w:rPr>
        <w:t>4、为增进双方的沟通了解，甲方审计、纪检监察部门会与乙方进行非定期的访谈，乙方需予以配合。</w:t>
      </w:r>
    </w:p>
    <w:p>
      <w:pPr>
        <w:spacing w:line="440" w:lineRule="exact"/>
        <w:ind w:firstLine="420" w:firstLineChars="200"/>
        <w:rPr>
          <w:szCs w:val="21"/>
        </w:rPr>
      </w:pPr>
      <w:r>
        <w:rPr>
          <w:rFonts w:hint="eastAsia"/>
          <w:szCs w:val="21"/>
        </w:rPr>
        <w:t>5、乙方对甲方员工有任何意见、建议等，可向甲方审计、纪检监察部门反映，甲方将按规定对反映人、反映情况及个人联系方式进行保密。</w:t>
      </w:r>
    </w:p>
    <w:p>
      <w:pPr>
        <w:spacing w:line="440" w:lineRule="exact"/>
        <w:ind w:firstLine="420" w:firstLineChars="200"/>
        <w:rPr>
          <w:szCs w:val="21"/>
        </w:rPr>
      </w:pPr>
      <w:r>
        <w:rPr>
          <w:rFonts w:hint="eastAsia"/>
          <w:szCs w:val="21"/>
        </w:rPr>
        <w:t>6、对于支持审计、纪检监察工作和敢于揭露甲方有廉洁违规行为的乙方，甲方将优先考虑与其合作。</w:t>
      </w:r>
    </w:p>
    <w:p>
      <w:pPr>
        <w:spacing w:line="440" w:lineRule="exact"/>
        <w:ind w:firstLine="420" w:firstLineChars="200"/>
        <w:rPr>
          <w:szCs w:val="21"/>
        </w:rPr>
      </w:pPr>
      <w:r>
        <w:rPr>
          <w:rFonts w:hint="eastAsia"/>
          <w:szCs w:val="21"/>
        </w:rPr>
        <w:t>7、甲方举报电话：0514-82883093；邮箱：</w:t>
      </w:r>
      <w:r>
        <w:fldChar w:fldCharType="begin"/>
      </w:r>
      <w:r>
        <w:instrText xml:space="preserve"> HYPERLINK "mailto:cjswjw@163.com" </w:instrText>
      </w:r>
      <w:r>
        <w:fldChar w:fldCharType="separate"/>
      </w:r>
      <w:r>
        <w:rPr>
          <w:rFonts w:hint="eastAsia"/>
          <w:szCs w:val="21"/>
        </w:rPr>
        <w:t>cjswjw@163.com</w:t>
      </w:r>
      <w:r>
        <w:rPr>
          <w:rFonts w:hint="eastAsia"/>
          <w:szCs w:val="21"/>
        </w:rPr>
        <w:fldChar w:fldCharType="end"/>
      </w:r>
      <w:r>
        <w:rPr>
          <w:rFonts w:hint="eastAsia"/>
          <w:szCs w:val="21"/>
        </w:rPr>
        <w:t>。</w:t>
      </w:r>
    </w:p>
    <w:p>
      <w:pPr>
        <w:spacing w:line="440" w:lineRule="exact"/>
        <w:ind w:firstLine="420" w:firstLineChars="200"/>
        <w:rPr>
          <w:szCs w:val="21"/>
        </w:rPr>
      </w:pPr>
      <w:r>
        <w:rPr>
          <w:rFonts w:hint="eastAsia"/>
          <w:szCs w:val="21"/>
        </w:rPr>
        <w:t xml:space="preserve">   乙方举报电话：         ；邮箱：              。</w:t>
      </w:r>
    </w:p>
    <w:p>
      <w:pPr>
        <w:spacing w:line="440" w:lineRule="exact"/>
        <w:ind w:firstLine="420" w:firstLineChars="200"/>
        <w:rPr>
          <w:szCs w:val="21"/>
        </w:rPr>
      </w:pPr>
      <w:r>
        <w:rPr>
          <w:rFonts w:hint="eastAsia"/>
          <w:szCs w:val="21"/>
        </w:rPr>
        <w:t>8、本协议书一式肆份，甲（纪委办留存一份）乙双方各执贰份。</w:t>
      </w:r>
    </w:p>
    <w:p>
      <w:pPr>
        <w:spacing w:line="440" w:lineRule="exact"/>
        <w:ind w:firstLine="420" w:firstLineChars="200"/>
        <w:rPr>
          <w:szCs w:val="21"/>
        </w:rPr>
      </w:pPr>
    </w:p>
    <w:p>
      <w:pPr>
        <w:spacing w:line="440" w:lineRule="exact"/>
        <w:ind w:firstLine="420" w:firstLineChars="200"/>
        <w:rPr>
          <w:szCs w:val="21"/>
        </w:rPr>
      </w:pPr>
    </w:p>
    <w:p>
      <w:pPr>
        <w:spacing w:line="440" w:lineRule="exact"/>
        <w:ind w:firstLine="420" w:firstLineChars="200"/>
        <w:rPr>
          <w:szCs w:val="21"/>
        </w:rPr>
      </w:pPr>
      <w:r>
        <w:rPr>
          <w:rFonts w:hint="eastAsia"/>
          <w:szCs w:val="21"/>
        </w:rPr>
        <w:t xml:space="preserve">甲方单位（盖章）：              乙方单位（盖章）：      </w:t>
      </w:r>
    </w:p>
    <w:p>
      <w:pPr>
        <w:spacing w:line="440" w:lineRule="exact"/>
        <w:ind w:firstLine="420" w:firstLineChars="200"/>
        <w:rPr>
          <w:szCs w:val="21"/>
        </w:rPr>
      </w:pPr>
      <w:r>
        <w:rPr>
          <w:rFonts w:hint="eastAsia"/>
          <w:szCs w:val="21"/>
        </w:rPr>
        <w:t>法定代表人（签字）：            法定代表人（签字）：</w:t>
      </w:r>
    </w:p>
    <w:p>
      <w:pPr>
        <w:spacing w:line="440" w:lineRule="exact"/>
        <w:ind w:firstLine="420" w:firstLineChars="200"/>
        <w:rPr>
          <w:szCs w:val="21"/>
        </w:rPr>
      </w:pPr>
      <w:r>
        <w:rPr>
          <w:rFonts w:hint="eastAsia"/>
          <w:szCs w:val="21"/>
        </w:rPr>
        <w:t>委托代理人（签字）：            委托代理人（签字）：</w:t>
      </w:r>
    </w:p>
    <w:p>
      <w:pPr>
        <w:spacing w:line="440" w:lineRule="exact"/>
        <w:ind w:firstLine="420" w:firstLineChars="200"/>
        <w:rPr>
          <w:szCs w:val="21"/>
        </w:rPr>
      </w:pPr>
      <w:r>
        <w:rPr>
          <w:rFonts w:hint="eastAsia"/>
          <w:szCs w:val="21"/>
        </w:rPr>
        <w:t>地  址：                        地  址：</w:t>
      </w:r>
    </w:p>
    <w:p>
      <w:pPr>
        <w:spacing w:line="440" w:lineRule="exact"/>
        <w:ind w:firstLine="420" w:firstLineChars="200"/>
        <w:rPr>
          <w:szCs w:val="21"/>
        </w:rPr>
      </w:pPr>
      <w:r>
        <w:rPr>
          <w:rFonts w:hint="eastAsia"/>
          <w:szCs w:val="21"/>
        </w:rPr>
        <w:t xml:space="preserve">＊联系方式：                    ＊ 联系方式：             </w:t>
      </w:r>
    </w:p>
    <w:p>
      <w:pPr>
        <w:spacing w:line="440" w:lineRule="exact"/>
        <w:ind w:firstLine="1260" w:firstLineChars="600"/>
        <w:rPr>
          <w:szCs w:val="21"/>
        </w:rPr>
      </w:pPr>
      <w:r>
        <w:rPr>
          <w:rFonts w:hint="eastAsia"/>
          <w:szCs w:val="21"/>
        </w:rPr>
        <w:t xml:space="preserve">年  月  日                     年  月  日 </w:t>
      </w:r>
    </w:p>
    <w:p>
      <w:pPr>
        <w:spacing w:line="440" w:lineRule="exact"/>
        <w:ind w:firstLine="420" w:firstLineChars="200"/>
        <w:rPr>
          <w:szCs w:val="21"/>
        </w:rPr>
      </w:pPr>
      <w:r>
        <w:rPr>
          <w:rFonts w:hint="eastAsia"/>
          <w:szCs w:val="21"/>
        </w:rPr>
        <w:t>“＊”为必填项</w:t>
      </w:r>
    </w:p>
    <w:p>
      <w:pPr>
        <w:spacing w:line="440" w:lineRule="exact"/>
        <w:ind w:firstLine="420" w:firstLineChars="200"/>
        <w:rPr>
          <w:szCs w:val="21"/>
        </w:rPr>
      </w:pPr>
    </w:p>
    <w:p>
      <w:pPr>
        <w:spacing w:line="440" w:lineRule="exact"/>
        <w:ind w:firstLine="422" w:firstLineChars="200"/>
        <w:rPr>
          <w:rFonts w:ascii="宋体" w:hAnsi="宋体"/>
          <w:b/>
          <w:szCs w:val="21"/>
        </w:rPr>
      </w:pPr>
      <w:r>
        <w:rPr>
          <w:rFonts w:hint="eastAsia" w:ascii="宋体" w:hAnsi="宋体"/>
          <w:b/>
          <w:szCs w:val="21"/>
        </w:rPr>
        <w:br w:type="page"/>
      </w:r>
    </w:p>
    <w:p>
      <w:pPr>
        <w:autoSpaceDE w:val="0"/>
        <w:autoSpaceDN w:val="0"/>
        <w:spacing w:line="360" w:lineRule="auto"/>
        <w:ind w:firstLine="422" w:firstLineChars="200"/>
        <w:outlineLvl w:val="1"/>
        <w:rPr>
          <w:rFonts w:ascii="宋体" w:hAnsi="宋体"/>
          <w:b/>
          <w:szCs w:val="21"/>
        </w:rPr>
      </w:pPr>
      <w:r>
        <w:rPr>
          <w:rFonts w:hint="eastAsia" w:ascii="宋体" w:hAnsi="宋体"/>
          <w:b/>
          <w:szCs w:val="21"/>
        </w:rPr>
        <w:t>九、 投标文件格式</w:t>
      </w:r>
    </w:p>
    <w:p>
      <w:pPr>
        <w:spacing w:line="980" w:lineRule="exact"/>
        <w:jc w:val="center"/>
        <w:rPr>
          <w:rFonts w:ascii="黑体" w:eastAsia="黑体"/>
          <w:szCs w:val="21"/>
        </w:rPr>
      </w:pPr>
      <w:r>
        <w:rPr>
          <w:rFonts w:hint="eastAsia" w:ascii="黑体" w:eastAsia="黑体"/>
          <w:szCs w:val="21"/>
        </w:rPr>
        <w:t>目   录</w:t>
      </w:r>
    </w:p>
    <w:p>
      <w:pPr>
        <w:spacing w:line="460" w:lineRule="exact"/>
        <w:rPr>
          <w:rFonts w:ascii="宋体" w:hAnsi="宋体"/>
          <w:szCs w:val="21"/>
        </w:rPr>
      </w:pPr>
      <w:r>
        <w:rPr>
          <w:rFonts w:hint="eastAsia" w:ascii="宋体" w:hAnsi="宋体"/>
          <w:szCs w:val="21"/>
        </w:rPr>
        <w:t>一、投标书及其附件</w:t>
      </w:r>
    </w:p>
    <w:p>
      <w:pPr>
        <w:spacing w:line="460" w:lineRule="exact"/>
        <w:rPr>
          <w:rFonts w:ascii="宋体" w:hAnsi="宋体"/>
          <w:szCs w:val="21"/>
        </w:rPr>
      </w:pPr>
      <w:r>
        <w:rPr>
          <w:rFonts w:hint="eastAsia" w:ascii="宋体" w:hAnsi="宋体"/>
          <w:szCs w:val="21"/>
        </w:rPr>
        <w:t xml:space="preserve">      1.投标书</w:t>
      </w:r>
    </w:p>
    <w:p>
      <w:pPr>
        <w:spacing w:line="460" w:lineRule="exact"/>
        <w:rPr>
          <w:rFonts w:ascii="宋体" w:hAnsi="宋体"/>
          <w:szCs w:val="21"/>
        </w:rPr>
      </w:pPr>
      <w:r>
        <w:rPr>
          <w:rFonts w:hint="eastAsia" w:ascii="宋体" w:hAnsi="宋体"/>
          <w:szCs w:val="21"/>
        </w:rPr>
        <w:t xml:space="preserve">      2.开标一览表     </w:t>
      </w:r>
    </w:p>
    <w:p>
      <w:pPr>
        <w:spacing w:line="460" w:lineRule="exact"/>
        <w:rPr>
          <w:rFonts w:ascii="宋体" w:hAnsi="宋体"/>
          <w:szCs w:val="21"/>
        </w:rPr>
      </w:pPr>
      <w:r>
        <w:rPr>
          <w:rFonts w:hint="eastAsia" w:ascii="宋体" w:hAnsi="宋体"/>
          <w:szCs w:val="21"/>
        </w:rPr>
        <w:t>二、投标人资格证明文件</w:t>
      </w:r>
    </w:p>
    <w:p>
      <w:pPr>
        <w:spacing w:line="460" w:lineRule="exact"/>
        <w:rPr>
          <w:rFonts w:ascii="宋体" w:hAnsi="宋体"/>
          <w:szCs w:val="21"/>
        </w:rPr>
      </w:pPr>
      <w:r>
        <w:rPr>
          <w:rFonts w:hint="eastAsia" w:ascii="宋体" w:hAnsi="宋体"/>
          <w:szCs w:val="21"/>
        </w:rPr>
        <w:t xml:space="preserve">      1.投标人概况</w:t>
      </w:r>
    </w:p>
    <w:p>
      <w:pPr>
        <w:spacing w:line="460" w:lineRule="exact"/>
        <w:ind w:firstLine="630" w:firstLineChars="300"/>
        <w:rPr>
          <w:rFonts w:ascii="宋体" w:hAnsi="宋体"/>
          <w:szCs w:val="21"/>
        </w:rPr>
      </w:pPr>
      <w:r>
        <w:rPr>
          <w:rFonts w:hint="eastAsia" w:ascii="宋体" w:hAnsi="宋体"/>
          <w:szCs w:val="21"/>
        </w:rPr>
        <w:t>2.营业执照副本</w:t>
      </w:r>
    </w:p>
    <w:p>
      <w:pPr>
        <w:spacing w:line="460" w:lineRule="exact"/>
        <w:ind w:firstLine="630" w:firstLineChars="300"/>
        <w:rPr>
          <w:rFonts w:ascii="宋体" w:hAnsi="宋体"/>
          <w:szCs w:val="21"/>
        </w:rPr>
      </w:pPr>
      <w:r>
        <w:rPr>
          <w:rFonts w:hint="eastAsia" w:ascii="宋体" w:hAnsi="宋体"/>
          <w:szCs w:val="21"/>
        </w:rPr>
        <w:t>3.授权委托书</w:t>
      </w:r>
    </w:p>
    <w:p>
      <w:pPr>
        <w:spacing w:line="460" w:lineRule="exact"/>
        <w:rPr>
          <w:rFonts w:ascii="宋体" w:hAnsi="宋体"/>
          <w:szCs w:val="21"/>
        </w:rPr>
      </w:pPr>
      <w:r>
        <w:rPr>
          <w:rFonts w:hint="eastAsia" w:ascii="宋体" w:hAnsi="宋体"/>
          <w:szCs w:val="21"/>
        </w:rPr>
        <w:t>三、证明货物的合格性和符合招标文件规定的文件</w:t>
      </w:r>
    </w:p>
    <w:p>
      <w:pPr>
        <w:spacing w:line="460" w:lineRule="exact"/>
        <w:rPr>
          <w:rFonts w:ascii="宋体" w:hAnsi="宋体"/>
          <w:szCs w:val="21"/>
        </w:rPr>
      </w:pPr>
      <w:r>
        <w:rPr>
          <w:rFonts w:hint="eastAsia" w:ascii="宋体" w:hAnsi="宋体"/>
          <w:szCs w:val="21"/>
        </w:rPr>
        <w:t>1.商务条款偏离表</w:t>
      </w:r>
    </w:p>
    <w:p>
      <w:pPr>
        <w:spacing w:line="460" w:lineRule="exact"/>
        <w:rPr>
          <w:rFonts w:ascii="宋体" w:hAnsi="宋体"/>
          <w:szCs w:val="21"/>
        </w:rPr>
      </w:pPr>
      <w:r>
        <w:rPr>
          <w:rFonts w:hint="eastAsia" w:ascii="宋体" w:hAnsi="宋体"/>
          <w:szCs w:val="21"/>
        </w:rPr>
        <w:t>2.经营业绩</w:t>
      </w:r>
    </w:p>
    <w:p>
      <w:pPr>
        <w:spacing w:line="460" w:lineRule="exact"/>
        <w:rPr>
          <w:rFonts w:ascii="宋体" w:hAnsi="宋体"/>
          <w:szCs w:val="21"/>
        </w:rPr>
      </w:pPr>
    </w:p>
    <w:p>
      <w:pPr>
        <w:rPr>
          <w:rFonts w:ascii="宋体" w:hAnsi="宋体"/>
          <w:szCs w:val="21"/>
        </w:rPr>
      </w:pPr>
      <w:r>
        <w:rPr>
          <w:rFonts w:ascii="宋体" w:hAnsi="宋体"/>
          <w:szCs w:val="21"/>
        </w:rPr>
        <w:br w:type="page"/>
      </w:r>
    </w:p>
    <w:p>
      <w:pPr>
        <w:pStyle w:val="2"/>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numPr>
          <w:ilvl w:val="0"/>
          <w:numId w:val="4"/>
        </w:numPr>
        <w:spacing w:line="560" w:lineRule="exact"/>
        <w:jc w:val="center"/>
        <w:rPr>
          <w:rFonts w:ascii="楷体_GB2312" w:eastAsia="楷体_GB2312"/>
          <w:b/>
          <w:szCs w:val="21"/>
        </w:rPr>
      </w:pPr>
      <w:r>
        <w:rPr>
          <w:rFonts w:hint="eastAsia" w:ascii="楷体_GB2312" w:eastAsia="楷体_GB2312"/>
          <w:b/>
          <w:szCs w:val="21"/>
        </w:rPr>
        <w:t>投标书及其附件</w:t>
      </w:r>
    </w:p>
    <w:p>
      <w:pPr>
        <w:spacing w:line="560" w:lineRule="exact"/>
        <w:rPr>
          <w:rFonts w:ascii="楷体_GB2312" w:eastAsia="楷体_GB2312"/>
          <w:szCs w:val="21"/>
        </w:rPr>
      </w:pPr>
    </w:p>
    <w:p>
      <w:pPr>
        <w:spacing w:line="560" w:lineRule="exact"/>
        <w:rPr>
          <w:rFonts w:ascii="楷体_GB2312" w:eastAsia="楷体_GB2312"/>
          <w:szCs w:val="21"/>
        </w:rPr>
      </w:pPr>
    </w:p>
    <w:p>
      <w:pPr>
        <w:widowControl/>
        <w:jc w:val="left"/>
        <w:rPr>
          <w:rFonts w:ascii="楷体_GB2312" w:eastAsia="楷体_GB2312"/>
          <w:szCs w:val="21"/>
        </w:rPr>
        <w:sectPr>
          <w:headerReference r:id="rId3" w:type="default"/>
          <w:footerReference r:id="rId4" w:type="default"/>
          <w:pgSz w:w="11906" w:h="16838"/>
          <w:pgMar w:top="1155" w:right="1291" w:bottom="1091" w:left="1575" w:header="851" w:footer="992" w:gutter="0"/>
          <w:cols w:space="720" w:num="1"/>
          <w:docGrid w:type="lines" w:linePitch="312" w:charSpace="0"/>
        </w:sectPr>
      </w:pPr>
    </w:p>
    <w:p>
      <w:pPr>
        <w:numPr>
          <w:ilvl w:val="0"/>
          <w:numId w:val="5"/>
        </w:numPr>
        <w:tabs>
          <w:tab w:val="left" w:pos="720"/>
        </w:tabs>
        <w:spacing w:line="560" w:lineRule="exact"/>
        <w:rPr>
          <w:rFonts w:ascii="黑体" w:eastAsia="黑体"/>
          <w:szCs w:val="21"/>
        </w:rPr>
      </w:pPr>
      <w:r>
        <w:rPr>
          <w:rFonts w:hint="eastAsia" w:ascii="黑体" w:eastAsia="黑体"/>
          <w:szCs w:val="21"/>
        </w:rPr>
        <w:t>投标书格式</w:t>
      </w:r>
    </w:p>
    <w:p>
      <w:pPr>
        <w:spacing w:line="720" w:lineRule="exact"/>
        <w:jc w:val="center"/>
        <w:rPr>
          <w:rFonts w:ascii="STZhongsong" w:hAnsi="STZhongsong" w:eastAsia="STZhongsong"/>
          <w:b/>
          <w:szCs w:val="21"/>
        </w:rPr>
      </w:pPr>
      <w:r>
        <w:rPr>
          <w:rFonts w:hint="eastAsia" w:ascii="STZhongsong" w:hAnsi="STZhongsong" w:eastAsia="STZhongsong"/>
          <w:b/>
          <w:szCs w:val="21"/>
        </w:rPr>
        <w:t>投标书</w:t>
      </w:r>
    </w:p>
    <w:p>
      <w:pPr>
        <w:spacing w:line="480" w:lineRule="exact"/>
        <w:rPr>
          <w:rFonts w:ascii="楷体_GB2312" w:eastAsia="楷体_GB2312"/>
          <w:szCs w:val="21"/>
        </w:rPr>
      </w:pPr>
      <w:r>
        <w:rPr>
          <w:rFonts w:hint="eastAsia" w:ascii="宋体" w:hAnsi="宋体"/>
          <w:spacing w:val="28"/>
          <w:szCs w:val="21"/>
        </w:rPr>
        <w:t>江苏长江水务股份有限公司</w:t>
      </w:r>
      <w:r>
        <w:rPr>
          <w:rFonts w:hint="eastAsia" w:ascii="楷体_GB2312" w:eastAsia="楷体_GB2312"/>
          <w:szCs w:val="21"/>
        </w:rPr>
        <w:t>：</w:t>
      </w:r>
    </w:p>
    <w:p>
      <w:pPr>
        <w:spacing w:line="480" w:lineRule="exact"/>
        <w:ind w:firstLine="480"/>
        <w:rPr>
          <w:rFonts w:ascii="宋体" w:hAnsi="宋体"/>
          <w:szCs w:val="21"/>
        </w:rPr>
      </w:pPr>
      <w:r>
        <w:rPr>
          <w:rFonts w:hint="eastAsia" w:ascii="宋体" w:hAnsi="宋体"/>
          <w:szCs w:val="21"/>
        </w:rPr>
        <w:t>你们 招标文件（包括补充文件，如果有的话）收悉，我们经详细审阅和研究，现决定参加投标。</w:t>
      </w:r>
    </w:p>
    <w:p>
      <w:pPr>
        <w:spacing w:line="480" w:lineRule="exact"/>
        <w:rPr>
          <w:rFonts w:ascii="宋体" w:hAnsi="宋体"/>
          <w:szCs w:val="21"/>
        </w:rPr>
      </w:pPr>
      <w:r>
        <w:rPr>
          <w:rFonts w:hint="eastAsia" w:ascii="宋体" w:hAnsi="宋体"/>
          <w:szCs w:val="21"/>
        </w:rPr>
        <w:t xml:space="preserve">    1.我们愿按照招标文件中的条款、要求，提供所需的服务，投标价为</w:t>
      </w:r>
      <w:r>
        <w:rPr>
          <w:rFonts w:hint="eastAsia" w:ascii="宋体" w:hAnsi="宋体"/>
          <w:szCs w:val="21"/>
          <w:u w:val="single"/>
        </w:rPr>
        <w:t xml:space="preserve">（币种及金额） </w:t>
      </w:r>
      <w:r>
        <w:rPr>
          <w:rFonts w:hint="eastAsia" w:ascii="宋体" w:hAnsi="宋体"/>
          <w:szCs w:val="21"/>
        </w:rPr>
        <w:t>。</w:t>
      </w:r>
    </w:p>
    <w:p>
      <w:pPr>
        <w:spacing w:line="480" w:lineRule="exact"/>
        <w:ind w:firstLine="420"/>
        <w:rPr>
          <w:rFonts w:ascii="宋体" w:hAnsi="宋体"/>
          <w:szCs w:val="21"/>
        </w:rPr>
      </w:pPr>
      <w:r>
        <w:rPr>
          <w:rFonts w:ascii="宋体" w:hAnsi="宋体"/>
          <w:szCs w:val="21"/>
        </w:rPr>
        <w:t>2</w:t>
      </w:r>
      <w:r>
        <w:rPr>
          <w:rFonts w:hint="eastAsia" w:ascii="宋体" w:hAnsi="宋体"/>
          <w:szCs w:val="21"/>
        </w:rPr>
        <w:t>.我们同意招标文件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szCs w:val="21"/>
        </w:rPr>
      </w:pPr>
      <w:r>
        <w:rPr>
          <w:rFonts w:hint="eastAsia" w:ascii="宋体" w:hAnsi="宋体"/>
          <w:szCs w:val="21"/>
        </w:rPr>
        <w:t xml:space="preserve">    </w:t>
      </w:r>
      <w:r>
        <w:rPr>
          <w:rFonts w:ascii="宋体" w:hAnsi="宋体"/>
          <w:szCs w:val="21"/>
        </w:rPr>
        <w:t>3</w:t>
      </w:r>
      <w:r>
        <w:rPr>
          <w:rFonts w:hint="eastAsia" w:ascii="宋体" w:hAnsi="宋体"/>
          <w:szCs w:val="21"/>
        </w:rPr>
        <w:t>.我们同意提供招标人要求的有关本次招标的所有资料。</w:t>
      </w:r>
    </w:p>
    <w:p>
      <w:pPr>
        <w:spacing w:line="480" w:lineRule="exact"/>
        <w:ind w:firstLine="420" w:firstLineChars="200"/>
        <w:rPr>
          <w:rFonts w:ascii="宋体" w:hAnsi="宋体"/>
          <w:szCs w:val="21"/>
        </w:rPr>
      </w:pPr>
      <w:r>
        <w:rPr>
          <w:rFonts w:ascii="宋体" w:hAnsi="宋体"/>
          <w:szCs w:val="21"/>
        </w:rPr>
        <w:t>4</w:t>
      </w:r>
      <w:r>
        <w:rPr>
          <w:rFonts w:hint="eastAsia" w:ascii="宋体" w:hAnsi="宋体"/>
          <w:szCs w:val="21"/>
        </w:rPr>
        <w:t>.我们理解，你们无义务必须接受投标价最低的投标，并有权拒绝所有的投标。</w:t>
      </w:r>
    </w:p>
    <w:p>
      <w:pPr>
        <w:spacing w:line="480" w:lineRule="exact"/>
        <w:ind w:firstLine="420" w:firstLineChars="200"/>
        <w:rPr>
          <w:rFonts w:ascii="宋体" w:hAnsi="宋体"/>
          <w:szCs w:val="21"/>
        </w:rPr>
      </w:pPr>
      <w:r>
        <w:rPr>
          <w:rFonts w:ascii="宋体" w:hAnsi="宋体"/>
          <w:szCs w:val="21"/>
        </w:rPr>
        <w:t>5</w:t>
      </w:r>
      <w:r>
        <w:rPr>
          <w:rFonts w:hint="eastAsia" w:ascii="宋体" w:hAnsi="宋体"/>
          <w:szCs w:val="21"/>
        </w:rPr>
        <w:t>.如果我们中标，为执行合同，我们将按招标文件的要求提供必要的履约保证。</w:t>
      </w:r>
    </w:p>
    <w:p>
      <w:pPr>
        <w:spacing w:line="480" w:lineRule="exact"/>
        <w:rPr>
          <w:rFonts w:ascii="楷体_GB2312" w:eastAsia="楷体_GB2312"/>
          <w:szCs w:val="21"/>
        </w:rPr>
      </w:pPr>
    </w:p>
    <w:p>
      <w:pPr>
        <w:spacing w:line="480" w:lineRule="exact"/>
        <w:rPr>
          <w:rFonts w:ascii="楷体_GB2312" w:eastAsia="楷体_GB2312"/>
          <w:szCs w:val="21"/>
        </w:rPr>
      </w:pPr>
    </w:p>
    <w:p>
      <w:pPr>
        <w:spacing w:line="480" w:lineRule="exact"/>
        <w:rPr>
          <w:rFonts w:ascii="楷体_GB2312" w:eastAsia="楷体_GB2312"/>
          <w:szCs w:val="21"/>
        </w:rPr>
      </w:pPr>
    </w:p>
    <w:p>
      <w:pPr>
        <w:spacing w:line="480" w:lineRule="exact"/>
        <w:jc w:val="center"/>
        <w:rPr>
          <w:rFonts w:ascii="宋体" w:hAnsi="宋体"/>
          <w:szCs w:val="21"/>
        </w:rPr>
      </w:pPr>
      <w:r>
        <w:rPr>
          <w:rFonts w:hint="eastAsia" w:ascii="宋体" w:hAnsi="宋体"/>
          <w:szCs w:val="21"/>
        </w:rPr>
        <w:t xml:space="preserve">  投标人名称：</w:t>
      </w:r>
    </w:p>
    <w:p>
      <w:pPr>
        <w:spacing w:line="480" w:lineRule="exact"/>
        <w:rPr>
          <w:rFonts w:ascii="宋体" w:hAnsi="宋体"/>
          <w:szCs w:val="21"/>
        </w:rPr>
      </w:pPr>
      <w:r>
        <w:rPr>
          <w:rFonts w:hint="eastAsia" w:ascii="宋体" w:hAnsi="宋体"/>
          <w:szCs w:val="21"/>
        </w:rPr>
        <w:t xml:space="preserve">                             （盖章）</w:t>
      </w:r>
    </w:p>
    <w:p>
      <w:pPr>
        <w:spacing w:line="480" w:lineRule="exact"/>
        <w:rPr>
          <w:rFonts w:ascii="宋体" w:hAnsi="宋体"/>
          <w:szCs w:val="21"/>
        </w:rPr>
      </w:pPr>
      <w:r>
        <w:rPr>
          <w:rFonts w:hint="eastAsia" w:ascii="宋体" w:hAnsi="宋体"/>
          <w:szCs w:val="21"/>
        </w:rPr>
        <w:t xml:space="preserve">                              地址：               邮编：</w:t>
      </w:r>
    </w:p>
    <w:p>
      <w:pPr>
        <w:spacing w:line="480" w:lineRule="exact"/>
        <w:rPr>
          <w:rFonts w:ascii="宋体" w:hAnsi="宋体"/>
          <w:szCs w:val="21"/>
        </w:rPr>
      </w:pPr>
      <w:r>
        <w:rPr>
          <w:rFonts w:hint="eastAsia" w:ascii="宋体" w:hAnsi="宋体"/>
          <w:szCs w:val="21"/>
        </w:rPr>
        <w:t xml:space="preserve">                              电话：               传真：</w:t>
      </w:r>
    </w:p>
    <w:p>
      <w:pPr>
        <w:spacing w:line="480" w:lineRule="exact"/>
        <w:rPr>
          <w:rFonts w:ascii="宋体" w:hAnsi="宋体"/>
          <w:szCs w:val="21"/>
        </w:rPr>
      </w:pPr>
      <w:r>
        <w:rPr>
          <w:rFonts w:hint="eastAsia" w:ascii="宋体" w:hAnsi="宋体"/>
          <w:szCs w:val="21"/>
        </w:rPr>
        <w:t xml:space="preserve">                              授权代表签字：</w:t>
      </w:r>
    </w:p>
    <w:p>
      <w:pPr>
        <w:spacing w:line="480" w:lineRule="exact"/>
        <w:rPr>
          <w:rFonts w:ascii="宋体" w:hAnsi="宋体"/>
          <w:szCs w:val="21"/>
        </w:rPr>
      </w:pPr>
      <w:r>
        <w:rPr>
          <w:rFonts w:hint="eastAsia" w:ascii="宋体" w:hAnsi="宋体"/>
          <w:szCs w:val="21"/>
        </w:rPr>
        <w:t xml:space="preserve">                              职务：</w:t>
      </w:r>
    </w:p>
    <w:p>
      <w:pPr>
        <w:spacing w:line="480" w:lineRule="exact"/>
        <w:rPr>
          <w:rFonts w:ascii="宋体" w:hAnsi="宋体"/>
          <w:szCs w:val="21"/>
        </w:rPr>
      </w:pPr>
      <w:r>
        <w:rPr>
          <w:rFonts w:hint="eastAsia" w:ascii="宋体" w:hAnsi="宋体"/>
          <w:szCs w:val="21"/>
        </w:rPr>
        <w:t xml:space="preserve">                              日期：</w:t>
      </w: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pStyle w:val="6"/>
        <w:rPr>
          <w:rFonts w:eastAsia="宋体"/>
        </w:rPr>
      </w:pPr>
    </w:p>
    <w:p>
      <w:pPr>
        <w:spacing w:line="560" w:lineRule="exact"/>
        <w:jc w:val="center"/>
        <w:rPr>
          <w:rFonts w:ascii="黑体" w:eastAsia="黑体"/>
          <w:sz w:val="32"/>
          <w:szCs w:val="32"/>
        </w:rPr>
      </w:pPr>
    </w:p>
    <w:p>
      <w:pPr>
        <w:spacing w:line="560" w:lineRule="exact"/>
        <w:jc w:val="center"/>
        <w:rPr>
          <w:rFonts w:ascii="黑体" w:eastAsia="黑体"/>
          <w:sz w:val="32"/>
          <w:szCs w:val="32"/>
        </w:rPr>
      </w:pPr>
    </w:p>
    <w:p>
      <w:pPr>
        <w:spacing w:line="560" w:lineRule="exact"/>
        <w:jc w:val="center"/>
        <w:rPr>
          <w:rFonts w:ascii="黑体" w:eastAsia="黑体"/>
          <w:sz w:val="32"/>
          <w:szCs w:val="32"/>
        </w:rPr>
      </w:pPr>
      <w:r>
        <w:rPr>
          <w:rFonts w:hint="eastAsia" w:ascii="黑体" w:eastAsia="黑体"/>
          <w:sz w:val="32"/>
          <w:szCs w:val="32"/>
        </w:rPr>
        <w:t>2、开标一览表</w:t>
      </w:r>
    </w:p>
    <w:tbl>
      <w:tblPr>
        <w:tblStyle w:val="13"/>
        <w:tblW w:w="9493" w:type="dxa"/>
        <w:tblInd w:w="113" w:type="dxa"/>
        <w:tblLayout w:type="autofit"/>
        <w:tblCellMar>
          <w:top w:w="0" w:type="dxa"/>
          <w:left w:w="108" w:type="dxa"/>
          <w:bottom w:w="0" w:type="dxa"/>
          <w:right w:w="108" w:type="dxa"/>
        </w:tblCellMar>
      </w:tblPr>
      <w:tblGrid>
        <w:gridCol w:w="704"/>
        <w:gridCol w:w="1985"/>
        <w:gridCol w:w="1701"/>
        <w:gridCol w:w="1559"/>
        <w:gridCol w:w="1559"/>
        <w:gridCol w:w="1985"/>
      </w:tblGrid>
      <w:tr>
        <w:tblPrEx>
          <w:tblCellMar>
            <w:top w:w="0" w:type="dxa"/>
            <w:left w:w="108" w:type="dxa"/>
            <w:bottom w:w="0" w:type="dxa"/>
            <w:right w:w="108" w:type="dxa"/>
          </w:tblCellMar>
        </w:tblPrEx>
        <w:trPr>
          <w:trHeight w:val="880" w:hRule="atLeast"/>
        </w:trPr>
        <w:tc>
          <w:tcPr>
            <w:tcW w:w="268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项目名称</w:t>
            </w:r>
          </w:p>
        </w:tc>
        <w:tc>
          <w:tcPr>
            <w:tcW w:w="68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江苏长江水务股份有限公司第一水厂、第四水厂、头桥水厂、湖西水厂202</w:t>
            </w:r>
            <w:r>
              <w:rPr>
                <w:rFonts w:ascii="宋体" w:hAnsi="宋体" w:cs="宋体"/>
                <w:kern w:val="0"/>
                <w:szCs w:val="21"/>
              </w:rPr>
              <w:t>4</w:t>
            </w:r>
            <w:r>
              <w:rPr>
                <w:rFonts w:hint="eastAsia" w:ascii="宋体" w:hAnsi="宋体" w:cs="宋体"/>
                <w:kern w:val="0"/>
                <w:szCs w:val="21"/>
              </w:rPr>
              <w:t>年-202</w:t>
            </w:r>
            <w:r>
              <w:rPr>
                <w:rFonts w:ascii="宋体" w:hAnsi="宋体" w:cs="宋体"/>
                <w:kern w:val="0"/>
                <w:szCs w:val="21"/>
              </w:rPr>
              <w:t>6</w:t>
            </w:r>
            <w:r>
              <w:rPr>
                <w:rFonts w:hint="eastAsia" w:ascii="宋体" w:hAnsi="宋体" w:cs="宋体"/>
                <w:kern w:val="0"/>
                <w:szCs w:val="21"/>
              </w:rPr>
              <w:t>年危险废物委托处置服务项目</w:t>
            </w:r>
          </w:p>
        </w:tc>
      </w:tr>
      <w:tr>
        <w:tblPrEx>
          <w:tblCellMar>
            <w:top w:w="0" w:type="dxa"/>
            <w:left w:w="108" w:type="dxa"/>
            <w:bottom w:w="0" w:type="dxa"/>
            <w:right w:w="108" w:type="dxa"/>
          </w:tblCellMar>
        </w:tblPrEx>
        <w:trPr>
          <w:trHeight w:val="570"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项目内容</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202</w:t>
            </w:r>
            <w:r>
              <w:rPr>
                <w:rFonts w:ascii="宋体" w:hAnsi="宋体" w:cs="宋体"/>
                <w:b/>
                <w:bCs/>
                <w:kern w:val="0"/>
                <w:szCs w:val="21"/>
              </w:rPr>
              <w:t>4</w:t>
            </w:r>
            <w:r>
              <w:rPr>
                <w:rFonts w:hint="eastAsia" w:ascii="宋体" w:hAnsi="宋体" w:cs="宋体"/>
                <w:b/>
                <w:bCs/>
                <w:kern w:val="0"/>
                <w:szCs w:val="21"/>
              </w:rPr>
              <w:t>年费用</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202</w:t>
            </w:r>
            <w:r>
              <w:rPr>
                <w:rFonts w:ascii="宋体" w:hAnsi="宋体" w:cs="宋体"/>
                <w:b/>
                <w:bCs/>
                <w:kern w:val="0"/>
                <w:szCs w:val="21"/>
              </w:rPr>
              <w:t>5</w:t>
            </w:r>
            <w:r>
              <w:rPr>
                <w:rFonts w:hint="eastAsia" w:ascii="宋体" w:hAnsi="宋体" w:cs="宋体"/>
                <w:b/>
                <w:bCs/>
                <w:kern w:val="0"/>
                <w:szCs w:val="21"/>
              </w:rPr>
              <w:t>年费用</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202</w:t>
            </w:r>
            <w:r>
              <w:rPr>
                <w:rFonts w:ascii="宋体" w:hAnsi="宋体" w:cs="宋体"/>
                <w:b/>
                <w:bCs/>
                <w:kern w:val="0"/>
                <w:szCs w:val="21"/>
              </w:rPr>
              <w:t>6</w:t>
            </w:r>
            <w:r>
              <w:rPr>
                <w:rFonts w:hint="eastAsia" w:ascii="宋体" w:hAnsi="宋体" w:cs="宋体"/>
                <w:b/>
                <w:bCs/>
                <w:kern w:val="0"/>
                <w:szCs w:val="21"/>
              </w:rPr>
              <w:t>年费用</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备注</w:t>
            </w:r>
          </w:p>
        </w:tc>
      </w:tr>
      <w:tr>
        <w:tblPrEx>
          <w:tblCellMar>
            <w:top w:w="0" w:type="dxa"/>
            <w:left w:w="108" w:type="dxa"/>
            <w:bottom w:w="0" w:type="dxa"/>
            <w:right w:w="108" w:type="dxa"/>
          </w:tblCellMar>
        </w:tblPrEx>
        <w:trPr>
          <w:trHeight w:val="540"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危废开户等环保手续的履行</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490"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危废基本信息填报</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810"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3</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危废处置（危废分析、检测、处置等）</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780"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4</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危废平台日常信息</w:t>
            </w:r>
            <w:r>
              <w:rPr>
                <w:rFonts w:hint="eastAsia" w:ascii="宋体" w:hAnsi="宋体" w:cs="宋体"/>
                <w:kern w:val="0"/>
                <w:szCs w:val="21"/>
              </w:rPr>
              <w:br w:type="textWrapping"/>
            </w:r>
            <w:r>
              <w:rPr>
                <w:rFonts w:hint="eastAsia" w:ascii="宋体" w:hAnsi="宋体" w:cs="宋体"/>
                <w:kern w:val="0"/>
                <w:szCs w:val="21"/>
              </w:rPr>
              <w:t>维护</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460"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运费</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r>
      <w:tr>
        <w:tblPrEx>
          <w:tblCellMar>
            <w:top w:w="0" w:type="dxa"/>
            <w:left w:w="108" w:type="dxa"/>
            <w:bottom w:w="0" w:type="dxa"/>
            <w:right w:w="108" w:type="dxa"/>
          </w:tblCellMar>
        </w:tblPrEx>
        <w:trPr>
          <w:trHeight w:val="660"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6</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r>
    </w:tbl>
    <w:p>
      <w:pPr>
        <w:spacing w:line="560" w:lineRule="exact"/>
        <w:rPr>
          <w:rFonts w:ascii="宋体" w:hAnsi="宋体"/>
          <w:szCs w:val="21"/>
        </w:rPr>
      </w:pPr>
      <w:r>
        <w:rPr>
          <w:rFonts w:hint="eastAsia" w:ascii="宋体" w:hAnsi="宋体"/>
          <w:szCs w:val="21"/>
        </w:rPr>
        <w:t>投标人全称：（盖章或签字）</w:t>
      </w:r>
    </w:p>
    <w:p>
      <w:pPr>
        <w:spacing w:line="560" w:lineRule="exact"/>
        <w:rPr>
          <w:rFonts w:ascii="宋体" w:hAnsi="宋体"/>
          <w:szCs w:val="21"/>
        </w:rPr>
      </w:pPr>
      <w:r>
        <w:rPr>
          <w:rFonts w:hint="eastAsia" w:ascii="宋体" w:hAnsi="宋体"/>
          <w:szCs w:val="21"/>
        </w:rPr>
        <w:t>授权代表签字：</w:t>
      </w:r>
    </w:p>
    <w:p>
      <w:pPr>
        <w:spacing w:line="560" w:lineRule="exact"/>
        <w:rPr>
          <w:rFonts w:ascii="宋体" w:hAnsi="宋体"/>
          <w:szCs w:val="21"/>
        </w:rPr>
      </w:pPr>
      <w:r>
        <w:rPr>
          <w:rFonts w:hint="eastAsia" w:ascii="宋体" w:hAnsi="宋体"/>
          <w:szCs w:val="21"/>
        </w:rPr>
        <w:t>日  期：</w:t>
      </w:r>
    </w:p>
    <w:p>
      <w:pPr>
        <w:spacing w:line="360" w:lineRule="auto"/>
        <w:rPr>
          <w:rFonts w:ascii="宋体" w:hAnsi="宋体"/>
          <w:szCs w:val="21"/>
        </w:rPr>
      </w:pPr>
      <w:r>
        <w:rPr>
          <w:rFonts w:hint="eastAsia" w:ascii="宋体" w:hAnsi="宋体"/>
          <w:szCs w:val="21"/>
        </w:rPr>
        <w:t xml:space="preserve">说明：1、不得填报选择性报价方案； </w:t>
      </w:r>
    </w:p>
    <w:p>
      <w:pPr>
        <w:spacing w:line="360" w:lineRule="auto"/>
        <w:ind w:firstLine="630" w:firstLineChars="300"/>
        <w:rPr>
          <w:rFonts w:ascii="宋体" w:hAnsi="宋体"/>
          <w:szCs w:val="21"/>
        </w:rPr>
      </w:pPr>
      <w:r>
        <w:rPr>
          <w:rFonts w:hint="eastAsia" w:ascii="宋体" w:hAnsi="宋体"/>
          <w:szCs w:val="21"/>
        </w:rPr>
        <w:t>2、此表一式两份，按招标文件要求封装，装入正本袋中。</w:t>
      </w:r>
    </w:p>
    <w:p>
      <w:pPr>
        <w:spacing w:line="360" w:lineRule="auto"/>
        <w:ind w:firstLine="630" w:firstLineChars="300"/>
        <w:rPr>
          <w:rFonts w:ascii="宋体" w:hAnsi="宋体"/>
          <w:szCs w:val="21"/>
        </w:rPr>
      </w:pPr>
      <w:r>
        <w:rPr>
          <w:rFonts w:hint="eastAsia" w:ascii="宋体" w:hAnsi="宋体"/>
          <w:szCs w:val="21"/>
        </w:rPr>
        <w:t>3、如因投标人填写有误，导致无法唱标，责任由投标人自负。</w:t>
      </w:r>
    </w:p>
    <w:p>
      <w:pPr>
        <w:spacing w:line="560" w:lineRule="exact"/>
        <w:jc w:val="center"/>
        <w:rPr>
          <w:rFonts w:ascii="楷体_GB2312" w:eastAsia="楷体_GB2312"/>
          <w:b/>
          <w:szCs w:val="21"/>
        </w:rPr>
      </w:pPr>
      <w:r>
        <w:rPr>
          <w:rFonts w:hint="eastAsia" w:ascii="楷体_GB2312" w:eastAsia="楷体_GB2312"/>
          <w:b/>
          <w:szCs w:val="21"/>
        </w:rPr>
        <w:br w:type="page"/>
      </w:r>
    </w:p>
    <w:p>
      <w:pPr>
        <w:spacing w:line="560" w:lineRule="exact"/>
        <w:jc w:val="center"/>
        <w:rPr>
          <w:rFonts w:ascii="楷体_GB2312" w:eastAsia="楷体_GB2312"/>
          <w:b/>
          <w:szCs w:val="21"/>
        </w:rPr>
      </w:pPr>
      <w:r>
        <w:rPr>
          <w:rFonts w:hint="eastAsia" w:ascii="楷体_GB2312" w:eastAsia="楷体_GB2312"/>
          <w:b/>
          <w:szCs w:val="21"/>
        </w:rPr>
        <w:t>二、投标人资格证明文件</w:t>
      </w:r>
    </w:p>
    <w:p>
      <w:pPr>
        <w:spacing w:line="560" w:lineRule="exact"/>
        <w:jc w:val="center"/>
        <w:rPr>
          <w:rFonts w:ascii="楷体_GB2312" w:eastAsia="楷体_GB2312"/>
          <w:szCs w:val="21"/>
        </w:rPr>
      </w:pPr>
      <w:r>
        <w:rPr>
          <w:rFonts w:hint="eastAsia" w:ascii="黑体" w:eastAsia="黑体"/>
          <w:szCs w:val="21"/>
        </w:rPr>
        <w:t>1.投标人概况</w:t>
      </w:r>
    </w:p>
    <w:p>
      <w:pPr>
        <w:spacing w:line="560" w:lineRule="exact"/>
        <w:rPr>
          <w:rFonts w:ascii="宋体" w:hAnsi="宋体"/>
          <w:szCs w:val="21"/>
        </w:rPr>
      </w:pPr>
      <w:r>
        <w:rPr>
          <w:rFonts w:hint="eastAsia" w:ascii="宋体" w:hAnsi="宋体"/>
          <w:szCs w:val="21"/>
        </w:rPr>
        <w:t>（注：投标人简要历史、生产的主要产品或经营业务范围；组织机构、所属集（财）团等）</w:t>
      </w: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400" w:lineRule="exact"/>
        <w:rPr>
          <w:rFonts w:ascii="宋体" w:hAnsi="宋体"/>
          <w:szCs w:val="21"/>
        </w:rPr>
      </w:pPr>
    </w:p>
    <w:p>
      <w:pPr>
        <w:spacing w:line="400" w:lineRule="exact"/>
        <w:rPr>
          <w:rFonts w:ascii="宋体" w:hAnsi="宋体"/>
          <w:szCs w:val="21"/>
        </w:rPr>
      </w:pPr>
    </w:p>
    <w:p>
      <w:pPr>
        <w:spacing w:line="560" w:lineRule="exact"/>
        <w:jc w:val="center"/>
        <w:rPr>
          <w:rFonts w:ascii="黑体" w:eastAsia="黑体"/>
          <w:szCs w:val="21"/>
        </w:rPr>
      </w:pPr>
      <w:r>
        <w:rPr>
          <w:rFonts w:hint="eastAsia" w:ascii="黑体" w:eastAsia="黑体"/>
          <w:szCs w:val="21"/>
        </w:rPr>
        <w:t>2.营业执照副本</w:t>
      </w:r>
    </w:p>
    <w:p>
      <w:pPr>
        <w:spacing w:line="560" w:lineRule="exact"/>
        <w:rPr>
          <w:rFonts w:ascii="楷体_GB2312" w:eastAsia="楷体_GB2312"/>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pStyle w:val="6"/>
        <w:rPr>
          <w:rFonts w:eastAsia="宋体"/>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r>
        <w:rPr>
          <w:rFonts w:hint="eastAsia" w:ascii="黑体" w:eastAsia="黑体"/>
          <w:szCs w:val="21"/>
        </w:rPr>
        <w:t>3.授权委托书(如有)</w:t>
      </w:r>
    </w:p>
    <w:p>
      <w:pPr>
        <w:spacing w:line="560" w:lineRule="exact"/>
        <w:rPr>
          <w:rFonts w:ascii="楷体_GB2312" w:eastAsia="楷体_GB2312"/>
          <w:szCs w:val="21"/>
        </w:rPr>
      </w:pPr>
    </w:p>
    <w:p>
      <w:pPr>
        <w:spacing w:after="240" w:line="360" w:lineRule="auto"/>
        <w:jc w:val="center"/>
        <w:rPr>
          <w:rFonts w:ascii="宋体" w:hAnsi="宋体"/>
          <w:b/>
          <w:szCs w:val="21"/>
        </w:rPr>
      </w:pPr>
      <w:r>
        <w:rPr>
          <w:rFonts w:hint="eastAsia" w:ascii="宋体" w:hAnsi="宋体"/>
          <w:b/>
          <w:szCs w:val="21"/>
        </w:rPr>
        <w:t>授 权 委 托 书</w:t>
      </w:r>
    </w:p>
    <w:p>
      <w:pPr>
        <w:topLinePunct/>
        <w:spacing w:line="360" w:lineRule="auto"/>
        <w:ind w:firstLine="420" w:firstLineChars="200"/>
        <w:rPr>
          <w:szCs w:val="21"/>
          <w:u w:val="single"/>
        </w:rPr>
      </w:pPr>
      <w:r>
        <w:rPr>
          <w:rFonts w:hint="eastAsia"/>
          <w:szCs w:val="21"/>
        </w:rPr>
        <w:t>本人（姓名）系（投标人名称）的法定代表人，现委托</w:t>
      </w:r>
    </w:p>
    <w:p>
      <w:pPr>
        <w:topLinePunct/>
        <w:spacing w:line="360" w:lineRule="auto"/>
        <w:rPr>
          <w:szCs w:val="21"/>
        </w:rPr>
      </w:pPr>
      <w:r>
        <w:rPr>
          <w:rFonts w:hint="eastAsia"/>
          <w:szCs w:val="21"/>
        </w:rPr>
        <w:t>（姓名）为我方代理人。代理人根据授权，以我方名义签署、澄清、说明、补正、递交、撤回、修改</w:t>
      </w:r>
      <w:r>
        <w:rPr>
          <w:rFonts w:hint="eastAsia" w:ascii="宋体" w:hAnsi="宋体"/>
          <w:szCs w:val="21"/>
        </w:rPr>
        <w:t>项目（项目名称）</w:t>
      </w:r>
      <w:r>
        <w:rPr>
          <w:rFonts w:hint="eastAsia"/>
          <w:szCs w:val="21"/>
        </w:rPr>
        <w:t>投标文件、签订合同和处理有关事宜，其法律后果由我方承担。</w:t>
      </w:r>
    </w:p>
    <w:p>
      <w:pPr>
        <w:spacing w:line="360" w:lineRule="auto"/>
        <w:rPr>
          <w:szCs w:val="21"/>
        </w:rPr>
      </w:pPr>
      <w:r>
        <w:rPr>
          <w:rFonts w:hint="eastAsia"/>
          <w:szCs w:val="21"/>
        </w:rPr>
        <w:t>代理人无转委托权。</w:t>
      </w:r>
    </w:p>
    <w:p>
      <w:pPr>
        <w:spacing w:line="360" w:lineRule="auto"/>
        <w:rPr>
          <w:szCs w:val="21"/>
        </w:rPr>
      </w:pPr>
    </w:p>
    <w:p>
      <w:pPr>
        <w:spacing w:line="440" w:lineRule="exact"/>
        <w:rPr>
          <w:szCs w:val="21"/>
        </w:rPr>
      </w:pPr>
      <w:r>
        <w:rPr>
          <w:rFonts w:hint="eastAsia"/>
          <w:szCs w:val="21"/>
        </w:rPr>
        <w:t>投标人：（盖单位章）</w:t>
      </w:r>
    </w:p>
    <w:p>
      <w:pPr>
        <w:spacing w:line="440" w:lineRule="exact"/>
        <w:rPr>
          <w:szCs w:val="21"/>
        </w:rPr>
      </w:pPr>
    </w:p>
    <w:p>
      <w:pPr>
        <w:spacing w:line="440" w:lineRule="exact"/>
        <w:rPr>
          <w:szCs w:val="21"/>
        </w:rPr>
      </w:pPr>
      <w:r>
        <w:rPr>
          <w:rFonts w:hint="eastAsia"/>
          <w:szCs w:val="21"/>
        </w:rPr>
        <w:t>法定代表人：（签字）</w:t>
      </w:r>
    </w:p>
    <w:p>
      <w:pPr>
        <w:spacing w:line="440" w:lineRule="exact"/>
        <w:rPr>
          <w:szCs w:val="21"/>
        </w:rPr>
      </w:pPr>
    </w:p>
    <w:p>
      <w:pPr>
        <w:spacing w:line="440" w:lineRule="exact"/>
        <w:rPr>
          <w:szCs w:val="21"/>
        </w:rPr>
      </w:pPr>
      <w:r>
        <w:rPr>
          <w:rFonts w:hint="eastAsia"/>
          <w:szCs w:val="21"/>
        </w:rPr>
        <w:t>身份证号码：</w:t>
      </w:r>
    </w:p>
    <w:p>
      <w:pPr>
        <w:spacing w:line="440" w:lineRule="exact"/>
        <w:rPr>
          <w:szCs w:val="21"/>
        </w:rPr>
      </w:pPr>
    </w:p>
    <w:p>
      <w:pPr>
        <w:spacing w:line="440" w:lineRule="exact"/>
        <w:rPr>
          <w:szCs w:val="21"/>
        </w:rPr>
      </w:pPr>
      <w:r>
        <w:rPr>
          <w:rFonts w:hint="eastAsia"/>
          <w:szCs w:val="21"/>
        </w:rPr>
        <w:t>委托代理人：（签字）</w:t>
      </w:r>
    </w:p>
    <w:p>
      <w:pPr>
        <w:spacing w:line="440" w:lineRule="exact"/>
        <w:rPr>
          <w:szCs w:val="21"/>
        </w:rPr>
      </w:pPr>
    </w:p>
    <w:p>
      <w:pPr>
        <w:spacing w:line="440" w:lineRule="exact"/>
        <w:rPr>
          <w:szCs w:val="21"/>
        </w:rPr>
      </w:pPr>
      <w:r>
        <w:rPr>
          <w:rFonts w:hint="eastAsia"/>
          <w:szCs w:val="21"/>
        </w:rPr>
        <w:t>身份证号码：附身份证复印件</w:t>
      </w:r>
    </w:p>
    <w:p>
      <w:pPr>
        <w:spacing w:line="440" w:lineRule="exact"/>
        <w:rPr>
          <w:szCs w:val="21"/>
        </w:rPr>
      </w:pPr>
    </w:p>
    <w:p>
      <w:pPr>
        <w:spacing w:line="440" w:lineRule="exact"/>
        <w:rPr>
          <w:szCs w:val="21"/>
        </w:rPr>
      </w:pPr>
    </w:p>
    <w:p>
      <w:pPr>
        <w:spacing w:line="560" w:lineRule="exact"/>
        <w:rPr>
          <w:rFonts w:ascii="楷体_GB2312" w:eastAsia="楷体_GB2312"/>
          <w:szCs w:val="21"/>
        </w:rPr>
      </w:pPr>
      <w:r>
        <w:rPr>
          <w:rFonts w:hint="eastAsia"/>
          <w:szCs w:val="21"/>
        </w:rPr>
        <w:t>年月日</w:t>
      </w: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720" w:lineRule="exact"/>
        <w:jc w:val="center"/>
        <w:rPr>
          <w:rFonts w:ascii="黑体" w:eastAsia="黑体"/>
          <w:szCs w:val="21"/>
        </w:rPr>
      </w:pPr>
    </w:p>
    <w:p>
      <w:pPr>
        <w:pStyle w:val="6"/>
        <w:rPr>
          <w:rFonts w:eastAsia="宋体"/>
        </w:rPr>
      </w:pPr>
    </w:p>
    <w:p>
      <w:pPr>
        <w:spacing w:line="560" w:lineRule="exact"/>
        <w:jc w:val="center"/>
        <w:outlineLvl w:val="1"/>
        <w:rPr>
          <w:rFonts w:ascii="黑体" w:eastAsia="黑体"/>
          <w:szCs w:val="21"/>
        </w:rPr>
      </w:pPr>
      <w:r>
        <w:rPr>
          <w:rFonts w:ascii="黑体" w:eastAsia="黑体"/>
          <w:szCs w:val="21"/>
        </w:rPr>
        <w:t>4</w:t>
      </w:r>
      <w:r>
        <w:rPr>
          <w:rFonts w:hint="eastAsia" w:ascii="黑体" w:eastAsia="黑体"/>
          <w:szCs w:val="21"/>
        </w:rPr>
        <w:t>.经营业绩</w:t>
      </w:r>
    </w:p>
    <w:p>
      <w:pPr>
        <w:spacing w:line="560" w:lineRule="exact"/>
        <w:rPr>
          <w:rFonts w:ascii="宋体" w:hAnsi="宋体"/>
          <w:szCs w:val="21"/>
        </w:rPr>
      </w:pPr>
      <w:r>
        <w:rPr>
          <w:rFonts w:hint="eastAsia" w:ascii="宋体" w:hAnsi="宋体"/>
          <w:szCs w:val="21"/>
        </w:rPr>
        <w:t>（注：投标货物的制造及销售业绩，提供近三年同类货物的规模及销售情况，提供合同复印件等。）</w:t>
      </w: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r>
        <w:rPr>
          <w:rFonts w:hint="eastAsia" w:ascii="仿宋_GB2312" w:hAnsi="宋体" w:eastAsia="仿宋_GB2312"/>
          <w:b/>
          <w:szCs w:val="21"/>
        </w:rPr>
        <w:t>5</w:t>
      </w:r>
      <w:r>
        <w:rPr>
          <w:rFonts w:ascii="仿宋_GB2312" w:hAnsi="宋体" w:eastAsia="仿宋_GB2312"/>
          <w:b/>
          <w:szCs w:val="21"/>
        </w:rPr>
        <w:t>.</w:t>
      </w:r>
      <w:r>
        <w:rPr>
          <w:rFonts w:hint="eastAsia" w:ascii="仿宋_GB2312" w:hAnsi="宋体" w:eastAsia="仿宋_GB2312"/>
          <w:b/>
          <w:szCs w:val="21"/>
        </w:rPr>
        <w:t>处置方案</w:t>
      </w:r>
    </w:p>
    <w:p>
      <w:pPr>
        <w:spacing w:line="560" w:lineRule="exact"/>
        <w:jc w:val="center"/>
        <w:rPr>
          <w:rFonts w:ascii="宋体" w:hAnsi="宋体"/>
          <w:szCs w:val="21"/>
        </w:rPr>
      </w:pPr>
      <w:r>
        <w:rPr>
          <w:rFonts w:hint="eastAsia" w:ascii="宋体" w:hAnsi="宋体"/>
          <w:szCs w:val="21"/>
        </w:rPr>
        <w:t>（注：处置的服务内容、日常维护、培训、安全环保的日常指导等。）</w:t>
      </w:r>
    </w:p>
    <w:p/>
    <w:sectPr>
      <w:headerReference r:id="rId5" w:type="default"/>
      <w:footerReference r:id="rId6" w:type="default"/>
      <w:pgSz w:w="11907" w:h="16840"/>
      <w:pgMar w:top="1247" w:right="1134" w:bottom="1134" w:left="13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TZhongsong">
    <w:altName w:val="宋体"/>
    <w:panose1 w:val="00000000000000000000"/>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2"/>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a:effectLst/>
                    </wps:spPr>
                    <wps:txbx>
                      <w:txbxContent>
                        <w:p>
                          <w:pPr>
                            <w:pStyle w:val="11"/>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OTG7SjTAQAApAMAAA4AAABkcnMvZTJvRG9jLnhtbK1TzY7TMBC+I/EO&#10;lu80Tdmyq6jpClQtQkKAtPAArjNpLPlPHrdJXwDegBMX7jxXn4Oxk3ZhueyBizOeGX8z3zeT1e1g&#10;NDtAQOVszcvZnDOw0jXK7mr+5fPdixvOMArbCO0s1PwIyG/Xz5+tel/BwnVONxAYgVisel/zLkZf&#10;FQXKDozAmfNgKdi6YESka9gVTRA9oRtdLObzV0XvQuODk4BI3s0Y5BNieAqga1slYePk3oCNI2oA&#10;LSJRwk555OvcbduCjB/bFiEyXXNiGvNJRcjeprNYr0S1C8J3Sk4tiKe08IiTEcpS0QvURkTB9kH9&#10;A2WUDA5dG2fSmWIkkhUhFuX8kTb3nfCQuZDU6C+i4/+DlR8OnwJTDW0CZ1YYGvjp+7fTj1+nn1/Z&#10;IsnTe6wo695TXhzeuCGlTn4kZ2I9tMGkL/FhFCdxjxdxYYhMknN5fX2z5ExSpHxZXl0tE0jx8NYH&#10;jG/BGZaMmgcaXVZUHN5jHFPPKamUdXdKa/KLStu/HIQ5eiDPf3qdaIztJisO22HisHXNkaj1tAM1&#10;t7TynOl3liRO63I2wtnYno29D2rXUaNl7hL9632klnKnqcIISwzThYaXuU6Llrbjz3vOevi51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z4vdRNAAAAACAQAADwAAAAAAAAABACAAAAAiAAAAZHJz&#10;L2Rvd25yZXYueG1sUEsBAhQAFAAAAAgAh07iQOTG7SjTAQAApAMAAA4AAAAAAAAAAQAgAAAAHwEA&#10;AGRycy9lMm9Eb2MueG1sUEsFBgAAAAAGAAYAWQEAAGQFAAAAAA==&#10;">
              <v:fill on="f" focussize="0,0"/>
              <v:stroke on="f"/>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2"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pPr>
                            <w:pStyle w:val="11"/>
                          </w:pPr>
                          <w:r>
                            <w:fldChar w:fldCharType="begin"/>
                          </w:r>
                          <w:r>
                            <w:instrText xml:space="preserve"> PAGE  \* MERGEFORMAT </w:instrText>
                          </w:r>
                          <w:r>
                            <w:fldChar w:fldCharType="separate"/>
                          </w:r>
                          <w:r>
                            <w:t>17</w:t>
                          </w:r>
                          <w: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HCuV6LTAQAApQMAAA4AAABkcnMvZTJvRG9jLnhtbK1TS27bMBDdF8gd&#10;CO5rWY5TNILloIWRoEDRFkh6AJoiLQL8gUNb8gXaG3TVTfc9l8+RISU5bbrJohtqODN8M+/NaHXT&#10;G00OIoBytqblbE6JsNw1yu5q+vXh9vVbSiAy2zDtrKjpUQC9WV+8WnW+EgvXOt2IQBDEQtX5mrYx&#10;+qoogLfCMJg5LywGpQuGRbyGXdEE1iG60cViPn9TdC40PjguANC7GYJ0RAwvAXRSKi42ju+NsHFA&#10;DUKziJSgVR7oOncrpeDxs5QgItE1RaYxn1gE7W06i/WKVbvAfKv42AJ7SQvPOBmmLBY9Q21YZGQf&#10;1D9QRvHgwMk4484UA5GsCLIo58+0uW+ZF5kLSg3+LDr8P1j+6fAlENXUdEGJZQYHfvrx/fTz9+nX&#10;N1ImeToPFWbde8yL/XvX49JMfkBnYt3LYNIX+RCMo7jHs7iij4SnR+Xy+vKKEo6h8rJcLq8SSvH0&#10;2AeId8IZkoyaBpxdlpQdPkIcUqeUVMu6W6V1np+2fzkQc/CIvADj68Rj6DdZsd/2I7mta47IrcMl&#10;qKnFnadEf7CocdqXyQiTsZ2MvQ9q12KjZe4S/Lt9xJZyp6nCAIsM0wWnl7mOm5bW4897znr6u9a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HCuV6LTAQAApQMAAA4AAAAAAAAAAQAgAAAAHwEA&#10;AGRycy9lMm9Eb2MueG1sUEsFBgAAAAAGAAYAWQEAAGQFAAAAAA==&#10;">
              <v:fill on="f" focussize="0,0"/>
              <v:stroke on="f"/>
              <v:imagedata o:title=""/>
              <o:lock v:ext="edit" aspectratio="f"/>
              <v:textbox inset="0mm,0mm,0mm,0mm" style="mso-fit-shape-to-text:t;">
                <w:txbxContent>
                  <w:p>
                    <w:pPr>
                      <w:pStyle w:val="11"/>
                    </w:pPr>
                    <w:r>
                      <w:fldChar w:fldCharType="begin"/>
                    </w:r>
                    <w:r>
                      <w:instrText xml:space="preserve"> PAGE  \* MERGEFORMAT </w:instrText>
                    </w:r>
                    <w:r>
                      <w:fldChar w:fldCharType="separate"/>
                    </w:r>
                    <w:r>
                      <w:t>17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none"/>
      <w:lvlText w:val=""/>
      <w:lvlJc w:val="left"/>
      <w:pPr>
        <w:tabs>
          <w:tab w:val="left" w:pos="480"/>
        </w:tabs>
        <w:ind w:left="480" w:hanging="480"/>
      </w:pPr>
    </w:lvl>
  </w:abstractNum>
  <w:abstractNum w:abstractNumId="1">
    <w:nsid w:val="00000004"/>
    <w:multiLevelType w:val="multilevel"/>
    <w:tmpl w:val="0000000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4BC2DDF"/>
    <w:multiLevelType w:val="singleLevel"/>
    <w:tmpl w:val="14BC2DDF"/>
    <w:lvl w:ilvl="0" w:tentative="0">
      <w:start w:val="2"/>
      <w:numFmt w:val="chineseCounting"/>
      <w:suff w:val="nothing"/>
      <w:lvlText w:val="%1、"/>
      <w:lvlJc w:val="left"/>
      <w:rPr>
        <w:rFonts w:hint="eastAsia"/>
      </w:rPr>
    </w:lvl>
  </w:abstractNum>
  <w:abstractNum w:abstractNumId="3">
    <w:nsid w:val="1ABC5648"/>
    <w:multiLevelType w:val="multilevel"/>
    <w:tmpl w:val="1ABC5648"/>
    <w:lvl w:ilvl="0" w:tentative="0">
      <w:start w:val="1"/>
      <w:numFmt w:val="decimal"/>
      <w:pStyle w:val="3"/>
      <w:lvlText w:val="%1."/>
      <w:lvlJc w:val="left"/>
      <w:pPr>
        <w:tabs>
          <w:tab w:val="left" w:pos="851"/>
        </w:tabs>
        <w:ind w:left="851" w:hanging="425"/>
      </w:pPr>
      <w:rPr>
        <w:rFonts w:hint="eastAsia"/>
        <w:sz w:val="24"/>
        <w:szCs w:val="24"/>
      </w:rPr>
    </w:lvl>
    <w:lvl w:ilvl="1" w:tentative="0">
      <w:start w:val="1"/>
      <w:numFmt w:val="decimal"/>
      <w:lvlRestart w:val="0"/>
      <w:pStyle w:val="9"/>
      <w:suff w:val="nothing"/>
      <w:lvlText w:val="%1.%2 "/>
      <w:lvlJc w:val="left"/>
      <w:pPr>
        <w:ind w:left="822" w:hanging="396"/>
      </w:pPr>
      <w:rPr>
        <w:rFonts w:hint="eastAsia"/>
        <w:sz w:val="24"/>
        <w:szCs w:val="24"/>
      </w:rPr>
    </w:lvl>
    <w:lvl w:ilvl="2" w:tentative="0">
      <w:start w:val="1"/>
      <w:numFmt w:val="decimal"/>
      <w:pStyle w:val="5"/>
      <w:lvlText w:val="%1.%2.%3."/>
      <w:lvlJc w:val="left"/>
      <w:pPr>
        <w:tabs>
          <w:tab w:val="left" w:pos="1702"/>
        </w:tabs>
        <w:ind w:left="1702"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4064057B"/>
    <w:multiLevelType w:val="multilevel"/>
    <w:tmpl w:val="4064057B"/>
    <w:lvl w:ilvl="0" w:tentative="0">
      <w:start w:val="1"/>
      <w:numFmt w:val="decimal"/>
      <w:lvlText w:val="%1、"/>
      <w:lvlJc w:val="left"/>
      <w:pPr>
        <w:ind w:left="4482" w:hanging="360"/>
      </w:pPr>
      <w:rPr>
        <w:rFonts w:hint="default"/>
      </w:rPr>
    </w:lvl>
    <w:lvl w:ilvl="1" w:tentative="0">
      <w:start w:val="1"/>
      <w:numFmt w:val="lowerLetter"/>
      <w:lvlText w:val="%2)"/>
      <w:lvlJc w:val="left"/>
      <w:pPr>
        <w:ind w:left="4962" w:hanging="420"/>
      </w:pPr>
    </w:lvl>
    <w:lvl w:ilvl="2" w:tentative="0">
      <w:start w:val="1"/>
      <w:numFmt w:val="lowerRoman"/>
      <w:lvlText w:val="%3."/>
      <w:lvlJc w:val="right"/>
      <w:pPr>
        <w:ind w:left="5382" w:hanging="420"/>
      </w:pPr>
    </w:lvl>
    <w:lvl w:ilvl="3" w:tentative="0">
      <w:start w:val="1"/>
      <w:numFmt w:val="decimal"/>
      <w:lvlText w:val="%4."/>
      <w:lvlJc w:val="left"/>
      <w:pPr>
        <w:ind w:left="5802" w:hanging="420"/>
      </w:pPr>
    </w:lvl>
    <w:lvl w:ilvl="4" w:tentative="0">
      <w:start w:val="1"/>
      <w:numFmt w:val="lowerLetter"/>
      <w:lvlText w:val="%5)"/>
      <w:lvlJc w:val="left"/>
      <w:pPr>
        <w:ind w:left="6222" w:hanging="420"/>
      </w:pPr>
    </w:lvl>
    <w:lvl w:ilvl="5" w:tentative="0">
      <w:start w:val="1"/>
      <w:numFmt w:val="lowerRoman"/>
      <w:lvlText w:val="%6."/>
      <w:lvlJc w:val="right"/>
      <w:pPr>
        <w:ind w:left="6642" w:hanging="420"/>
      </w:pPr>
    </w:lvl>
    <w:lvl w:ilvl="6" w:tentative="0">
      <w:start w:val="1"/>
      <w:numFmt w:val="decimal"/>
      <w:lvlText w:val="%7."/>
      <w:lvlJc w:val="left"/>
      <w:pPr>
        <w:ind w:left="7062" w:hanging="420"/>
      </w:pPr>
    </w:lvl>
    <w:lvl w:ilvl="7" w:tentative="0">
      <w:start w:val="1"/>
      <w:numFmt w:val="lowerLetter"/>
      <w:lvlText w:val="%8)"/>
      <w:lvlJc w:val="left"/>
      <w:pPr>
        <w:ind w:left="7482" w:hanging="420"/>
      </w:pPr>
    </w:lvl>
    <w:lvl w:ilvl="8" w:tentative="0">
      <w:start w:val="1"/>
      <w:numFmt w:val="lowerRoman"/>
      <w:lvlText w:val="%9."/>
      <w:lvlJc w:val="right"/>
      <w:pPr>
        <w:ind w:left="7902" w:hanging="420"/>
      </w:pPr>
    </w:lvl>
  </w:abstractNum>
  <w:num w:numId="1">
    <w:abstractNumId w:val="3"/>
  </w:num>
  <w:num w:numId="2">
    <w:abstractNumId w:val="1"/>
  </w:num>
  <w:num w:numId="3">
    <w:abstractNumId w:val="2"/>
  </w:num>
  <w:num w:numId="4">
    <w:abstractNumId w:val="0"/>
    <w:lvlOverride w:ilvl="0">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YyNmUyMjNkMTU5OWI3NDM1YjJhMDI4NDQ0N2IwOTYifQ=="/>
  </w:docVars>
  <w:rsids>
    <w:rsidRoot w:val="799862CA"/>
    <w:rsid w:val="00024CA8"/>
    <w:rsid w:val="00086A08"/>
    <w:rsid w:val="000960C6"/>
    <w:rsid w:val="00132D1F"/>
    <w:rsid w:val="00137BA2"/>
    <w:rsid w:val="001A51EC"/>
    <w:rsid w:val="001D3DEF"/>
    <w:rsid w:val="00222809"/>
    <w:rsid w:val="00240CF9"/>
    <w:rsid w:val="002F7287"/>
    <w:rsid w:val="00391E69"/>
    <w:rsid w:val="003A2820"/>
    <w:rsid w:val="004566DD"/>
    <w:rsid w:val="004F649E"/>
    <w:rsid w:val="005245E8"/>
    <w:rsid w:val="005B61B1"/>
    <w:rsid w:val="005D5C31"/>
    <w:rsid w:val="00637D16"/>
    <w:rsid w:val="00786EDB"/>
    <w:rsid w:val="007B1B2E"/>
    <w:rsid w:val="007C54C4"/>
    <w:rsid w:val="007F7192"/>
    <w:rsid w:val="009B528A"/>
    <w:rsid w:val="00BA4B68"/>
    <w:rsid w:val="00C529BC"/>
    <w:rsid w:val="00C536D6"/>
    <w:rsid w:val="00CA1A21"/>
    <w:rsid w:val="00CF24FD"/>
    <w:rsid w:val="00D92254"/>
    <w:rsid w:val="00DA5452"/>
    <w:rsid w:val="00DE253C"/>
    <w:rsid w:val="00E14098"/>
    <w:rsid w:val="00EC0A66"/>
    <w:rsid w:val="00F022B5"/>
    <w:rsid w:val="00F90AE7"/>
    <w:rsid w:val="00F95A72"/>
    <w:rsid w:val="065A31DF"/>
    <w:rsid w:val="071F31C2"/>
    <w:rsid w:val="09D91E7B"/>
    <w:rsid w:val="0AFD5195"/>
    <w:rsid w:val="142C1CAF"/>
    <w:rsid w:val="14466A23"/>
    <w:rsid w:val="149D4BC0"/>
    <w:rsid w:val="19901144"/>
    <w:rsid w:val="1A0E7928"/>
    <w:rsid w:val="2BD664CD"/>
    <w:rsid w:val="2C713C7F"/>
    <w:rsid w:val="2D756E92"/>
    <w:rsid w:val="35F63798"/>
    <w:rsid w:val="37AE6CFA"/>
    <w:rsid w:val="385C3E58"/>
    <w:rsid w:val="389B1FEA"/>
    <w:rsid w:val="3ECD20F1"/>
    <w:rsid w:val="3EDC080D"/>
    <w:rsid w:val="3F757311"/>
    <w:rsid w:val="418B27D1"/>
    <w:rsid w:val="41936992"/>
    <w:rsid w:val="44D40E02"/>
    <w:rsid w:val="473B10F1"/>
    <w:rsid w:val="496029E8"/>
    <w:rsid w:val="4CA25777"/>
    <w:rsid w:val="4DAB5F7A"/>
    <w:rsid w:val="504A47C7"/>
    <w:rsid w:val="531F1446"/>
    <w:rsid w:val="53F13DB2"/>
    <w:rsid w:val="56BF34E2"/>
    <w:rsid w:val="57C91E15"/>
    <w:rsid w:val="59EE5DF6"/>
    <w:rsid w:val="6103002A"/>
    <w:rsid w:val="63D34477"/>
    <w:rsid w:val="65FA4FBF"/>
    <w:rsid w:val="6A1F0EB4"/>
    <w:rsid w:val="6A926713"/>
    <w:rsid w:val="6D67512A"/>
    <w:rsid w:val="6E5E0A23"/>
    <w:rsid w:val="72452668"/>
    <w:rsid w:val="78D94AD6"/>
    <w:rsid w:val="794D373E"/>
    <w:rsid w:val="799862CA"/>
    <w:rsid w:val="7C5B508B"/>
    <w:rsid w:val="7CB631D5"/>
    <w:rsid w:val="7CF53414"/>
    <w:rsid w:val="7E297EF9"/>
    <w:rsid w:val="7F957317"/>
    <w:rsid w:val="7FB83D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qFormat="1"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3">
    <w:name w:val="List Bullet"/>
    <w:basedOn w:val="4"/>
    <w:qFormat/>
    <w:uiPriority w:val="0"/>
    <w:pPr>
      <w:widowControl/>
      <w:numPr>
        <w:ilvl w:val="0"/>
        <w:numId w:val="1"/>
      </w:numPr>
      <w:adjustRightInd w:val="0"/>
      <w:snapToGrid w:val="0"/>
      <w:spacing w:beforeAutospacing="0" w:afterAutospacing="0" w:line="360" w:lineRule="auto"/>
      <w:jc w:val="left"/>
    </w:pPr>
    <w:rPr>
      <w:rFonts w:ascii="宋体" w:hAnsi="宋体"/>
      <w:kern w:val="0"/>
      <w:sz w:val="22"/>
    </w:rPr>
  </w:style>
  <w:style w:type="paragraph" w:styleId="4">
    <w:name w:val="Normal (Web)"/>
    <w:basedOn w:val="1"/>
    <w:unhideWhenUsed/>
    <w:qFormat/>
    <w:uiPriority w:val="0"/>
    <w:pPr>
      <w:spacing w:beforeAutospacing="1" w:afterAutospacing="1"/>
    </w:pPr>
    <w:rPr>
      <w:sz w:val="24"/>
    </w:rPr>
  </w:style>
  <w:style w:type="paragraph" w:styleId="5">
    <w:name w:val="List Bullet 3"/>
    <w:basedOn w:val="1"/>
    <w:qFormat/>
    <w:uiPriority w:val="0"/>
    <w:pPr>
      <w:numPr>
        <w:ilvl w:val="2"/>
        <w:numId w:val="1"/>
      </w:numPr>
      <w:tabs>
        <w:tab w:val="left" w:pos="851"/>
      </w:tabs>
    </w:pPr>
  </w:style>
  <w:style w:type="paragraph" w:styleId="6">
    <w:name w:val="Body Text"/>
    <w:basedOn w:val="1"/>
    <w:next w:val="1"/>
    <w:qFormat/>
    <w:uiPriority w:val="0"/>
    <w:rPr>
      <w:rFonts w:eastAsia="仿宋_GB2312"/>
      <w:sz w:val="30"/>
    </w:rPr>
  </w:style>
  <w:style w:type="paragraph" w:styleId="7">
    <w:name w:val="Body Text Indent"/>
    <w:basedOn w:val="8"/>
    <w:qFormat/>
    <w:uiPriority w:val="0"/>
    <w:pPr>
      <w:tabs>
        <w:tab w:val="left" w:pos="0"/>
        <w:tab w:val="left" w:pos="993"/>
        <w:tab w:val="left" w:pos="1134"/>
      </w:tabs>
      <w:spacing w:line="500" w:lineRule="exact"/>
      <w:ind w:firstLine="567"/>
    </w:pPr>
    <w:rPr>
      <w:rFonts w:ascii="宋体" w:hAnsi="Calibri"/>
      <w:sz w:val="28"/>
      <w:szCs w:val="22"/>
    </w:rPr>
  </w:style>
  <w:style w:type="paragraph" w:customStyle="1" w:styleId="8">
    <w:name w:val="正文1"/>
    <w:next w:val="7"/>
    <w:qFormat/>
    <w:uiPriority w:val="0"/>
    <w:pPr>
      <w:widowControl w:val="0"/>
      <w:jc w:val="both"/>
    </w:pPr>
    <w:rPr>
      <w:rFonts w:ascii="Times New Roman" w:hAnsi="Times New Roman" w:eastAsia="宋体" w:cs="Times New Roman"/>
      <w:kern w:val="2"/>
      <w:sz w:val="21"/>
      <w:lang w:val="en-US" w:eastAsia="zh-CN" w:bidi="ar-SA"/>
    </w:rPr>
  </w:style>
  <w:style w:type="paragraph" w:styleId="9">
    <w:name w:val="List Bullet 2"/>
    <w:basedOn w:val="1"/>
    <w:qFormat/>
    <w:uiPriority w:val="0"/>
    <w:pPr>
      <w:numPr>
        <w:ilvl w:val="1"/>
        <w:numId w:val="1"/>
      </w:numPr>
      <w:tabs>
        <w:tab w:val="left" w:pos="851"/>
      </w:tabs>
    </w:pPr>
  </w:style>
  <w:style w:type="paragraph" w:styleId="10">
    <w:name w:val="Plain Text"/>
    <w:basedOn w:val="1"/>
    <w:link w:val="22"/>
    <w:qFormat/>
    <w:uiPriority w:val="99"/>
    <w:rPr>
      <w:rFonts w:ascii="宋体" w:hAnsi="Courier New" w:cs="Courier New"/>
      <w:szCs w:val="21"/>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paragraph" w:customStyle="1" w:styleId="17">
    <w:name w:val="首行缩进"/>
    <w:basedOn w:val="1"/>
    <w:qFormat/>
    <w:uiPriority w:val="0"/>
    <w:pPr>
      <w:spacing w:line="360" w:lineRule="auto"/>
      <w:ind w:firstLine="480"/>
      <w:jc w:val="left"/>
    </w:pPr>
    <w:rPr>
      <w:rFonts w:ascii="宋体" w:hAnsi="宋体"/>
      <w:sz w:val="24"/>
    </w:rPr>
  </w:style>
  <w:style w:type="character" w:customStyle="1" w:styleId="18">
    <w:name w:val="NormalCharacter"/>
    <w:qFormat/>
    <w:uiPriority w:val="0"/>
  </w:style>
  <w:style w:type="paragraph" w:customStyle="1" w:styleId="19">
    <w:name w:val="正文（缩进）"/>
    <w:basedOn w:val="1"/>
    <w:qFormat/>
    <w:uiPriority w:val="99"/>
    <w:pPr>
      <w:ind w:firstLine="480"/>
    </w:pPr>
  </w:style>
  <w:style w:type="paragraph" w:customStyle="1" w:styleId="20">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21">
    <w:name w:val="列出段落1"/>
    <w:basedOn w:val="1"/>
    <w:qFormat/>
    <w:uiPriority w:val="99"/>
    <w:pPr>
      <w:ind w:firstLine="420" w:firstLineChars="200"/>
    </w:pPr>
    <w:rPr>
      <w:rFonts w:ascii="Calibri" w:hAnsi="Calibri"/>
      <w:szCs w:val="22"/>
    </w:rPr>
  </w:style>
  <w:style w:type="character" w:customStyle="1" w:styleId="22">
    <w:name w:val="纯文本 字符"/>
    <w:basedOn w:val="15"/>
    <w:link w:val="10"/>
    <w:qFormat/>
    <w:locked/>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1859</Words>
  <Characters>10599</Characters>
  <Lines>88</Lines>
  <Paragraphs>24</Paragraphs>
  <TotalTime>555</TotalTime>
  <ScaleCrop>false</ScaleCrop>
  <LinksUpToDate>false</LinksUpToDate>
  <CharactersWithSpaces>12434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2023-11-30T03:04:00Z</dcterms:created>
  <dc:creator>华卿</dc:creator>
  <cp:lastModifiedBy>BOT</cp:lastModifiedBy>
  <cp:lastPrinted>2023-12-13T07:20:00Z</cp:lastPrinted>
  <dcterms:modified xsi:type="dcterms:W3CDTF">2023-12-15T01:26:00Z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E9F7E975D8424376A14999EE78858CD4_13</vt:lpwstr>
  </property>
</Properties>
</file>