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spacing w:val="28"/>
          <w:sz w:val="52"/>
          <w:szCs w:val="48"/>
        </w:rPr>
      </w:pPr>
    </w:p>
    <w:p>
      <w:pPr>
        <w:adjustRightInd w:val="0"/>
        <w:snapToGrid w:val="0"/>
        <w:spacing w:line="360" w:lineRule="auto"/>
        <w:jc w:val="center"/>
        <w:rPr>
          <w:rFonts w:asciiTheme="minorEastAsia" w:hAnsiTheme="minorEastAsia" w:eastAsiaTheme="minorEastAsia"/>
          <w:spacing w:val="28"/>
          <w:sz w:val="48"/>
          <w:szCs w:val="48"/>
        </w:rPr>
      </w:pPr>
      <w:r>
        <w:rPr>
          <w:rFonts w:hint="eastAsia" w:asciiTheme="minorEastAsia" w:hAnsiTheme="minorEastAsia" w:eastAsiaTheme="minorEastAsia"/>
          <w:spacing w:val="28"/>
          <w:sz w:val="48"/>
          <w:szCs w:val="48"/>
        </w:rPr>
        <w:t>江苏长江水务股份有限公司</w:t>
      </w:r>
    </w:p>
    <w:p>
      <w:pPr>
        <w:adjustRightInd w:val="0"/>
        <w:snapToGrid w:val="0"/>
        <w:spacing w:line="360" w:lineRule="auto"/>
        <w:jc w:val="center"/>
        <w:rPr>
          <w:rFonts w:asciiTheme="minorEastAsia" w:hAnsiTheme="minorEastAsia" w:eastAsiaTheme="minorEastAsia"/>
          <w:spacing w:val="28"/>
          <w:sz w:val="48"/>
          <w:szCs w:val="48"/>
        </w:rPr>
      </w:pPr>
      <w:r>
        <w:rPr>
          <w:rFonts w:hint="eastAsia" w:asciiTheme="minorEastAsia" w:hAnsiTheme="minorEastAsia" w:eastAsiaTheme="minorEastAsia"/>
          <w:spacing w:val="28"/>
          <w:sz w:val="48"/>
          <w:szCs w:val="48"/>
        </w:rPr>
        <w:t>空压机及鼓风机系统年度维保</w:t>
      </w:r>
    </w:p>
    <w:p>
      <w:pPr>
        <w:adjustRightInd w:val="0"/>
        <w:snapToGrid w:val="0"/>
        <w:spacing w:line="360" w:lineRule="auto"/>
        <w:rPr>
          <w:rFonts w:asciiTheme="minorEastAsia" w:hAnsiTheme="minorEastAsia" w:eastAsiaTheme="minorEastAsia"/>
          <w:spacing w:val="28"/>
          <w:sz w:val="52"/>
          <w:szCs w:val="48"/>
        </w:rPr>
      </w:pPr>
    </w:p>
    <w:p>
      <w:pPr>
        <w:adjustRightInd w:val="0"/>
        <w:snapToGrid w:val="0"/>
        <w:spacing w:line="360" w:lineRule="auto"/>
        <w:jc w:val="center"/>
        <w:rPr>
          <w:rFonts w:asciiTheme="minorEastAsia" w:hAnsiTheme="minorEastAsia" w:eastAsiaTheme="minorEastAsia"/>
          <w:spacing w:val="28"/>
          <w:sz w:val="52"/>
          <w:szCs w:val="48"/>
        </w:rPr>
      </w:pPr>
      <w:r>
        <w:rPr>
          <w:rFonts w:hint="eastAsia" w:asciiTheme="minorEastAsia" w:hAnsiTheme="minorEastAsia" w:eastAsiaTheme="minorEastAsia"/>
          <w:spacing w:val="28"/>
          <w:sz w:val="52"/>
          <w:szCs w:val="48"/>
        </w:rPr>
        <w:t>招标文件</w:t>
      </w:r>
    </w:p>
    <w:p>
      <w:pPr>
        <w:adjustRightInd w:val="0"/>
        <w:snapToGrid w:val="0"/>
        <w:spacing w:line="360" w:lineRule="auto"/>
        <w:ind w:firstLine="1440" w:firstLineChars="200"/>
        <w:jc w:val="center"/>
        <w:rPr>
          <w:rFonts w:asciiTheme="minorEastAsia" w:hAnsiTheme="minorEastAsia" w:eastAsiaTheme="minorEastAsia"/>
          <w:snapToGrid w:val="0"/>
          <w:sz w:val="72"/>
        </w:rPr>
      </w:pPr>
    </w:p>
    <w:p>
      <w:pPr>
        <w:adjustRightInd w:val="0"/>
        <w:snapToGrid w:val="0"/>
        <w:spacing w:line="360" w:lineRule="auto"/>
        <w:rPr>
          <w:rFonts w:asciiTheme="minorEastAsia" w:hAnsiTheme="minorEastAsia" w:eastAsiaTheme="minorEastAsia"/>
          <w:b/>
          <w:snapToGrid w:val="0"/>
          <w:sz w:val="72"/>
        </w:rPr>
      </w:pPr>
    </w:p>
    <w:p>
      <w:pPr>
        <w:adjustRightInd w:val="0"/>
        <w:snapToGrid w:val="0"/>
        <w:spacing w:line="360" w:lineRule="auto"/>
        <w:rPr>
          <w:rFonts w:asciiTheme="minorEastAsia" w:hAnsiTheme="minorEastAsia" w:eastAsiaTheme="minorEastAsia"/>
          <w:b/>
          <w:snapToGrid w:val="0"/>
          <w:sz w:val="72"/>
        </w:rPr>
      </w:pPr>
    </w:p>
    <w:p>
      <w:pPr>
        <w:adjustRightInd w:val="0"/>
        <w:snapToGrid w:val="0"/>
        <w:spacing w:line="480" w:lineRule="auto"/>
        <w:ind w:firstLine="1958" w:firstLineChars="650"/>
        <w:rPr>
          <w:rFonts w:asciiTheme="minorEastAsia" w:hAnsiTheme="minorEastAsia" w:eastAsiaTheme="minorEastAsia"/>
          <w:b/>
          <w:bCs/>
          <w:snapToGrid w:val="0"/>
          <w:sz w:val="28"/>
        </w:rPr>
      </w:pPr>
      <w:r>
        <w:rPr>
          <w:rFonts w:hint="eastAsia" w:asciiTheme="minorEastAsia" w:hAnsiTheme="minorEastAsia" w:eastAsiaTheme="minorEastAsia"/>
          <w:b/>
          <w:bCs/>
          <w:snapToGrid w:val="0"/>
          <w:sz w:val="30"/>
        </w:rPr>
        <w:t>招标人：江苏长江水务股份有限公司</w:t>
      </w:r>
    </w:p>
    <w:p>
      <w:pPr>
        <w:spacing w:line="460" w:lineRule="exact"/>
        <w:ind w:firstLine="1958" w:firstLineChars="650"/>
        <w:rPr>
          <w:rFonts w:asciiTheme="minorEastAsia" w:hAnsiTheme="minorEastAsia" w:eastAsiaTheme="minorEastAsia"/>
          <w:b/>
          <w:bCs/>
          <w:snapToGrid w:val="0"/>
          <w:sz w:val="30"/>
        </w:rPr>
      </w:pPr>
      <w:r>
        <w:rPr>
          <w:rFonts w:hint="eastAsia" w:asciiTheme="minorEastAsia" w:hAnsiTheme="minorEastAsia" w:eastAsiaTheme="minorEastAsia"/>
          <w:b/>
          <w:bCs/>
          <w:snapToGrid w:val="0"/>
          <w:sz w:val="30"/>
        </w:rPr>
        <w:t xml:space="preserve">发放日期： </w:t>
      </w:r>
      <w:r>
        <w:rPr>
          <w:rFonts w:hint="eastAsia" w:asciiTheme="minorEastAsia" w:hAnsiTheme="minorEastAsia" w:eastAsiaTheme="minorEastAsia"/>
          <w:b/>
          <w:bCs/>
          <w:snapToGrid w:val="0"/>
          <w:sz w:val="30"/>
          <w:u w:val="single"/>
        </w:rPr>
        <w:t xml:space="preserve"> 2019  </w:t>
      </w:r>
      <w:r>
        <w:rPr>
          <w:rFonts w:hint="eastAsia" w:asciiTheme="minorEastAsia" w:hAnsiTheme="minorEastAsia" w:eastAsiaTheme="minorEastAsia"/>
          <w:b/>
          <w:bCs/>
          <w:snapToGrid w:val="0"/>
          <w:sz w:val="30"/>
        </w:rPr>
        <w:t>年</w:t>
      </w:r>
      <w:r>
        <w:rPr>
          <w:rFonts w:hint="eastAsia" w:asciiTheme="minorEastAsia" w:hAnsiTheme="minorEastAsia" w:eastAsiaTheme="minorEastAsia"/>
          <w:b/>
          <w:bCs/>
          <w:snapToGrid w:val="0"/>
          <w:sz w:val="30"/>
          <w:u w:val="single"/>
        </w:rPr>
        <w:t xml:space="preserve"> </w:t>
      </w:r>
      <w:r>
        <w:rPr>
          <w:rFonts w:hint="eastAsia" w:asciiTheme="minorEastAsia" w:hAnsiTheme="minorEastAsia" w:eastAsiaTheme="minorEastAsia"/>
          <w:b/>
          <w:bCs/>
          <w:snapToGrid w:val="0"/>
          <w:sz w:val="30"/>
          <w:u w:val="single"/>
          <w:lang w:val="en-US" w:eastAsia="zh-CN"/>
        </w:rPr>
        <w:t>12</w:t>
      </w:r>
      <w:r>
        <w:rPr>
          <w:rFonts w:hint="eastAsia" w:asciiTheme="minorEastAsia" w:hAnsiTheme="minorEastAsia" w:eastAsiaTheme="minorEastAsia"/>
          <w:b/>
          <w:bCs/>
          <w:snapToGrid w:val="0"/>
          <w:sz w:val="30"/>
          <w:u w:val="single"/>
        </w:rPr>
        <w:t xml:space="preserve"> </w:t>
      </w:r>
      <w:r>
        <w:rPr>
          <w:rFonts w:hint="eastAsia" w:asciiTheme="minorEastAsia" w:hAnsiTheme="minorEastAsia" w:eastAsiaTheme="minorEastAsia"/>
          <w:b/>
          <w:bCs/>
          <w:snapToGrid w:val="0"/>
          <w:sz w:val="30"/>
        </w:rPr>
        <w:t>月</w:t>
      </w:r>
      <w:r>
        <w:rPr>
          <w:rFonts w:hint="eastAsia" w:asciiTheme="minorEastAsia" w:hAnsiTheme="minorEastAsia" w:eastAsiaTheme="minorEastAsia"/>
          <w:b/>
          <w:bCs/>
          <w:snapToGrid w:val="0"/>
          <w:sz w:val="30"/>
          <w:u w:val="single"/>
        </w:rPr>
        <w:t xml:space="preserve"> </w:t>
      </w:r>
      <w:r>
        <w:rPr>
          <w:rFonts w:hint="eastAsia" w:asciiTheme="minorEastAsia" w:hAnsiTheme="minorEastAsia" w:eastAsiaTheme="minorEastAsia"/>
          <w:b/>
          <w:bCs/>
          <w:snapToGrid w:val="0"/>
          <w:sz w:val="30"/>
          <w:u w:val="single"/>
          <w:lang w:val="en-US" w:eastAsia="zh-CN"/>
        </w:rPr>
        <w:t>17</w:t>
      </w:r>
      <w:r>
        <w:rPr>
          <w:rFonts w:hint="eastAsia" w:asciiTheme="minorEastAsia" w:hAnsiTheme="minorEastAsia" w:eastAsiaTheme="minorEastAsia"/>
          <w:b/>
          <w:bCs/>
          <w:snapToGrid w:val="0"/>
          <w:sz w:val="30"/>
          <w:u w:val="single"/>
        </w:rPr>
        <w:t xml:space="preserve"> </w:t>
      </w:r>
      <w:r>
        <w:rPr>
          <w:rFonts w:hint="eastAsia" w:asciiTheme="minorEastAsia" w:hAnsiTheme="minorEastAsia" w:eastAsiaTheme="minorEastAsia"/>
          <w:b/>
          <w:bCs/>
          <w:snapToGrid w:val="0"/>
          <w:sz w:val="30"/>
        </w:rPr>
        <w:t>日</w:t>
      </w:r>
    </w:p>
    <w:p>
      <w:pPr>
        <w:spacing w:line="460" w:lineRule="exact"/>
        <w:ind w:firstLine="1958" w:firstLineChars="650"/>
        <w:rPr>
          <w:rFonts w:asciiTheme="minorEastAsia" w:hAnsiTheme="minorEastAsia" w:eastAsiaTheme="minorEastAsia"/>
          <w:b/>
          <w:bCs/>
          <w:snapToGrid w:val="0"/>
          <w:sz w:val="30"/>
        </w:rPr>
      </w:pPr>
    </w:p>
    <w:p>
      <w:pPr>
        <w:spacing w:line="460" w:lineRule="exact"/>
        <w:ind w:firstLine="1958" w:firstLineChars="650"/>
        <w:rPr>
          <w:rFonts w:asciiTheme="minorEastAsia" w:hAnsiTheme="minorEastAsia" w:eastAsiaTheme="minorEastAsia"/>
          <w:b/>
          <w:bCs/>
          <w:snapToGrid w:val="0"/>
          <w:sz w:val="30"/>
        </w:rPr>
      </w:pPr>
    </w:p>
    <w:p>
      <w:pPr>
        <w:spacing w:line="460" w:lineRule="exact"/>
        <w:ind w:firstLine="1958" w:firstLineChars="650"/>
        <w:rPr>
          <w:rFonts w:asciiTheme="minorEastAsia" w:hAnsiTheme="minorEastAsia" w:eastAsiaTheme="minorEastAsia"/>
          <w:b/>
          <w:bCs/>
          <w:snapToGrid w:val="0"/>
          <w:sz w:val="30"/>
        </w:rPr>
      </w:pPr>
    </w:p>
    <w:p>
      <w:pPr>
        <w:spacing w:line="460" w:lineRule="exact"/>
        <w:ind w:firstLine="1958" w:firstLineChars="650"/>
        <w:rPr>
          <w:rFonts w:asciiTheme="minorEastAsia" w:hAnsiTheme="minorEastAsia" w:eastAsiaTheme="minorEastAsia"/>
          <w:b/>
          <w:bCs/>
          <w:snapToGrid w:val="0"/>
          <w:sz w:val="30"/>
        </w:rPr>
      </w:pPr>
    </w:p>
    <w:p>
      <w:pPr>
        <w:spacing w:line="460" w:lineRule="exact"/>
        <w:ind w:firstLine="1958" w:firstLineChars="650"/>
        <w:rPr>
          <w:rFonts w:asciiTheme="minorEastAsia" w:hAnsiTheme="minorEastAsia" w:eastAsiaTheme="minorEastAsia"/>
          <w:b/>
          <w:bCs/>
          <w:snapToGrid w:val="0"/>
          <w:sz w:val="30"/>
        </w:rPr>
      </w:pPr>
    </w:p>
    <w:p>
      <w:pPr>
        <w:spacing w:line="460" w:lineRule="exact"/>
        <w:ind w:firstLine="1958" w:firstLineChars="650"/>
        <w:rPr>
          <w:rFonts w:asciiTheme="minorEastAsia" w:hAnsiTheme="minorEastAsia" w:eastAsiaTheme="minorEastAsia"/>
          <w:b/>
          <w:bCs/>
          <w:snapToGrid w:val="0"/>
          <w:sz w:val="30"/>
        </w:rPr>
      </w:pPr>
    </w:p>
    <w:p>
      <w:pPr>
        <w:spacing w:line="460" w:lineRule="exact"/>
        <w:ind w:firstLine="1950" w:firstLineChars="650"/>
        <w:rPr>
          <w:rFonts w:asciiTheme="minorEastAsia" w:hAnsiTheme="minorEastAsia" w:eastAsiaTheme="minorEastAsia"/>
          <w:sz w:val="30"/>
          <w:u w:val="single"/>
        </w:rPr>
      </w:pPr>
    </w:p>
    <w:p>
      <w:pPr>
        <w:spacing w:line="360" w:lineRule="auto"/>
        <w:jc w:val="center"/>
        <w:outlineLvl w:val="0"/>
        <w:rPr>
          <w:rFonts w:asciiTheme="minorEastAsia" w:hAnsiTheme="minorEastAsia" w:eastAsiaTheme="minorEastAsia"/>
          <w:b/>
          <w:sz w:val="36"/>
          <w:szCs w:val="36"/>
        </w:rPr>
      </w:pPr>
      <w:r>
        <w:rPr>
          <w:rFonts w:hint="eastAsia" w:asciiTheme="minorEastAsia" w:hAnsiTheme="minorEastAsia" w:eastAsiaTheme="minorEastAsia"/>
          <w:b/>
          <w:sz w:val="36"/>
          <w:szCs w:val="36"/>
        </w:rPr>
        <w:t>前  附  表</w:t>
      </w:r>
    </w:p>
    <w:tbl>
      <w:tblPr>
        <w:tblStyle w:val="7"/>
        <w:tblW w:w="0" w:type="auto"/>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2041"/>
        <w:gridCol w:w="63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序号</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项    目</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Theme="minorEastAsia" w:hAnsiTheme="minorEastAsia" w:eastAsiaTheme="minorEastAsia"/>
                <w:szCs w:val="21"/>
              </w:rPr>
            </w:pPr>
            <w:r>
              <w:rPr>
                <w:rFonts w:hint="eastAsia" w:asciiTheme="minorEastAsia" w:hAnsiTheme="minorEastAsia" w:eastAsiaTheme="minorEastAsia"/>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项目名称</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bCs/>
                <w:iCs/>
                <w:szCs w:val="28"/>
              </w:rPr>
              <w:t>江苏长江水务股份有限公司空压机及鼓风机系统维保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招标方式</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bCs/>
                <w:iCs/>
                <w:szCs w:val="28"/>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招标内容</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bCs/>
                <w:iCs/>
                <w:szCs w:val="28"/>
              </w:rPr>
            </w:pPr>
            <w:r>
              <w:rPr>
                <w:rFonts w:hint="eastAsia" w:asciiTheme="minorEastAsia" w:hAnsiTheme="minorEastAsia" w:eastAsiaTheme="minorEastAsia"/>
                <w:bCs/>
                <w:iCs/>
                <w:szCs w:val="28"/>
              </w:rPr>
              <w:t>空压机及鼓风机系统年度维保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质保期与支付条件</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bCs/>
                <w:iCs/>
                <w:szCs w:val="28"/>
                <w:highlight w:val="yellow"/>
                <w:shd w:val="pct10" w:color="auto" w:fill="FFFFFF"/>
              </w:rPr>
              <w:t>质保期为维保调试完成后12个月，无预付款。验收合格后3个月内一次性付清全款。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控制价</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ind w:firstLine="315" w:firstLineChars="150"/>
              <w:rPr>
                <w:rFonts w:asciiTheme="minorEastAsia" w:hAnsiTheme="minorEastAsia" w:eastAsiaTheme="minorEastAsia"/>
                <w:bCs/>
                <w:iCs/>
                <w:szCs w:val="28"/>
              </w:rPr>
            </w:pPr>
            <w:r>
              <w:rPr>
                <w:rFonts w:hint="eastAsia" w:asciiTheme="minorEastAsia" w:hAnsiTheme="minorEastAsia" w:eastAsiaTheme="minorEastAsia"/>
                <w:bCs/>
                <w:iCs/>
                <w:szCs w:val="28"/>
              </w:rPr>
              <w:t>招标控制总价17万元，须按报价汇总表进行分项报价。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6</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工期</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b/>
                <w:szCs w:val="21"/>
              </w:rPr>
            </w:pPr>
            <w:r>
              <w:rPr>
                <w:rFonts w:hint="eastAsia" w:asciiTheme="minorEastAsia" w:hAnsiTheme="minorEastAsia" w:eastAsiaTheme="minorEastAsia"/>
                <w:bCs/>
                <w:iCs/>
                <w:szCs w:val="28"/>
              </w:rPr>
              <w:t>根据各水厂</w:t>
            </w:r>
            <w:r>
              <w:rPr>
                <w:rFonts w:asciiTheme="minorEastAsia" w:hAnsiTheme="minorEastAsia" w:eastAsiaTheme="minorEastAsia"/>
                <w:bCs/>
                <w:iCs/>
                <w:szCs w:val="28"/>
              </w:rPr>
              <w:t>确定的时间</w:t>
            </w:r>
            <w:r>
              <w:rPr>
                <w:rFonts w:hint="eastAsia" w:asciiTheme="minorEastAsia" w:hAnsiTheme="minorEastAsia" w:eastAsiaTheme="minorEastAsia"/>
                <w:bCs/>
                <w:iCs/>
                <w:szCs w:val="28"/>
              </w:rPr>
              <w:t>统筹协调，在每年五月底高峰供水前完成。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7</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目的地</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扬州</w:t>
            </w:r>
            <w:r>
              <w:rPr>
                <w:rFonts w:asciiTheme="minorEastAsia" w:hAnsiTheme="minorEastAsia" w:eastAsiaTheme="minorEastAsia"/>
                <w:szCs w:val="21"/>
              </w:rPr>
              <w:t>第一水厂</w:t>
            </w:r>
            <w:r>
              <w:rPr>
                <w:rFonts w:hint="eastAsia" w:asciiTheme="minorEastAsia" w:hAnsiTheme="minorEastAsia" w:eastAsiaTheme="minorEastAsia"/>
                <w:szCs w:val="21"/>
              </w:rPr>
              <w:t>、头桥水厂、第四水厂等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8</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服务单位</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9</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投标文件份数</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10</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投标有效期</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从投标截止日起90天内有效，如中标有效期延止合同终止。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11</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投标截止时间</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color w:val="FF0000"/>
                <w:szCs w:val="21"/>
                <w:highlight w:val="yellow"/>
              </w:rPr>
            </w:pPr>
            <w:r>
              <w:rPr>
                <w:rFonts w:hint="eastAsia" w:asciiTheme="minorEastAsia" w:hAnsiTheme="minorEastAsia" w:eastAsiaTheme="minorEastAsia"/>
                <w:color w:val="FF0000"/>
                <w:szCs w:val="21"/>
              </w:rPr>
              <w:t>2019年</w:t>
            </w:r>
            <w:r>
              <w:rPr>
                <w:rFonts w:hint="eastAsia" w:asciiTheme="minorEastAsia" w:hAnsiTheme="minorEastAsia" w:eastAsiaTheme="minorEastAsia"/>
                <w:color w:val="FF0000"/>
                <w:szCs w:val="21"/>
                <w:lang w:val="en-US" w:eastAsia="zh-CN"/>
              </w:rPr>
              <w:t>12</w:t>
            </w:r>
            <w:r>
              <w:rPr>
                <w:rFonts w:hint="eastAsia" w:asciiTheme="minorEastAsia" w:hAnsiTheme="minorEastAsia" w:eastAsiaTheme="minorEastAsia"/>
                <w:color w:val="FF0000"/>
                <w:szCs w:val="21"/>
              </w:rPr>
              <w:t xml:space="preserve">月 </w:t>
            </w:r>
            <w:r>
              <w:rPr>
                <w:rFonts w:hint="eastAsia" w:asciiTheme="minorEastAsia" w:hAnsiTheme="minorEastAsia" w:eastAsiaTheme="minorEastAsia"/>
                <w:color w:val="FF0000"/>
                <w:szCs w:val="21"/>
                <w:lang w:val="en-US" w:eastAsia="zh-CN"/>
              </w:rPr>
              <w:t>23</w:t>
            </w:r>
            <w:bookmarkStart w:id="76" w:name="_GoBack"/>
            <w:bookmarkEnd w:id="76"/>
            <w:r>
              <w:rPr>
                <w:rFonts w:hint="eastAsia" w:asciiTheme="minorEastAsia" w:hAnsiTheme="minorEastAsia" w:eastAsiaTheme="minorEastAsia"/>
                <w:color w:val="FF0000"/>
                <w:szCs w:val="21"/>
              </w:rPr>
              <w:t xml:space="preserve"> 日上午11:00</w:t>
            </w:r>
            <w:r>
              <w:rPr>
                <w:rFonts w:hint="eastAsia" w:cs="宋体" w:asciiTheme="minorEastAsia" w:hAnsiTheme="minorEastAsia" w:eastAsiaTheme="minorEastAsia"/>
                <w:color w:val="FF0000"/>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426"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12</w:t>
            </w:r>
          </w:p>
        </w:tc>
        <w:tc>
          <w:tcPr>
            <w:tcW w:w="2041"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投标文件递交</w:t>
            </w:r>
          </w:p>
        </w:tc>
        <w:tc>
          <w:tcPr>
            <w:tcW w:w="6333"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扬州市文汇东路249号  江苏长江水务股份有限公司安保运营处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426"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13</w:t>
            </w:r>
          </w:p>
        </w:tc>
        <w:tc>
          <w:tcPr>
            <w:tcW w:w="2041"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开标会</w:t>
            </w:r>
          </w:p>
        </w:tc>
        <w:tc>
          <w:tcPr>
            <w:tcW w:w="6333" w:type="dxa"/>
            <w:tcBorders>
              <w:top w:val="single" w:color="auto" w:sz="4" w:space="0"/>
              <w:left w:val="single" w:color="auto" w:sz="4" w:space="0"/>
              <w:bottom w:val="single" w:color="auto" w:sz="4" w:space="0"/>
              <w:right w:val="single" w:color="auto" w:sz="8" w:space="0"/>
            </w:tcBorders>
            <w:vAlign w:val="center"/>
          </w:tcPr>
          <w:p>
            <w:pPr>
              <w:spacing w:line="360" w:lineRule="auto"/>
              <w:ind w:left="700" w:hanging="700"/>
              <w:rPr>
                <w:rFonts w:asciiTheme="minorEastAsia" w:hAnsiTheme="minorEastAsia" w:eastAsiaTheme="minorEastAsia"/>
                <w:szCs w:val="21"/>
              </w:rPr>
            </w:pPr>
            <w:r>
              <w:rPr>
                <w:rFonts w:hint="eastAsia" w:asciiTheme="minorEastAsia" w:hAnsiTheme="minorEastAsia" w:eastAsiaTheme="minorEastAsia"/>
                <w:szCs w:val="21"/>
              </w:rPr>
              <w:t xml:space="preserve">时间另行通知  江苏长江水务股份有限公司宝带五楼会议室（514）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14</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标书装订及密封要求</w:t>
            </w:r>
          </w:p>
        </w:tc>
        <w:tc>
          <w:tcPr>
            <w:tcW w:w="633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所有封袋上应写明招标人名称、工程名称和标段及投标人的名称。</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15</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其他</w:t>
            </w:r>
          </w:p>
        </w:tc>
        <w:tc>
          <w:tcPr>
            <w:tcW w:w="6333"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asciiTheme="minorEastAsia" w:hAnsiTheme="minorEastAsia" w:eastAsiaTheme="minorEastAsia"/>
                <w:szCs w:val="21"/>
              </w:rPr>
            </w:pPr>
            <w:r>
              <w:rPr>
                <w:rFonts w:hint="eastAsia" w:asciiTheme="minorEastAsia" w:hAnsiTheme="minorEastAsia" w:eastAsiaTheme="minorEastAsia"/>
                <w:szCs w:val="21"/>
              </w:rPr>
              <w:t>下文中与“前附表”内容不一致的，以“前附表”为准；</w:t>
            </w:r>
          </w:p>
          <w:p>
            <w:pPr>
              <w:numPr>
                <w:ilvl w:val="0"/>
                <w:numId w:val="1"/>
              </w:numPr>
              <w:spacing w:line="360" w:lineRule="auto"/>
              <w:rPr>
                <w:rFonts w:asciiTheme="minorEastAsia" w:hAnsiTheme="minorEastAsia" w:eastAsiaTheme="minorEastAsia"/>
                <w:szCs w:val="21"/>
              </w:rPr>
            </w:pPr>
            <w:r>
              <w:rPr>
                <w:rFonts w:hint="eastAsia" w:asciiTheme="minorEastAsia" w:hAnsiTheme="minorEastAsia" w:eastAsiaTheme="minorEastAsia"/>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2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16</w:t>
            </w:r>
          </w:p>
        </w:tc>
        <w:tc>
          <w:tcPr>
            <w:tcW w:w="20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联系方式</w:t>
            </w:r>
          </w:p>
        </w:tc>
        <w:tc>
          <w:tcPr>
            <w:tcW w:w="6333"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Theme="minorEastAsia" w:hAnsiTheme="minorEastAsia" w:eastAsiaTheme="minorEastAsia"/>
                <w:color w:val="FF0000"/>
                <w:szCs w:val="21"/>
                <w:highlight w:val="yellow"/>
              </w:rPr>
            </w:pPr>
            <w:r>
              <w:rPr>
                <w:rFonts w:hint="eastAsia" w:asciiTheme="minorEastAsia" w:hAnsiTheme="minorEastAsia" w:eastAsiaTheme="minorEastAsia"/>
                <w:color w:val="FF0000"/>
                <w:szCs w:val="21"/>
                <w:highlight w:val="yellow"/>
              </w:rPr>
              <w:t xml:space="preserve">招标人：江苏长江水务股份有限公司  </w:t>
            </w:r>
          </w:p>
          <w:p>
            <w:pPr>
              <w:adjustRightInd w:val="0"/>
              <w:spacing w:line="360" w:lineRule="auto"/>
              <w:rPr>
                <w:rFonts w:asciiTheme="minorEastAsia" w:hAnsiTheme="minorEastAsia" w:eastAsiaTheme="minorEastAsia"/>
                <w:color w:val="FF0000"/>
                <w:szCs w:val="21"/>
                <w:highlight w:val="yellow"/>
              </w:rPr>
            </w:pPr>
            <w:r>
              <w:rPr>
                <w:rFonts w:hint="eastAsia" w:asciiTheme="minorEastAsia" w:hAnsiTheme="minorEastAsia" w:eastAsiaTheme="minorEastAsia"/>
                <w:color w:val="FF0000"/>
                <w:szCs w:val="21"/>
                <w:highlight w:val="yellow"/>
              </w:rPr>
              <w:t>地  址：扬州市文汇东路249号    邮编：225009</w:t>
            </w:r>
          </w:p>
          <w:p>
            <w:pPr>
              <w:adjustRightInd w:val="0"/>
              <w:spacing w:line="360" w:lineRule="auto"/>
              <w:rPr>
                <w:rFonts w:asciiTheme="minorEastAsia" w:hAnsiTheme="minorEastAsia" w:eastAsiaTheme="minorEastAsia"/>
                <w:color w:val="FF0000"/>
                <w:szCs w:val="21"/>
                <w:highlight w:val="yellow"/>
              </w:rPr>
            </w:pPr>
            <w:r>
              <w:rPr>
                <w:rFonts w:hint="eastAsia" w:asciiTheme="minorEastAsia" w:hAnsiTheme="minorEastAsia" w:eastAsiaTheme="minorEastAsia"/>
                <w:color w:val="FF0000"/>
                <w:szCs w:val="21"/>
                <w:highlight w:val="yellow"/>
              </w:rPr>
              <w:t xml:space="preserve">电  话：82980058   联系人：张新培       </w:t>
            </w:r>
          </w:p>
        </w:tc>
      </w:tr>
    </w:tbl>
    <w:p>
      <w:pPr>
        <w:autoSpaceDE w:val="0"/>
        <w:autoSpaceDN w:val="0"/>
        <w:adjustRightInd w:val="0"/>
        <w:snapToGrid w:val="0"/>
        <w:spacing w:line="480" w:lineRule="exact"/>
        <w:ind w:firstLine="420" w:firstLineChars="200"/>
        <w:rPr>
          <w:rFonts w:asciiTheme="minorEastAsia" w:hAnsiTheme="minorEastAsia" w:eastAsiaTheme="minorEastAsia"/>
          <w:szCs w:val="21"/>
        </w:rPr>
      </w:pPr>
    </w:p>
    <w:p>
      <w:pPr>
        <w:autoSpaceDE w:val="0"/>
        <w:autoSpaceDN w:val="0"/>
        <w:adjustRightInd w:val="0"/>
        <w:snapToGrid w:val="0"/>
        <w:spacing w:line="480" w:lineRule="exact"/>
        <w:ind w:firstLine="420" w:firstLineChars="200"/>
        <w:rPr>
          <w:rFonts w:asciiTheme="minorEastAsia" w:hAnsiTheme="minorEastAsia" w:eastAsiaTheme="minorEastAsia"/>
          <w:szCs w:val="21"/>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ind w:firstLine="482"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目   录</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一、总    则</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二、招标相关要求</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三、投标须知</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四、投标文件的密封与递交</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五、评  标</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六、评标细则</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七、定  标</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八、主要合同条款</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九、技术要求</w:t>
      </w: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一、总    则</w:t>
      </w:r>
    </w:p>
    <w:p>
      <w:pPr>
        <w:autoSpaceDE w:val="0"/>
        <w:autoSpaceDN w:val="0"/>
        <w:adjustRightInd w:val="0"/>
        <w:snapToGrid w:val="0"/>
        <w:spacing w:line="48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1、招标项目概况</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1.1扬州</w:t>
      </w:r>
      <w:r>
        <w:rPr>
          <w:rFonts w:asciiTheme="minorEastAsia" w:hAnsiTheme="minorEastAsia" w:eastAsiaTheme="minorEastAsia"/>
          <w:szCs w:val="21"/>
        </w:rPr>
        <w:t>第一水厂</w:t>
      </w:r>
      <w:r>
        <w:rPr>
          <w:rFonts w:hint="eastAsia" w:asciiTheme="minorEastAsia" w:hAnsiTheme="minorEastAsia" w:eastAsiaTheme="minorEastAsia"/>
          <w:szCs w:val="21"/>
        </w:rPr>
        <w:t>、第四水厂、头桥水厂等使用的</w:t>
      </w:r>
      <w:r>
        <w:rPr>
          <w:rFonts w:hint="eastAsia" w:asciiTheme="minorEastAsia" w:hAnsiTheme="minorEastAsia" w:eastAsiaTheme="minorEastAsia"/>
          <w:bCs/>
          <w:iCs/>
          <w:szCs w:val="28"/>
        </w:rPr>
        <w:t>空压机及鼓风机系统需要维修保养</w:t>
      </w:r>
      <w:r>
        <w:rPr>
          <w:rFonts w:hint="eastAsia" w:asciiTheme="minorEastAsia" w:hAnsiTheme="minorEastAsia" w:eastAsiaTheme="minorEastAsia"/>
          <w:szCs w:val="21"/>
        </w:rPr>
        <w:t>。为确保系统安全可靠的运行，消除生产安全隐患。现公开招标合格服务商对系统设备进行维保。本次招标为长江水务空压机、鼓风机单一年度维保招标，合同期限为</w:t>
      </w:r>
      <w:r>
        <w:rPr>
          <w:rFonts w:hint="eastAsia" w:asciiTheme="minorEastAsia" w:hAnsiTheme="minorEastAsia" w:eastAsiaTheme="minorEastAsia"/>
          <w:b/>
          <w:szCs w:val="21"/>
        </w:rPr>
        <w:t>2</w:t>
      </w:r>
      <w:r>
        <w:rPr>
          <w:rFonts w:hint="eastAsia" w:asciiTheme="minorEastAsia" w:hAnsiTheme="minorEastAsia" w:eastAsiaTheme="minorEastAsia"/>
          <w:szCs w:val="21"/>
        </w:rPr>
        <w:t>年，每年按中标价单独结算费用。合同期满后重新招标。</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2、投标费用</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2.1投标人应承担其编制投标文件与递交投标文件所涉及的一切费用。不管投标结果如何，招标人对上述费用不负任何责任。</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3、保密</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二、招标相关要求</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1、本次招标范围为扬州</w:t>
      </w:r>
      <w:r>
        <w:rPr>
          <w:rFonts w:asciiTheme="minorEastAsia" w:hAnsiTheme="minorEastAsia" w:eastAsiaTheme="minorEastAsia"/>
          <w:szCs w:val="21"/>
        </w:rPr>
        <w:t>第一水厂</w:t>
      </w:r>
      <w:r>
        <w:rPr>
          <w:rFonts w:hint="eastAsia" w:asciiTheme="minorEastAsia" w:hAnsiTheme="minorEastAsia" w:eastAsiaTheme="minorEastAsia"/>
          <w:szCs w:val="21"/>
        </w:rPr>
        <w:t>、第四水厂、头桥水厂的</w:t>
      </w:r>
      <w:r>
        <w:rPr>
          <w:rFonts w:hint="eastAsia" w:asciiTheme="minorEastAsia" w:hAnsiTheme="minorEastAsia" w:eastAsiaTheme="minorEastAsia"/>
          <w:bCs/>
          <w:iCs/>
          <w:szCs w:val="28"/>
        </w:rPr>
        <w:t>空压机及鼓风机系统</w:t>
      </w:r>
      <w:r>
        <w:rPr>
          <w:rFonts w:hint="eastAsia" w:asciiTheme="minorEastAsia" w:hAnsiTheme="minorEastAsia" w:eastAsiaTheme="minorEastAsia"/>
          <w:szCs w:val="21"/>
        </w:rPr>
        <w:t>。具体详见第九项及第十项技术要求。</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2、投标人的资格要求：</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1）投标人必须是在中国境内注册登记的合格法人，具有良好的银行资信和商业信誉</w:t>
      </w:r>
      <w:r>
        <w:rPr>
          <w:rFonts w:hint="eastAsia" w:asciiTheme="minorEastAsia" w:hAnsiTheme="minorEastAsia" w:eastAsiaTheme="minorEastAsia"/>
          <w:color w:val="000000"/>
          <w:szCs w:val="21"/>
        </w:rPr>
        <w:t>。</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2）具有本招标项目所要求的相关资质、维保专业技术能力和业绩。</w:t>
      </w:r>
      <w:r>
        <w:rPr>
          <w:rFonts w:hint="eastAsia" w:asciiTheme="minorEastAsia" w:hAnsiTheme="minorEastAsia" w:eastAsiaTheme="minorEastAsia"/>
          <w:color w:val="000000"/>
        </w:rPr>
        <w:t>营业执照经营范围内允许开展以下业务：空气压缩机及鼓风机销售、维护或机电产品的销售、维护或类似业务</w:t>
      </w:r>
      <w:r>
        <w:rPr>
          <w:rFonts w:hint="eastAsia" w:asciiTheme="minorEastAsia" w:hAnsiTheme="minorEastAsia" w:eastAsiaTheme="minorEastAsia"/>
          <w:szCs w:val="21"/>
        </w:rPr>
        <w:t>；</w:t>
      </w:r>
      <w:r>
        <w:rPr>
          <w:rFonts w:hint="eastAsia" w:asciiTheme="minorEastAsia" w:hAnsiTheme="minorEastAsia" w:eastAsiaTheme="minorEastAsia"/>
          <w:color w:val="000000"/>
          <w:szCs w:val="21"/>
        </w:rPr>
        <w:t>具有空压机及鼓风机维保或空压机及鼓风机大修的项目业绩2个及以上。</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3）具有良好的信誉和无不正当竞争行为，无有关部门所界定的腐败或欺诈等行为。</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三、投标须知</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1、投标代表若不是法定代表人的，应提供法定代表人授权书原件。</w:t>
      </w:r>
    </w:p>
    <w:p>
      <w:pPr>
        <w:autoSpaceDE w:val="0"/>
        <w:autoSpaceDN w:val="0"/>
        <w:adjustRightInd w:val="0"/>
        <w:snapToGrid w:val="0"/>
        <w:spacing w:line="480" w:lineRule="exact"/>
        <w:ind w:firstLine="561"/>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、资格证明文件若为复印件均应加盖投标人公章，原件在评审时备查。投标人应按招标要求提交原件，未按时提交合法有效原件的投标人，评标委员会将对其作不利的评审。</w:t>
      </w:r>
    </w:p>
    <w:p>
      <w:pPr>
        <w:autoSpaceDE w:val="0"/>
        <w:autoSpaceDN w:val="0"/>
        <w:adjustRightInd w:val="0"/>
        <w:snapToGrid w:val="0"/>
        <w:spacing w:line="480" w:lineRule="exact"/>
        <w:ind w:firstLine="561"/>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、各投标单位投标前可自行组织现场查勘，</w:t>
      </w:r>
      <w:r>
        <w:rPr>
          <w:rFonts w:hint="eastAsia" w:asciiTheme="minorEastAsia" w:hAnsiTheme="minorEastAsia" w:eastAsiaTheme="minorEastAsia"/>
          <w:b/>
          <w:szCs w:val="21"/>
        </w:rPr>
        <w:t>现场查勘</w:t>
      </w:r>
      <w:r>
        <w:rPr>
          <w:rFonts w:hint="eastAsia" w:asciiTheme="minorEastAsia" w:hAnsiTheme="minorEastAsia" w:eastAsiaTheme="minorEastAsia"/>
          <w:szCs w:val="21"/>
        </w:rPr>
        <w:t>须事先与招标人联系，联系后安排现场查勘工作。根据现场情况确定维保技术方案与安全措施方案。</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4、投标文件应明确针对本项目的主要服务人员信息及人员数量，应具备相应资格能力，确保维保工作安全和服务质量合格。（中标单位未经招标人许可不得变更现场技术服务人员）</w:t>
      </w:r>
    </w:p>
    <w:p>
      <w:pPr>
        <w:autoSpaceDE w:val="0"/>
        <w:autoSpaceDN w:val="0"/>
        <w:adjustRightInd w:val="0"/>
        <w:snapToGrid w:val="0"/>
        <w:spacing w:line="480" w:lineRule="exact"/>
        <w:ind w:firstLine="561"/>
        <w:rPr>
          <w:rFonts w:asciiTheme="minorEastAsia" w:hAnsiTheme="minorEastAsia" w:eastAsiaTheme="minorEastAsia"/>
          <w:szCs w:val="21"/>
        </w:rPr>
      </w:pP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四、投标文件的密封与递交</w:t>
      </w:r>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1、投标文件的份数和签署</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投标文件正本、副本各2份。</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2、投标文件的密封与标志</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所有封袋上都应写明招标人名称、工程项目名称、投标人名称、卷别；</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3、投标截止期</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3.1投标人应在投标须知中规定的时间之前将投标文件递交到招标文件前附表指定地点。</w:t>
      </w:r>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4、投标文件的修改与撤回</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4.3投标截止以后,在投标有效期内，未确定中标人前，投标人不得撤回投标文件。</w:t>
      </w:r>
      <w:bookmarkStart w:id="0" w:name="EB66450c37613b4d8bb5d2ef34d49a190f"/>
      <w:r>
        <w:rPr>
          <w:rFonts w:asciiTheme="minorEastAsia" w:hAnsiTheme="minorEastAsia" w:eastAsiaTheme="minorEastAsia"/>
          <w:szCs w:val="21"/>
        </w:rPr>
        <w:t xml:space="preserve"> </w:t>
      </w:r>
      <w:bookmarkEnd w:id="0"/>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5、报价文件</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报价文件由下述两部分内容组成：</w:t>
      </w:r>
    </w:p>
    <w:p>
      <w:pPr>
        <w:autoSpaceDE w:val="0"/>
        <w:autoSpaceDN w:val="0"/>
        <w:adjustRightInd w:val="0"/>
        <w:snapToGrid w:val="0"/>
        <w:spacing w:line="480" w:lineRule="exact"/>
        <w:ind w:firstLine="561"/>
        <w:rPr>
          <w:rFonts w:asciiTheme="minorEastAsia" w:hAnsiTheme="minorEastAsia" w:eastAsiaTheme="minorEastAsia"/>
          <w:szCs w:val="21"/>
        </w:rPr>
      </w:pPr>
      <w:bookmarkStart w:id="1" w:name="_Toc246996192"/>
      <w:bookmarkStart w:id="2" w:name="_Toc296602437"/>
      <w:bookmarkStart w:id="3" w:name="_Toc452121903"/>
      <w:bookmarkStart w:id="4" w:name="_Toc246996935"/>
      <w:bookmarkStart w:id="5" w:name="_Toc247085706"/>
      <w:bookmarkStart w:id="6" w:name="_Toc152042323"/>
      <w:bookmarkStart w:id="7" w:name="_Toc144974515"/>
      <w:bookmarkStart w:id="8" w:name="_Toc179632565"/>
      <w:bookmarkStart w:id="9" w:name="_Toc152045547"/>
      <w:r>
        <w:rPr>
          <w:rFonts w:hint="eastAsia" w:asciiTheme="minorEastAsia" w:hAnsiTheme="minorEastAsia" w:eastAsiaTheme="minorEastAsia"/>
          <w:szCs w:val="21"/>
        </w:rPr>
        <w:t>5.1 商务文件</w:t>
      </w:r>
      <w:bookmarkEnd w:id="1"/>
      <w:bookmarkEnd w:id="2"/>
      <w:bookmarkEnd w:id="3"/>
      <w:bookmarkEnd w:id="4"/>
      <w:bookmarkEnd w:id="5"/>
      <w:bookmarkEnd w:id="6"/>
      <w:bookmarkEnd w:id="7"/>
      <w:bookmarkEnd w:id="8"/>
      <w:bookmarkEnd w:id="9"/>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5.1.1 一般性说明</w:t>
      </w:r>
    </w:p>
    <w:p>
      <w:pPr>
        <w:pStyle w:val="14"/>
        <w:numPr>
          <w:ilvl w:val="0"/>
          <w:numId w:val="2"/>
        </w:numPr>
        <w:tabs>
          <w:tab w:val="left" w:pos="0"/>
          <w:tab w:val="left" w:pos="1134"/>
          <w:tab w:val="left" w:pos="9071"/>
        </w:tabs>
        <w:spacing w:line="360" w:lineRule="auto"/>
        <w:ind w:left="0" w:firstLine="426" w:firstLineChars="0"/>
        <w:jc w:val="left"/>
        <w:rPr>
          <w:rFonts w:asciiTheme="minorEastAsia" w:hAnsiTheme="minorEastAsia" w:eastAsiaTheme="minorEastAsia"/>
          <w:color w:val="000000"/>
          <w:szCs w:val="21"/>
        </w:rPr>
      </w:pPr>
      <w:r>
        <w:rPr>
          <w:rFonts w:hint="eastAsia" w:asciiTheme="minorEastAsia" w:hAnsiTheme="minorEastAsia" w:eastAsiaTheme="minorEastAsia"/>
          <w:b/>
          <w:color w:val="000000"/>
          <w:szCs w:val="21"/>
        </w:rPr>
        <w:t>报价文件须按要求由报价人的法定代表人或其授权代理人签字并加盖公章，除报价人对错漏出做必要的修改外，报价文件中不得行间插字、涂改和增删，如有修改错漏处，须由报价文件签署人签字盖章；</w:t>
      </w:r>
      <w:r>
        <w:rPr>
          <w:rFonts w:hint="eastAsia" w:asciiTheme="minorEastAsia" w:hAnsiTheme="minorEastAsia" w:eastAsiaTheme="minorEastAsia"/>
          <w:color w:val="000000"/>
          <w:szCs w:val="21"/>
        </w:rPr>
        <w:t>报价人所作的一切有效补充、修改文件，均被视为报价文件不可分割的部分；</w:t>
      </w:r>
    </w:p>
    <w:p>
      <w:pPr>
        <w:numPr>
          <w:ilvl w:val="0"/>
          <w:numId w:val="2"/>
        </w:numPr>
        <w:tabs>
          <w:tab w:val="left" w:pos="993"/>
          <w:tab w:val="left" w:pos="1134"/>
          <w:tab w:val="left" w:pos="1276"/>
        </w:tabs>
        <w:spacing w:line="360" w:lineRule="auto"/>
        <w:ind w:left="0" w:firstLine="426"/>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报价文件与询价文件有差异之处，无论多么微小，商务部分和技术部分均应分别汇总说明，并填写商务、技术偏差表</w:t>
      </w:r>
      <w:r>
        <w:rPr>
          <w:rFonts w:hint="eastAsia" w:cs="Arial Unicode MS" w:asciiTheme="minorEastAsia" w:hAnsiTheme="minorEastAsia" w:eastAsiaTheme="minorEastAsia"/>
          <w:color w:val="000000"/>
          <w:szCs w:val="21"/>
        </w:rPr>
        <w:t>（格式见附录3、4）</w:t>
      </w:r>
      <w:r>
        <w:rPr>
          <w:rFonts w:hint="eastAsia" w:asciiTheme="minorEastAsia" w:hAnsiTheme="minorEastAsia" w:eastAsiaTheme="minorEastAsia"/>
          <w:color w:val="000000"/>
          <w:szCs w:val="21"/>
        </w:rPr>
        <w:t>；</w:t>
      </w:r>
    </w:p>
    <w:p>
      <w:pPr>
        <w:numPr>
          <w:ilvl w:val="0"/>
          <w:numId w:val="2"/>
        </w:numPr>
        <w:tabs>
          <w:tab w:val="left" w:pos="993"/>
          <w:tab w:val="left" w:pos="1134"/>
          <w:tab w:val="left" w:pos="1276"/>
        </w:tabs>
        <w:spacing w:line="360" w:lineRule="auto"/>
        <w:ind w:left="0" w:firstLine="426"/>
        <w:rPr>
          <w:rFonts w:asciiTheme="minorEastAsia" w:hAnsiTheme="minorEastAsia" w:eastAsiaTheme="minorEastAsia"/>
          <w:color w:val="000000"/>
          <w:szCs w:val="21"/>
        </w:rPr>
      </w:pPr>
      <w:r>
        <w:rPr>
          <w:rFonts w:hint="eastAsia" w:cs="Arial Unicode MS" w:asciiTheme="minorEastAsia" w:hAnsiTheme="minorEastAsia" w:eastAsiaTheme="minorEastAsia"/>
          <w:color w:val="000000"/>
          <w:szCs w:val="21"/>
        </w:rPr>
        <w:t>如果报价人没有按照询价文件的要求提交全部资料，或者提供的资料缺乏真实性，或者提交的资料没有对询价文件在各方面都做出实质性响应，可能导致其报价被拒绝，风险由报价人承担。</w:t>
      </w:r>
    </w:p>
    <w:p>
      <w:pPr>
        <w:tabs>
          <w:tab w:val="left" w:pos="993"/>
          <w:tab w:val="left" w:pos="1134"/>
        </w:tabs>
        <w:spacing w:line="360" w:lineRule="auto"/>
        <w:ind w:firstLine="424" w:firstLineChars="202"/>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5.1.2 报价人资格、资信证明文件</w:t>
      </w:r>
    </w:p>
    <w:p>
      <w:pPr>
        <w:numPr>
          <w:ilvl w:val="0"/>
          <w:numId w:val="3"/>
        </w:numPr>
        <w:tabs>
          <w:tab w:val="left" w:pos="567"/>
          <w:tab w:val="left" w:pos="1134"/>
        </w:tabs>
        <w:spacing w:line="360" w:lineRule="auto"/>
        <w:ind w:left="851"/>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法定代表人授权书（格式见附录1）</w:t>
      </w:r>
    </w:p>
    <w:p>
      <w:pPr>
        <w:numPr>
          <w:ilvl w:val="0"/>
          <w:numId w:val="3"/>
        </w:numPr>
        <w:tabs>
          <w:tab w:val="left" w:pos="993"/>
          <w:tab w:val="left" w:pos="1134"/>
        </w:tabs>
        <w:spacing w:line="360" w:lineRule="auto"/>
        <w:ind w:left="0" w:firstLine="426"/>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报价人承诺函（格式见附录2）</w:t>
      </w:r>
    </w:p>
    <w:p>
      <w:pPr>
        <w:numPr>
          <w:ilvl w:val="0"/>
          <w:numId w:val="4"/>
        </w:numPr>
        <w:tabs>
          <w:tab w:val="left" w:pos="993"/>
          <w:tab w:val="left" w:pos="1134"/>
        </w:tabs>
        <w:spacing w:line="360" w:lineRule="auto"/>
        <w:ind w:left="0" w:firstLine="426"/>
        <w:rPr>
          <w:rFonts w:asciiTheme="minorEastAsia" w:hAnsiTheme="minorEastAsia" w:eastAsiaTheme="minorEastAsia"/>
          <w:color w:val="000000"/>
          <w:szCs w:val="21"/>
        </w:rPr>
      </w:pPr>
      <w:r>
        <w:rPr>
          <w:rFonts w:asciiTheme="minorEastAsia" w:hAnsiTheme="minorEastAsia" w:eastAsiaTheme="minorEastAsia"/>
          <w:color w:val="000000"/>
          <w:szCs w:val="21"/>
        </w:rPr>
        <w:t>报价人营业执照</w:t>
      </w:r>
      <w:r>
        <w:rPr>
          <w:rFonts w:hint="eastAsia" w:asciiTheme="minorEastAsia" w:hAnsiTheme="minorEastAsia" w:eastAsiaTheme="minorEastAsia"/>
          <w:color w:val="000000"/>
          <w:szCs w:val="21"/>
        </w:rPr>
        <w:t>或三证合一</w:t>
      </w:r>
      <w:r>
        <w:rPr>
          <w:rFonts w:asciiTheme="minorEastAsia" w:hAnsiTheme="minorEastAsia" w:eastAsiaTheme="minorEastAsia"/>
          <w:color w:val="000000"/>
          <w:szCs w:val="21"/>
        </w:rPr>
        <w:t>复印件</w:t>
      </w:r>
    </w:p>
    <w:p>
      <w:pPr>
        <w:numPr>
          <w:ilvl w:val="0"/>
          <w:numId w:val="4"/>
        </w:numPr>
        <w:tabs>
          <w:tab w:val="left" w:pos="993"/>
          <w:tab w:val="left" w:pos="1134"/>
        </w:tabs>
        <w:spacing w:line="360" w:lineRule="auto"/>
        <w:ind w:left="0" w:firstLine="426"/>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报价人的合同业绩证明材料（只需提供满足前附表商务要求的合同首页、签字页、工作范围页，必要时请提供技术协议作为支撑材料）。</w:t>
      </w:r>
    </w:p>
    <w:p>
      <w:pPr>
        <w:spacing w:line="360" w:lineRule="auto"/>
        <w:ind w:firstLine="424" w:firstLineChars="202"/>
        <w:jc w:val="left"/>
        <w:rPr>
          <w:rFonts w:asciiTheme="minorEastAsia" w:hAnsiTheme="minorEastAsia" w:eastAsiaTheme="minorEastAsia"/>
          <w:color w:val="000000"/>
          <w:szCs w:val="21"/>
        </w:rPr>
      </w:pPr>
      <w:bookmarkStart w:id="10" w:name="_Toc452064997"/>
      <w:r>
        <w:rPr>
          <w:rFonts w:hint="eastAsia" w:asciiTheme="minorEastAsia" w:hAnsiTheme="minorEastAsia" w:eastAsiaTheme="minorEastAsia"/>
          <w:color w:val="000000"/>
          <w:szCs w:val="21"/>
        </w:rPr>
        <w:t>5.1.3 报价部分</w:t>
      </w:r>
      <w:bookmarkEnd w:id="10"/>
    </w:p>
    <w:p>
      <w:pPr>
        <w:numPr>
          <w:ilvl w:val="0"/>
          <w:numId w:val="5"/>
        </w:numPr>
        <w:tabs>
          <w:tab w:val="left" w:pos="1134"/>
          <w:tab w:val="left" w:pos="1276"/>
        </w:tabs>
        <w:spacing w:line="360" w:lineRule="auto"/>
        <w:ind w:left="0" w:firstLine="319" w:firstLineChars="152"/>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人应按本询价文件“技术部分”的规定，用图纸、清单和文字来界定供货和服务的范围和界限，备品备件、材料、技术资料等应包括在报价中，大修用的备品备件、材料、耗材总价包含出厂价和运输费、保险费。必要的备品备件、专用工具和技术服务费应分别报价；</w:t>
      </w:r>
    </w:p>
    <w:p>
      <w:pPr>
        <w:numPr>
          <w:ilvl w:val="0"/>
          <w:numId w:val="5"/>
        </w:numPr>
        <w:tabs>
          <w:tab w:val="left" w:pos="1134"/>
          <w:tab w:val="left" w:pos="1276"/>
        </w:tabs>
        <w:spacing w:line="360" w:lineRule="auto"/>
        <w:ind w:left="0" w:firstLine="319" w:firstLineChars="152"/>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人的报价应按“技术部分”规定的供货范围的项目和顺序，标明拟供备品备件、材料、耗材和相应服务的固定不变单价、分项价和总价，报价人未单独列明的分项价格将被视为该项目的费用已包括在其他分项中，合同执行中不另行支付；</w:t>
      </w:r>
    </w:p>
    <w:p>
      <w:pPr>
        <w:numPr>
          <w:ilvl w:val="0"/>
          <w:numId w:val="5"/>
        </w:numPr>
        <w:tabs>
          <w:tab w:val="left" w:pos="1134"/>
          <w:tab w:val="left" w:pos="1276"/>
        </w:tabs>
        <w:spacing w:line="360" w:lineRule="auto"/>
        <w:ind w:left="0" w:firstLine="319" w:firstLineChars="152"/>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报价人的报价应为在报价有效期内的固定不变价格；</w:t>
      </w:r>
    </w:p>
    <w:p>
      <w:pPr>
        <w:numPr>
          <w:ilvl w:val="0"/>
          <w:numId w:val="5"/>
        </w:numPr>
        <w:tabs>
          <w:tab w:val="left" w:pos="1134"/>
          <w:tab w:val="left" w:pos="1276"/>
        </w:tabs>
        <w:spacing w:line="360" w:lineRule="auto"/>
        <w:ind w:left="0" w:firstLine="319" w:firstLineChars="152"/>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报价所使用的货币必须是人民币。</w:t>
      </w:r>
    </w:p>
    <w:p>
      <w:pPr>
        <w:tabs>
          <w:tab w:val="left" w:pos="1134"/>
          <w:tab w:val="left" w:pos="1276"/>
        </w:tabs>
        <w:spacing w:line="360" w:lineRule="auto"/>
        <w:ind w:left="319"/>
        <w:jc w:val="left"/>
        <w:rPr>
          <w:rFonts w:asciiTheme="minorEastAsia" w:hAnsiTheme="minorEastAsia" w:eastAsiaTheme="minorEastAsia"/>
          <w:color w:val="000000"/>
          <w:szCs w:val="21"/>
        </w:rPr>
      </w:pPr>
      <w:bookmarkStart w:id="11" w:name="_Toc452121904"/>
      <w:bookmarkStart w:id="12" w:name="_Toc246996193"/>
      <w:bookmarkStart w:id="13" w:name="_Toc144974516"/>
      <w:bookmarkStart w:id="14" w:name="_Toc246996936"/>
      <w:bookmarkStart w:id="15" w:name="_Toc247085707"/>
      <w:bookmarkStart w:id="16" w:name="_Toc179632566"/>
      <w:bookmarkStart w:id="17" w:name="_Toc152045548"/>
      <w:bookmarkStart w:id="18" w:name="_Toc152042324"/>
      <w:bookmarkStart w:id="19" w:name="_Toc296602438"/>
      <w:r>
        <w:rPr>
          <w:rFonts w:hint="eastAsia" w:asciiTheme="minorEastAsia" w:hAnsiTheme="minorEastAsia" w:eastAsiaTheme="minorEastAsia"/>
          <w:color w:val="000000"/>
          <w:szCs w:val="21"/>
        </w:rPr>
        <w:t>5.2 技术文件</w:t>
      </w:r>
      <w:bookmarkEnd w:id="11"/>
    </w:p>
    <w:p>
      <w:pPr>
        <w:spacing w:line="360" w:lineRule="auto"/>
        <w:ind w:firstLine="420" w:firstLineChars="200"/>
        <w:jc w:val="left"/>
        <w:rPr>
          <w:rFonts w:asciiTheme="minorEastAsia" w:hAnsiTheme="minorEastAsia" w:eastAsiaTheme="minorEastAsia"/>
          <w:color w:val="000000"/>
          <w:szCs w:val="21"/>
        </w:rPr>
      </w:pPr>
      <w:r>
        <w:rPr>
          <w:rFonts w:hint="eastAsia" w:cs="Arial Unicode MS" w:asciiTheme="minorEastAsia" w:hAnsiTheme="minorEastAsia" w:eastAsiaTheme="minorEastAsia"/>
          <w:color w:val="000000"/>
          <w:szCs w:val="21"/>
        </w:rPr>
        <w:t>报价文件中的技术参数和性能保证值是采购人最低</w:t>
      </w:r>
      <w:r>
        <w:rPr>
          <w:rFonts w:hint="eastAsia" w:asciiTheme="minorEastAsia" w:hAnsiTheme="minorEastAsia" w:eastAsiaTheme="minorEastAsia"/>
          <w:color w:val="000000"/>
          <w:szCs w:val="21"/>
        </w:rPr>
        <w:t>要求(以下简称技术门槛值)，采购人有权拒绝低于“技术门槛值”的报价文件。</w:t>
      </w:r>
    </w:p>
    <w:p>
      <w:pPr>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    报价文件应提供技术部分中规定的所有资料，包括但不限于：</w:t>
      </w:r>
    </w:p>
    <w:bookmarkEnd w:id="12"/>
    <w:bookmarkEnd w:id="13"/>
    <w:bookmarkEnd w:id="14"/>
    <w:bookmarkEnd w:id="15"/>
    <w:bookmarkEnd w:id="16"/>
    <w:bookmarkEnd w:id="17"/>
    <w:bookmarkEnd w:id="18"/>
    <w:bookmarkEnd w:id="19"/>
    <w:p>
      <w:pPr>
        <w:spacing w:line="360" w:lineRule="auto"/>
        <w:ind w:firstLine="319" w:firstLineChars="152"/>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（1）项目管理机构：拟参与本项目的人员配备情况。（格式见附录5）；</w:t>
      </w:r>
    </w:p>
    <w:p>
      <w:pPr>
        <w:spacing w:line="360" w:lineRule="auto"/>
        <w:ind w:firstLine="319" w:firstLineChars="152"/>
        <w:rPr>
          <w:rFonts w:asciiTheme="minorEastAsia" w:hAnsiTheme="minorEastAsia" w:eastAsiaTheme="minorEastAsia"/>
          <w:szCs w:val="21"/>
        </w:rPr>
      </w:pPr>
      <w:r>
        <w:rPr>
          <w:rFonts w:hint="eastAsia" w:asciiTheme="minorEastAsia" w:hAnsiTheme="minorEastAsia" w:eastAsiaTheme="minorEastAsia"/>
          <w:color w:val="000000"/>
          <w:szCs w:val="21"/>
        </w:rPr>
        <w:t>（2）技术偏差表（格式见附录4）。</w:t>
      </w:r>
    </w:p>
    <w:p>
      <w:pPr>
        <w:tabs>
          <w:tab w:val="left" w:pos="1134"/>
          <w:tab w:val="left" w:pos="1276"/>
        </w:tabs>
        <w:spacing w:line="360" w:lineRule="auto"/>
        <w:ind w:left="319"/>
        <w:jc w:val="left"/>
        <w:rPr>
          <w:rFonts w:asciiTheme="minorEastAsia" w:hAnsiTheme="minorEastAsia" w:eastAsiaTheme="minorEastAsia"/>
          <w:color w:val="000000"/>
          <w:szCs w:val="21"/>
        </w:rPr>
      </w:pPr>
      <w:bookmarkStart w:id="20" w:name="_Toc450160299"/>
      <w:r>
        <w:rPr>
          <w:rFonts w:hint="eastAsia" w:asciiTheme="minorEastAsia" w:hAnsiTheme="minorEastAsia" w:eastAsiaTheme="minorEastAsia"/>
          <w:color w:val="000000"/>
          <w:szCs w:val="21"/>
        </w:rPr>
        <w:t>5.3 无效报价文件</w:t>
      </w:r>
    </w:p>
    <w:p>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发生下列情况之一者，评审小组有权视其为无效报价文件</w:t>
      </w:r>
      <w:bookmarkEnd w:id="20"/>
      <w:r>
        <w:rPr>
          <w:rFonts w:hint="eastAsia" w:asciiTheme="minorEastAsia" w:hAnsiTheme="minorEastAsia" w:eastAsiaTheme="minorEastAsia"/>
          <w:color w:val="000000"/>
          <w:szCs w:val="21"/>
        </w:rPr>
        <w:t>：</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（1）报价文件未加盖公司公章并无法定代表人或法定代表人授权的代理人签字或盖章的，或报价文件虽有代理人签字但属无效代理的；</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（2）报价人报价超出企业法人营业执照中经营范围；</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（3）报价文件没有按照询价文件规定的格式编写或填写报价文件，内容不全或关键字迹模糊、无法辨认的或未按规定的格式签署、标记和错装的；</w:t>
      </w:r>
    </w:p>
    <w:p>
      <w:pPr>
        <w:pStyle w:val="6"/>
        <w:widowControl w:val="0"/>
        <w:tabs>
          <w:tab w:val="left" w:pos="709"/>
          <w:tab w:val="left" w:pos="993"/>
          <w:tab w:val="left" w:pos="1134"/>
        </w:tabs>
        <w:spacing w:before="0" w:beforeAutospacing="0" w:after="0" w:afterAutospacing="0" w:line="360" w:lineRule="auto"/>
        <w:ind w:firstLine="420" w:firstLineChars="200"/>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（4）报价人递交两份或多份内容不同的报价文件，或在一份报价文件中对同一询价货物报有两个或多个报价，且未声明哪一个为最终报价的，但按询价文件规定提交备选报价方案的除外； </w:t>
      </w:r>
    </w:p>
    <w:p>
      <w:pPr>
        <w:pStyle w:val="6"/>
        <w:widowControl w:val="0"/>
        <w:tabs>
          <w:tab w:val="left" w:pos="709"/>
          <w:tab w:val="left" w:pos="993"/>
          <w:tab w:val="left" w:pos="1134"/>
        </w:tabs>
        <w:spacing w:before="0" w:beforeAutospacing="0" w:after="0" w:afterAutospacing="0" w:line="360" w:lineRule="auto"/>
        <w:ind w:firstLine="420" w:firstLineChars="200"/>
        <w:rPr>
          <w:rFonts w:hint="default" w:asciiTheme="minorEastAsia" w:hAnsiTheme="minorEastAsia" w:eastAsiaTheme="minorEastAsia"/>
          <w:color w:val="000000"/>
          <w:sz w:val="21"/>
        </w:rPr>
      </w:pPr>
      <w:r>
        <w:rPr>
          <w:rFonts w:asciiTheme="minorEastAsia" w:hAnsiTheme="minorEastAsia" w:eastAsiaTheme="minorEastAsia"/>
          <w:color w:val="000000"/>
          <w:sz w:val="21"/>
        </w:rPr>
        <w:t>（5）报价人不符合国家的合格报价人资格条件；</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（6）报价人没有对招标文件的实质性要求和条件（包括合同中的实质性条款）作出响应的；</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（7）交货期严重偏离询价文件的规定；</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（8）报价人的报价不是固定不变价格；</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（9）报价文件缺乏真实性或其内容与询价文件有严重背离；</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（10）报价价格低于成本价或高于批准的概算价；</w:t>
      </w:r>
    </w:p>
    <w:p>
      <w:pPr>
        <w:pStyle w:val="6"/>
        <w:widowControl w:val="0"/>
        <w:tabs>
          <w:tab w:val="left" w:pos="709"/>
          <w:tab w:val="left" w:pos="993"/>
          <w:tab w:val="left" w:pos="1134"/>
        </w:tabs>
        <w:spacing w:before="0" w:beforeAutospacing="0" w:after="0" w:afterAutospacing="0" w:line="360" w:lineRule="auto"/>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    （11）报价人无正当理由不按照要求对报价文件进行澄清、说明或者补正的；   </w:t>
      </w:r>
    </w:p>
    <w:p>
      <w:pPr>
        <w:pStyle w:val="6"/>
        <w:widowControl w:val="0"/>
        <w:tabs>
          <w:tab w:val="left" w:pos="709"/>
          <w:tab w:val="left" w:pos="993"/>
          <w:tab w:val="left" w:pos="1134"/>
        </w:tabs>
        <w:spacing w:before="0" w:beforeAutospacing="0" w:after="0" w:afterAutospacing="0" w:line="360" w:lineRule="auto"/>
        <w:ind w:firstLine="420" w:firstLineChars="200"/>
        <w:rPr>
          <w:rFonts w:hint="default" w:asciiTheme="minorEastAsia" w:hAnsiTheme="minorEastAsia" w:eastAsiaTheme="minorEastAsia"/>
          <w:color w:val="000000"/>
          <w:sz w:val="21"/>
        </w:rPr>
      </w:pPr>
      <w:r>
        <w:rPr>
          <w:rFonts w:asciiTheme="minorEastAsia" w:hAnsiTheme="minorEastAsia" w:eastAsiaTheme="minorEastAsia"/>
          <w:color w:val="000000"/>
          <w:sz w:val="21"/>
        </w:rPr>
        <w:t xml:space="preserve">（12）报价人有以他人的名义参加询价采购活动、串通其他报价人、弄虚作假、行贿等违法行为； </w:t>
      </w:r>
    </w:p>
    <w:p>
      <w:pPr>
        <w:pStyle w:val="6"/>
        <w:widowControl w:val="0"/>
        <w:tabs>
          <w:tab w:val="left" w:pos="709"/>
          <w:tab w:val="left" w:pos="993"/>
          <w:tab w:val="left" w:pos="1134"/>
        </w:tabs>
        <w:spacing w:before="0" w:beforeAutospacing="0" w:after="0" w:afterAutospacing="0" w:line="360" w:lineRule="auto"/>
        <w:ind w:firstLine="420" w:firstLineChars="200"/>
        <w:rPr>
          <w:rFonts w:hint="default" w:asciiTheme="minorEastAsia" w:hAnsiTheme="minorEastAsia" w:eastAsiaTheme="minorEastAsia"/>
          <w:color w:val="000000"/>
          <w:sz w:val="21"/>
        </w:rPr>
      </w:pPr>
      <w:r>
        <w:rPr>
          <w:rFonts w:asciiTheme="minorEastAsia" w:hAnsiTheme="minorEastAsia" w:eastAsiaTheme="minorEastAsia"/>
          <w:color w:val="000000"/>
          <w:sz w:val="21"/>
        </w:rPr>
        <w:t>（13）报价人发生合并、分立、破产等重大变化不再具备询价文件规定的资格条件或者其报价影响询价公正性的。</w:t>
      </w:r>
    </w:p>
    <w:p>
      <w:pPr>
        <w:pStyle w:val="6"/>
        <w:widowControl w:val="0"/>
        <w:tabs>
          <w:tab w:val="left" w:pos="709"/>
          <w:tab w:val="left" w:pos="993"/>
          <w:tab w:val="left" w:pos="1134"/>
        </w:tabs>
        <w:spacing w:before="0" w:beforeAutospacing="0" w:after="0" w:afterAutospacing="0" w:line="360" w:lineRule="auto"/>
        <w:ind w:firstLine="420" w:firstLineChars="200"/>
        <w:rPr>
          <w:rFonts w:hint="default" w:asciiTheme="minorEastAsia" w:hAnsiTheme="minorEastAsia" w:eastAsiaTheme="minorEastAsia"/>
          <w:color w:val="000000"/>
          <w:sz w:val="21"/>
        </w:rPr>
      </w:pPr>
      <w:r>
        <w:rPr>
          <w:rFonts w:asciiTheme="minorEastAsia" w:hAnsiTheme="minorEastAsia" w:eastAsiaTheme="minorEastAsia"/>
          <w:color w:val="000000"/>
          <w:sz w:val="21"/>
        </w:rPr>
        <w:t>（14）报价文件有本章中已经明确界定为其报价为无效报价文件或将被拒绝的其他情况。</w:t>
      </w:r>
    </w:p>
    <w:p>
      <w:pPr>
        <w:pStyle w:val="6"/>
        <w:widowControl w:val="0"/>
        <w:tabs>
          <w:tab w:val="left" w:pos="709"/>
          <w:tab w:val="left" w:pos="993"/>
          <w:tab w:val="left" w:pos="1134"/>
        </w:tabs>
        <w:spacing w:before="0" w:beforeAutospacing="0" w:after="0" w:afterAutospacing="0" w:line="360" w:lineRule="auto"/>
        <w:ind w:firstLine="420" w:firstLineChars="200"/>
        <w:rPr>
          <w:rFonts w:hint="default" w:asciiTheme="minorEastAsia" w:hAnsiTheme="minorEastAsia" w:eastAsiaTheme="minorEastAsia"/>
          <w:color w:val="000000"/>
          <w:sz w:val="21"/>
        </w:rPr>
      </w:pPr>
      <w:r>
        <w:rPr>
          <w:rFonts w:asciiTheme="minorEastAsia" w:hAnsiTheme="minorEastAsia" w:eastAsiaTheme="minorEastAsia"/>
          <w:color w:val="000000"/>
          <w:sz w:val="21"/>
        </w:rPr>
        <w:t>5.4报价格式</w:t>
      </w:r>
    </w:p>
    <w:p>
      <w:pPr>
        <w:spacing w:line="360" w:lineRule="auto"/>
        <w:jc w:val="center"/>
        <w:outlineLvl w:val="2"/>
        <w:rPr>
          <w:rFonts w:asciiTheme="minorEastAsia" w:hAnsiTheme="minorEastAsia" w:eastAsiaTheme="minorEastAsia"/>
          <w:color w:val="000000"/>
          <w:szCs w:val="21"/>
        </w:rPr>
      </w:pPr>
      <w:bookmarkStart w:id="21" w:name="_Toc296602588"/>
      <w:bookmarkStart w:id="22" w:name="_Toc452067991"/>
      <w:bookmarkStart w:id="23" w:name="_Toc247085856"/>
      <w:bookmarkStart w:id="24" w:name="_Toc246997084"/>
      <w:bookmarkStart w:id="25" w:name="_Toc179632790"/>
      <w:bookmarkStart w:id="26" w:name="_Toc152045773"/>
      <w:bookmarkStart w:id="27" w:name="_Toc246996341"/>
      <w:bookmarkStart w:id="28" w:name="_Toc144974835"/>
      <w:bookmarkStart w:id="29" w:name="_Toc152042555"/>
      <w:r>
        <w:rPr>
          <w:rFonts w:hint="eastAsia" w:asciiTheme="minorEastAsia" w:hAnsiTheme="minorEastAsia" w:eastAsiaTheme="minorEastAsia"/>
          <w:color w:val="000000"/>
          <w:szCs w:val="21"/>
        </w:rPr>
        <w:t>一般性说明</w:t>
      </w:r>
    </w:p>
    <w:p>
      <w:pPr>
        <w:numPr>
          <w:ilvl w:val="0"/>
          <w:numId w:val="6"/>
        </w:numPr>
        <w:tabs>
          <w:tab w:val="left" w:pos="851"/>
          <w:tab w:val="left" w:pos="1134"/>
        </w:tabs>
        <w:spacing w:line="360" w:lineRule="auto"/>
        <w:ind w:left="0"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报价表由报价汇总表（表1）和报价明细表构成，如需专业信息表可单独编制。</w:t>
      </w:r>
    </w:p>
    <w:p>
      <w:pPr>
        <w:numPr>
          <w:ilvl w:val="0"/>
          <w:numId w:val="6"/>
        </w:numPr>
        <w:tabs>
          <w:tab w:val="left" w:pos="851"/>
          <w:tab w:val="left" w:pos="1134"/>
        </w:tabs>
        <w:spacing w:line="360" w:lineRule="auto"/>
        <w:ind w:left="0"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分项价格表一般未对所提供的分部分项和每一项下的服务进行详细的描述，报价人应被认为在填报单价和价格之前，已经阅读了询价文件，特别是技术部分，并审查了所有图纸，以确保要求的所有范围已被包含在每一个项目内。报出的单价和价格应被认为还包含所有隐含的内容，以及包含管理费和利润。</w:t>
      </w:r>
    </w:p>
    <w:p>
      <w:pPr>
        <w:numPr>
          <w:ilvl w:val="0"/>
          <w:numId w:val="6"/>
        </w:numPr>
        <w:tabs>
          <w:tab w:val="left" w:pos="851"/>
          <w:tab w:val="left" w:pos="1134"/>
        </w:tabs>
        <w:spacing w:line="360" w:lineRule="auto"/>
        <w:ind w:left="0"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对于每个项目，报价人应填写每一表格中的合适的栏目，并给出这些表中指明的价格细目。价格表中相对应每个项目的价格应包含技术规范、图纸或询价文件其他部分对该项目的所有详细要求。</w:t>
      </w:r>
    </w:p>
    <w:p>
      <w:pPr>
        <w:numPr>
          <w:ilvl w:val="0"/>
          <w:numId w:val="6"/>
        </w:numPr>
        <w:tabs>
          <w:tab w:val="left" w:pos="851"/>
          <w:tab w:val="left" w:pos="1134"/>
        </w:tabs>
        <w:spacing w:line="360" w:lineRule="auto"/>
        <w:ind w:left="0"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未填单价的项目应被认为已包括在其他项目中。不论每个分项目是否标价，各分项价格表中的总金额及报价汇总表中总金额应被认为是按询价文件规定实施全部工作的总费用。</w:t>
      </w:r>
    </w:p>
    <w:p>
      <w:pPr>
        <w:pStyle w:val="14"/>
        <w:numPr>
          <w:ilvl w:val="0"/>
          <w:numId w:val="7"/>
        </w:numPr>
        <w:spacing w:line="360" w:lineRule="auto"/>
        <w:ind w:left="357" w:hanging="357" w:firstLineChars="0"/>
        <w:jc w:val="left"/>
        <w:outlineLvl w:val="2"/>
        <w:rPr>
          <w:rFonts w:asciiTheme="minorEastAsia" w:hAnsiTheme="minorEastAsia" w:eastAsiaTheme="minorEastAsia"/>
          <w:color w:val="000000"/>
          <w:szCs w:val="21"/>
        </w:rPr>
        <w:sectPr>
          <w:footerReference r:id="rId3" w:type="default"/>
          <w:footerReference r:id="rId4" w:type="even"/>
          <w:pgSz w:w="11907" w:h="16839"/>
          <w:pgMar w:top="1418" w:right="1418" w:bottom="1418" w:left="1418" w:header="765" w:footer="1020" w:gutter="0"/>
          <w:cols w:space="720" w:num="1"/>
          <w:titlePg/>
          <w:docGrid w:linePitch="360" w:charSpace="0"/>
        </w:sectPr>
      </w:pPr>
    </w:p>
    <w:p>
      <w:pPr>
        <w:pStyle w:val="14"/>
        <w:numPr>
          <w:ilvl w:val="0"/>
          <w:numId w:val="7"/>
        </w:numPr>
        <w:spacing w:line="360" w:lineRule="auto"/>
        <w:ind w:left="357" w:hanging="357" w:firstLineChars="0"/>
        <w:jc w:val="left"/>
        <w:outlineLvl w:val="2"/>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报价汇总表</w:t>
      </w:r>
    </w:p>
    <w:tbl>
      <w:tblPr>
        <w:tblStyle w:val="7"/>
        <w:tblpPr w:leftFromText="180" w:rightFromText="180" w:vertAnchor="text" w:horzAnchor="margin" w:tblpX="182" w:tblpY="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2834"/>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403" w:type="dxa"/>
            <w:vMerge w:val="restart"/>
            <w:vAlign w:val="center"/>
          </w:tcPr>
          <w:p>
            <w:pPr>
              <w:spacing w:line="360" w:lineRule="auto"/>
              <w:jc w:val="center"/>
              <w:rPr>
                <w:rFonts w:asciiTheme="minorEastAsia" w:hAnsiTheme="minorEastAsia" w:eastAsiaTheme="minorEastAsia"/>
                <w:color w:val="000000"/>
                <w:szCs w:val="21"/>
              </w:rPr>
            </w:pPr>
            <w:bookmarkStart w:id="30" w:name="_Toc247085864"/>
            <w:bookmarkStart w:id="31" w:name="_Toc179632798"/>
            <w:bookmarkStart w:id="32" w:name="_Toc296602595"/>
            <w:bookmarkStart w:id="33" w:name="_Toc246996349"/>
            <w:bookmarkStart w:id="34" w:name="_Toc246997092"/>
            <w:r>
              <w:rPr>
                <w:rFonts w:hint="eastAsia" w:cs="宋体" w:asciiTheme="minorEastAsia" w:hAnsiTheme="minorEastAsia" w:eastAsiaTheme="minorEastAsia"/>
                <w:color w:val="000000"/>
                <w:kern w:val="0"/>
                <w:szCs w:val="21"/>
                <w:lang w:val="zh-CN"/>
              </w:rPr>
              <w:t>项目</w:t>
            </w:r>
            <w:r>
              <w:rPr>
                <w:rFonts w:hint="eastAsia" w:asciiTheme="minorEastAsia" w:hAnsiTheme="minorEastAsia" w:eastAsiaTheme="minorEastAsia"/>
                <w:color w:val="000000"/>
                <w:szCs w:val="21"/>
              </w:rPr>
              <w:t>名称</w:t>
            </w:r>
          </w:p>
        </w:tc>
        <w:tc>
          <w:tcPr>
            <w:tcW w:w="5527" w:type="dxa"/>
            <w:gridSpan w:val="2"/>
            <w:vAlign w:val="center"/>
          </w:tcPr>
          <w:p>
            <w:pPr>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总报价（元人民币）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 w:hRule="atLeast"/>
        </w:trPr>
        <w:tc>
          <w:tcPr>
            <w:tcW w:w="3403" w:type="dxa"/>
            <w:vMerge w:val="continue"/>
            <w:vAlign w:val="center"/>
          </w:tcPr>
          <w:p>
            <w:pPr>
              <w:spacing w:line="360" w:lineRule="auto"/>
              <w:jc w:val="left"/>
              <w:rPr>
                <w:rFonts w:asciiTheme="minorEastAsia" w:hAnsiTheme="minorEastAsia" w:eastAsiaTheme="minorEastAsia"/>
                <w:color w:val="000000"/>
                <w:szCs w:val="21"/>
              </w:rPr>
            </w:pPr>
          </w:p>
        </w:tc>
        <w:tc>
          <w:tcPr>
            <w:tcW w:w="2834" w:type="dxa"/>
            <w:vAlign w:val="center"/>
          </w:tcPr>
          <w:p>
            <w:pPr>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小写</w:t>
            </w:r>
          </w:p>
        </w:tc>
        <w:tc>
          <w:tcPr>
            <w:tcW w:w="2693" w:type="dxa"/>
            <w:vAlign w:val="center"/>
          </w:tcPr>
          <w:p>
            <w:pPr>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空压机保养费（表2.1）</w:t>
            </w:r>
          </w:p>
        </w:tc>
        <w:tc>
          <w:tcPr>
            <w:tcW w:w="2834" w:type="dxa"/>
            <w:vAlign w:val="center"/>
          </w:tcPr>
          <w:p>
            <w:pPr>
              <w:spacing w:line="360" w:lineRule="auto"/>
              <w:jc w:val="center"/>
              <w:rPr>
                <w:rFonts w:asciiTheme="minorEastAsia" w:hAnsiTheme="minorEastAsia" w:eastAsiaTheme="minorEastAsia"/>
                <w:color w:val="000000"/>
                <w:szCs w:val="21"/>
              </w:rPr>
            </w:pPr>
          </w:p>
        </w:tc>
        <w:tc>
          <w:tcPr>
            <w:tcW w:w="2693" w:type="dxa"/>
            <w:vAlign w:val="center"/>
          </w:tcPr>
          <w:p>
            <w:pPr>
              <w:spacing w:line="360" w:lineRule="auto"/>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备品备件费（表2.2）</w:t>
            </w:r>
          </w:p>
        </w:tc>
        <w:tc>
          <w:tcPr>
            <w:tcW w:w="2834" w:type="dxa"/>
            <w:vAlign w:val="center"/>
          </w:tcPr>
          <w:p>
            <w:pPr>
              <w:spacing w:line="360" w:lineRule="auto"/>
              <w:jc w:val="center"/>
              <w:rPr>
                <w:rFonts w:asciiTheme="minorEastAsia" w:hAnsiTheme="minorEastAsia" w:eastAsiaTheme="minorEastAsia"/>
                <w:color w:val="000000"/>
                <w:szCs w:val="21"/>
              </w:rPr>
            </w:pPr>
          </w:p>
        </w:tc>
        <w:tc>
          <w:tcPr>
            <w:tcW w:w="2693" w:type="dxa"/>
            <w:vAlign w:val="center"/>
          </w:tcPr>
          <w:p>
            <w:pPr>
              <w:spacing w:line="360" w:lineRule="auto"/>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合计</w:t>
            </w:r>
          </w:p>
        </w:tc>
        <w:tc>
          <w:tcPr>
            <w:tcW w:w="2834" w:type="dxa"/>
            <w:vAlign w:val="center"/>
          </w:tcPr>
          <w:p>
            <w:pPr>
              <w:spacing w:line="360" w:lineRule="auto"/>
              <w:jc w:val="center"/>
              <w:rPr>
                <w:rFonts w:asciiTheme="minorEastAsia" w:hAnsiTheme="minorEastAsia" w:eastAsiaTheme="minorEastAsia"/>
                <w:color w:val="000000"/>
                <w:szCs w:val="21"/>
              </w:rPr>
            </w:pPr>
          </w:p>
        </w:tc>
        <w:tc>
          <w:tcPr>
            <w:tcW w:w="2693" w:type="dxa"/>
            <w:vAlign w:val="center"/>
          </w:tcPr>
          <w:p>
            <w:pPr>
              <w:spacing w:line="360" w:lineRule="auto"/>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税费说明：</w:t>
            </w:r>
          </w:p>
        </w:tc>
        <w:tc>
          <w:tcPr>
            <w:tcW w:w="5527" w:type="dxa"/>
            <w:gridSpan w:val="2"/>
            <w:vAlign w:val="center"/>
          </w:tcPr>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税率：     % 增值税专用发票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3403" w:type="dxa"/>
            <w:vMerge w:val="restart"/>
            <w:vAlign w:val="center"/>
          </w:tcPr>
          <w:p>
            <w:pPr>
              <w:spacing w:line="360" w:lineRule="auto"/>
              <w:jc w:val="center"/>
              <w:rPr>
                <w:rFonts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lang w:val="zh-CN"/>
              </w:rPr>
              <w:t>项目</w:t>
            </w:r>
            <w:r>
              <w:rPr>
                <w:rFonts w:hint="eastAsia" w:asciiTheme="minorEastAsia" w:hAnsiTheme="minorEastAsia" w:eastAsiaTheme="minorEastAsia"/>
                <w:color w:val="000000"/>
                <w:szCs w:val="21"/>
              </w:rPr>
              <w:t>名称</w:t>
            </w:r>
          </w:p>
        </w:tc>
        <w:tc>
          <w:tcPr>
            <w:tcW w:w="5527" w:type="dxa"/>
            <w:gridSpan w:val="2"/>
            <w:vAlign w:val="center"/>
          </w:tcPr>
          <w:p>
            <w:pPr>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总报价（元人民币）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 w:hRule="atLeast"/>
        </w:trPr>
        <w:tc>
          <w:tcPr>
            <w:tcW w:w="3403" w:type="dxa"/>
            <w:vMerge w:val="continue"/>
            <w:vAlign w:val="center"/>
          </w:tcPr>
          <w:p>
            <w:pPr>
              <w:spacing w:line="360" w:lineRule="auto"/>
              <w:jc w:val="left"/>
              <w:rPr>
                <w:rFonts w:asciiTheme="minorEastAsia" w:hAnsiTheme="minorEastAsia" w:eastAsiaTheme="minorEastAsia"/>
                <w:color w:val="000000"/>
                <w:szCs w:val="21"/>
              </w:rPr>
            </w:pPr>
          </w:p>
        </w:tc>
        <w:tc>
          <w:tcPr>
            <w:tcW w:w="2834" w:type="dxa"/>
            <w:vAlign w:val="center"/>
          </w:tcPr>
          <w:p>
            <w:pPr>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小写</w:t>
            </w:r>
          </w:p>
        </w:tc>
        <w:tc>
          <w:tcPr>
            <w:tcW w:w="2693" w:type="dxa"/>
            <w:vAlign w:val="center"/>
          </w:tcPr>
          <w:p>
            <w:pPr>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鼓风机保养费（表2.1）</w:t>
            </w:r>
          </w:p>
        </w:tc>
        <w:tc>
          <w:tcPr>
            <w:tcW w:w="2834" w:type="dxa"/>
            <w:vAlign w:val="center"/>
          </w:tcPr>
          <w:p>
            <w:pPr>
              <w:spacing w:line="360" w:lineRule="auto"/>
              <w:jc w:val="center"/>
              <w:rPr>
                <w:rFonts w:asciiTheme="minorEastAsia" w:hAnsiTheme="minorEastAsia" w:eastAsiaTheme="minorEastAsia"/>
                <w:color w:val="000000"/>
                <w:szCs w:val="21"/>
              </w:rPr>
            </w:pPr>
          </w:p>
        </w:tc>
        <w:tc>
          <w:tcPr>
            <w:tcW w:w="2693" w:type="dxa"/>
            <w:vAlign w:val="center"/>
          </w:tcPr>
          <w:p>
            <w:pPr>
              <w:spacing w:line="360" w:lineRule="auto"/>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备品备件费（表2.2）</w:t>
            </w:r>
          </w:p>
        </w:tc>
        <w:tc>
          <w:tcPr>
            <w:tcW w:w="2834" w:type="dxa"/>
            <w:vAlign w:val="center"/>
          </w:tcPr>
          <w:p>
            <w:pPr>
              <w:spacing w:line="360" w:lineRule="auto"/>
              <w:jc w:val="center"/>
              <w:rPr>
                <w:rFonts w:asciiTheme="minorEastAsia" w:hAnsiTheme="minorEastAsia" w:eastAsiaTheme="minorEastAsia"/>
                <w:color w:val="000000"/>
                <w:szCs w:val="21"/>
              </w:rPr>
            </w:pPr>
          </w:p>
        </w:tc>
        <w:tc>
          <w:tcPr>
            <w:tcW w:w="2693" w:type="dxa"/>
            <w:vAlign w:val="center"/>
          </w:tcPr>
          <w:p>
            <w:pPr>
              <w:spacing w:line="360" w:lineRule="auto"/>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合计</w:t>
            </w:r>
          </w:p>
        </w:tc>
        <w:tc>
          <w:tcPr>
            <w:tcW w:w="2834" w:type="dxa"/>
            <w:vAlign w:val="center"/>
          </w:tcPr>
          <w:p>
            <w:pPr>
              <w:spacing w:line="360" w:lineRule="auto"/>
              <w:jc w:val="center"/>
              <w:rPr>
                <w:rFonts w:asciiTheme="minorEastAsia" w:hAnsiTheme="minorEastAsia" w:eastAsiaTheme="minorEastAsia"/>
                <w:color w:val="000000"/>
                <w:szCs w:val="21"/>
              </w:rPr>
            </w:pPr>
          </w:p>
        </w:tc>
        <w:tc>
          <w:tcPr>
            <w:tcW w:w="2693" w:type="dxa"/>
            <w:vAlign w:val="center"/>
          </w:tcPr>
          <w:p>
            <w:pPr>
              <w:spacing w:line="360" w:lineRule="auto"/>
              <w:jc w:val="center"/>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税费说明：</w:t>
            </w:r>
          </w:p>
        </w:tc>
        <w:tc>
          <w:tcPr>
            <w:tcW w:w="5527" w:type="dxa"/>
            <w:gridSpan w:val="2"/>
            <w:vAlign w:val="center"/>
          </w:tcPr>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税率：     % 增值税专用发票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3403" w:type="dxa"/>
            <w:vAlign w:val="center"/>
          </w:tcPr>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全项目总计报价（大写/小写）（元）</w:t>
            </w:r>
          </w:p>
        </w:tc>
        <w:tc>
          <w:tcPr>
            <w:tcW w:w="5527" w:type="dxa"/>
            <w:gridSpan w:val="2"/>
            <w:vAlign w:val="center"/>
          </w:tcPr>
          <w:p>
            <w:pPr>
              <w:spacing w:line="360" w:lineRule="auto"/>
              <w:rPr>
                <w:rFonts w:asciiTheme="minorEastAsia" w:hAnsiTheme="minorEastAsia" w:eastAsiaTheme="minorEastAsia"/>
                <w:color w:val="000000"/>
                <w:szCs w:val="21"/>
              </w:rPr>
            </w:pPr>
          </w:p>
        </w:tc>
      </w:tr>
    </w:tbl>
    <w:p>
      <w:pPr>
        <w:snapToGrid w:val="0"/>
        <w:spacing w:line="360" w:lineRule="auto"/>
        <w:jc w:val="left"/>
        <w:rPr>
          <w:rFonts w:asciiTheme="minorEastAsia" w:hAnsiTheme="minorEastAsia" w:eastAsiaTheme="minorEastAsia"/>
          <w:color w:val="000000"/>
          <w:szCs w:val="21"/>
        </w:rPr>
      </w:pPr>
    </w:p>
    <w:p>
      <w:pPr>
        <w:snapToGrid w:val="0"/>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注：</w:t>
      </w:r>
    </w:p>
    <w:p>
      <w:pPr>
        <w:numPr>
          <w:ilvl w:val="0"/>
          <w:numId w:val="8"/>
        </w:numPr>
        <w:snapToGrid w:val="0"/>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本报价被认为是对项目内容充分了解的基础上所做报价。空压机、鼓风机保养费在有效期内和</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或成交后的合同有效期内</w:t>
      </w:r>
      <w:r>
        <w:rPr>
          <w:rFonts w:hint="eastAsia" w:asciiTheme="minorEastAsia" w:hAnsiTheme="minorEastAsia" w:eastAsiaTheme="minorEastAsia"/>
          <w:b/>
          <w:bCs/>
          <w:color w:val="000000"/>
          <w:szCs w:val="21"/>
        </w:rPr>
        <w:t>总价固定不变</w:t>
      </w:r>
      <w:r>
        <w:rPr>
          <w:rFonts w:hint="eastAsia" w:asciiTheme="minorEastAsia" w:hAnsiTheme="minorEastAsia" w:eastAsiaTheme="minorEastAsia"/>
          <w:color w:val="000000"/>
          <w:szCs w:val="21"/>
        </w:rPr>
        <w:t>。</w:t>
      </w:r>
    </w:p>
    <w:p>
      <w:pPr>
        <w:numPr>
          <w:ilvl w:val="0"/>
          <w:numId w:val="8"/>
        </w:numPr>
        <w:snapToGrid w:val="0"/>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备品备件，为在合同实施期间必须更换的备品备件，</w:t>
      </w:r>
      <w:r>
        <w:rPr>
          <w:rFonts w:hint="eastAsia" w:asciiTheme="minorEastAsia" w:hAnsiTheme="minorEastAsia" w:eastAsiaTheme="minorEastAsia"/>
          <w:b/>
          <w:bCs/>
          <w:color w:val="000000"/>
          <w:szCs w:val="21"/>
        </w:rPr>
        <w:t>综合单价固定不调</w:t>
      </w:r>
      <w:r>
        <w:rPr>
          <w:rFonts w:hint="eastAsia" w:asciiTheme="minorEastAsia" w:hAnsiTheme="minorEastAsia" w:eastAsiaTheme="minorEastAsia"/>
          <w:color w:val="000000"/>
          <w:szCs w:val="21"/>
        </w:rPr>
        <w:t>。结算公式：以业务管理部门核定的备品备件数量×对应备品备件单价进行结算。</w:t>
      </w:r>
    </w:p>
    <w:p>
      <w:pPr>
        <w:numPr>
          <w:ilvl w:val="0"/>
          <w:numId w:val="8"/>
        </w:numPr>
        <w:snapToGrid w:val="0"/>
        <w:spacing w:line="360" w:lineRule="auto"/>
        <w:jc w:val="left"/>
        <w:rPr>
          <w:rFonts w:asciiTheme="minorEastAsia" w:hAnsiTheme="minorEastAsia" w:eastAsiaTheme="minorEastAsia"/>
          <w:color w:val="000000"/>
          <w:szCs w:val="21"/>
        </w:rPr>
      </w:pPr>
      <w:r>
        <w:rPr>
          <w:rFonts w:asciiTheme="minorEastAsia" w:hAnsiTheme="minorEastAsia" w:eastAsiaTheme="minorEastAsia"/>
          <w:color w:val="000000"/>
          <w:szCs w:val="21"/>
        </w:rPr>
        <w:t>本价格包括</w:t>
      </w:r>
      <w:r>
        <w:rPr>
          <w:rFonts w:hint="eastAsia" w:asciiTheme="minorEastAsia" w:hAnsiTheme="minorEastAsia" w:eastAsiaTheme="minorEastAsia"/>
          <w:color w:val="000000"/>
          <w:szCs w:val="21"/>
        </w:rPr>
        <w:t>报价人</w:t>
      </w:r>
      <w:r>
        <w:rPr>
          <w:rFonts w:asciiTheme="minorEastAsia" w:hAnsiTheme="minorEastAsia" w:eastAsiaTheme="minorEastAsia"/>
          <w:color w:val="000000"/>
          <w:szCs w:val="21"/>
        </w:rPr>
        <w:t>应承担的所有工作、义务及风险的费用</w:t>
      </w:r>
      <w:r>
        <w:rPr>
          <w:rFonts w:hint="eastAsia" w:asciiTheme="minorEastAsia" w:hAnsiTheme="minorEastAsia" w:eastAsiaTheme="minorEastAsia"/>
          <w:color w:val="000000"/>
          <w:szCs w:val="21"/>
        </w:rPr>
        <w:t>，工程量清单价格、暂列金额、人工费、材料费</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机械使用费、食宿费、、交通费、规费、</w:t>
      </w:r>
      <w:r>
        <w:rPr>
          <w:rFonts w:asciiTheme="minorEastAsia" w:hAnsiTheme="minorEastAsia" w:eastAsiaTheme="minorEastAsia"/>
          <w:color w:val="000000"/>
          <w:szCs w:val="21"/>
        </w:rPr>
        <w:t>税费、运杂费、利润、不可预见费等。</w:t>
      </w:r>
    </w:p>
    <w:p>
      <w:pPr>
        <w:snapToGrid w:val="0"/>
        <w:spacing w:line="360" w:lineRule="auto"/>
        <w:jc w:val="left"/>
        <w:rPr>
          <w:rFonts w:asciiTheme="minorEastAsia" w:hAnsiTheme="minorEastAsia" w:eastAsiaTheme="minorEastAsia"/>
          <w:color w:val="000000"/>
          <w:szCs w:val="21"/>
        </w:rPr>
      </w:pPr>
    </w:p>
    <w:p>
      <w:pPr>
        <w:snapToGrid w:val="0"/>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法定代表人或授权代表人：（签字）</w:t>
      </w:r>
    </w:p>
    <w:p>
      <w:pPr>
        <w:snapToGrid w:val="0"/>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单</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位</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公</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章：</w:t>
      </w:r>
      <w:r>
        <w:rPr>
          <w:rFonts w:asciiTheme="minorEastAsia" w:hAnsiTheme="minorEastAsia" w:eastAsiaTheme="minorEastAsia"/>
          <w:color w:val="000000"/>
          <w:szCs w:val="21"/>
        </w:rPr>
        <w:t>______________</w:t>
      </w:r>
    </w:p>
    <w:p>
      <w:pPr>
        <w:snapToGrid w:val="0"/>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日期：</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年　　月</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日</w:t>
      </w:r>
    </w:p>
    <w:bookmarkEnd w:id="30"/>
    <w:bookmarkEnd w:id="31"/>
    <w:bookmarkEnd w:id="32"/>
    <w:bookmarkEnd w:id="33"/>
    <w:bookmarkEnd w:id="34"/>
    <w:p>
      <w:pPr>
        <w:pStyle w:val="14"/>
        <w:spacing w:line="360" w:lineRule="auto"/>
        <w:ind w:left="357" w:firstLine="0" w:firstLineChars="0"/>
        <w:jc w:val="left"/>
        <w:rPr>
          <w:rFonts w:asciiTheme="minorEastAsia" w:hAnsiTheme="minorEastAsia" w:eastAsiaTheme="minorEastAsia"/>
          <w:color w:val="000000"/>
          <w:szCs w:val="21"/>
        </w:rPr>
        <w:sectPr>
          <w:pgSz w:w="11907" w:h="16839"/>
          <w:pgMar w:top="1418" w:right="1418" w:bottom="1418" w:left="1418" w:header="765" w:footer="1020" w:gutter="0"/>
          <w:cols w:space="720" w:num="1"/>
          <w:titlePg/>
          <w:docGrid w:linePitch="360" w:charSpace="0"/>
        </w:sectPr>
      </w:pPr>
    </w:p>
    <w:p>
      <w:pPr>
        <w:pStyle w:val="14"/>
        <w:spacing w:line="360" w:lineRule="auto"/>
        <w:ind w:left="357" w:firstLine="0" w:firstLineChars="0"/>
        <w:jc w:val="left"/>
        <w:rPr>
          <w:rFonts w:asciiTheme="minorEastAsia" w:hAnsiTheme="minorEastAsia" w:eastAsiaTheme="minorEastAsia"/>
          <w:color w:val="000000"/>
          <w:szCs w:val="21"/>
        </w:rPr>
      </w:pPr>
    </w:p>
    <w:bookmarkEnd w:id="21"/>
    <w:bookmarkEnd w:id="22"/>
    <w:bookmarkEnd w:id="23"/>
    <w:bookmarkEnd w:id="24"/>
    <w:bookmarkEnd w:id="25"/>
    <w:bookmarkEnd w:id="26"/>
    <w:bookmarkEnd w:id="27"/>
    <w:bookmarkEnd w:id="28"/>
    <w:bookmarkEnd w:id="29"/>
    <w:p>
      <w:pPr>
        <w:pStyle w:val="14"/>
        <w:spacing w:line="360" w:lineRule="auto"/>
        <w:ind w:firstLine="0" w:firstLineChars="0"/>
        <w:jc w:val="left"/>
        <w:outlineLvl w:val="2"/>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2.报价明细表</w:t>
      </w:r>
    </w:p>
    <w:p>
      <w:pPr>
        <w:pStyle w:val="14"/>
        <w:spacing w:line="360" w:lineRule="auto"/>
        <w:ind w:firstLine="0" w:firstLineChars="0"/>
        <w:jc w:val="left"/>
        <w:outlineLvl w:val="2"/>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2.1空压机保养费用报价明细表（表2.1）</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
      <w:tblGrid>
        <w:gridCol w:w="645"/>
        <w:gridCol w:w="1786"/>
        <w:gridCol w:w="1755"/>
        <w:gridCol w:w="435"/>
        <w:gridCol w:w="705"/>
        <w:gridCol w:w="1095"/>
        <w:gridCol w:w="975"/>
        <w:gridCol w:w="181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10" w:hRule="atLeast"/>
          <w:tblHeader/>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序号</w:t>
            </w:r>
          </w:p>
        </w:tc>
        <w:tc>
          <w:tcPr>
            <w:tcW w:w="1786" w:type="dxa"/>
            <w:vAlign w:val="center"/>
          </w:tcPr>
          <w:p>
            <w:pPr>
              <w:spacing w:line="400" w:lineRule="exact"/>
              <w:ind w:firstLine="308" w:firstLineChars="147"/>
              <w:jc w:val="center"/>
              <w:rPr>
                <w:rFonts w:asciiTheme="minorEastAsia" w:hAnsiTheme="minorEastAsia" w:eastAsiaTheme="minorEastAsia"/>
                <w:bCs/>
                <w:szCs w:val="21"/>
              </w:rPr>
            </w:pPr>
            <w:r>
              <w:rPr>
                <w:rFonts w:hint="eastAsia" w:asciiTheme="minorEastAsia" w:hAnsiTheme="minorEastAsia" w:eastAsiaTheme="minorEastAsia"/>
                <w:bCs/>
                <w:szCs w:val="21"/>
              </w:rPr>
              <w:t>设备名称</w:t>
            </w:r>
          </w:p>
        </w:tc>
        <w:tc>
          <w:tcPr>
            <w:tcW w:w="175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保养项目</w:t>
            </w:r>
          </w:p>
        </w:tc>
        <w:tc>
          <w:tcPr>
            <w:tcW w:w="435" w:type="dxa"/>
            <w:tcBorders>
              <w:right w:val="single" w:color="auto" w:sz="4" w:space="0"/>
            </w:tcBorders>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单位</w:t>
            </w:r>
          </w:p>
        </w:tc>
        <w:tc>
          <w:tcPr>
            <w:tcW w:w="705" w:type="dxa"/>
            <w:tcBorders>
              <w:left w:val="single" w:color="auto" w:sz="4" w:space="0"/>
            </w:tcBorders>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数量</w:t>
            </w:r>
          </w:p>
        </w:tc>
        <w:tc>
          <w:tcPr>
            <w:tcW w:w="1095" w:type="dxa"/>
            <w:vAlign w:val="center"/>
          </w:tcPr>
          <w:p>
            <w:pPr>
              <w:spacing w:line="400" w:lineRule="exact"/>
              <w:jc w:val="center"/>
              <w:rPr>
                <w:rFonts w:asciiTheme="minorEastAsia" w:hAnsiTheme="minorEastAsia" w:eastAsiaTheme="minorEastAsia"/>
                <w:bCs/>
                <w:szCs w:val="21"/>
                <w:lang w:val="pt-PT"/>
              </w:rPr>
            </w:pPr>
            <w:r>
              <w:rPr>
                <w:rFonts w:hint="eastAsia" w:asciiTheme="minorEastAsia" w:hAnsiTheme="minorEastAsia" w:eastAsiaTheme="minorEastAsia"/>
                <w:bCs/>
                <w:szCs w:val="21"/>
                <w:lang w:val="pt-PT"/>
              </w:rPr>
              <w:t>单台综合单价（元）</w:t>
            </w:r>
          </w:p>
        </w:tc>
        <w:tc>
          <w:tcPr>
            <w:tcW w:w="975" w:type="dxa"/>
            <w:tcBorders>
              <w:bottom w:val="single" w:color="auto" w:sz="4" w:space="0"/>
              <w:right w:val="single" w:color="auto" w:sz="4" w:space="0"/>
            </w:tcBorders>
            <w:vAlign w:val="center"/>
          </w:tcPr>
          <w:p>
            <w:pPr>
              <w:spacing w:line="400" w:lineRule="exact"/>
              <w:jc w:val="center"/>
              <w:rPr>
                <w:rFonts w:asciiTheme="minorEastAsia" w:hAnsiTheme="minorEastAsia" w:eastAsiaTheme="minorEastAsia"/>
                <w:bCs/>
                <w:szCs w:val="21"/>
                <w:lang w:val="pt-PT"/>
              </w:rPr>
            </w:pPr>
            <w:r>
              <w:rPr>
                <w:rFonts w:hint="eastAsia" w:asciiTheme="minorEastAsia" w:hAnsiTheme="minorEastAsia" w:eastAsiaTheme="minorEastAsia"/>
                <w:bCs/>
                <w:szCs w:val="21"/>
                <w:lang w:val="nb-NO"/>
              </w:rPr>
              <w:t>总价</w:t>
            </w:r>
            <w:r>
              <w:rPr>
                <w:rFonts w:hint="eastAsia" w:asciiTheme="minorEastAsia" w:hAnsiTheme="minorEastAsia" w:eastAsiaTheme="minorEastAsia"/>
                <w:bCs/>
                <w:szCs w:val="21"/>
                <w:lang w:val="pt-PT"/>
              </w:rPr>
              <w:t>（元）</w:t>
            </w:r>
          </w:p>
        </w:tc>
        <w:tc>
          <w:tcPr>
            <w:tcW w:w="1815" w:type="dxa"/>
            <w:tcBorders>
              <w:top w:val="single" w:color="auto" w:sz="4" w:space="0"/>
              <w:left w:val="single" w:color="auto" w:sz="4" w:space="0"/>
              <w:bottom w:val="single" w:color="auto" w:sz="4" w:space="0"/>
            </w:tcBorders>
            <w:vAlign w:val="center"/>
          </w:tcPr>
          <w:p>
            <w:pPr>
              <w:widowControl/>
              <w:spacing w:line="400" w:lineRule="exact"/>
              <w:jc w:val="center"/>
              <w:rPr>
                <w:rFonts w:asciiTheme="minorEastAsia" w:hAnsiTheme="minorEastAsia" w:eastAsiaTheme="minorEastAsia"/>
                <w:bCs/>
                <w:szCs w:val="21"/>
                <w:lang w:val="nb-NO"/>
              </w:rPr>
            </w:pPr>
            <w:r>
              <w:rPr>
                <w:rFonts w:hint="eastAsia" w:asciiTheme="minorEastAsia" w:hAnsiTheme="minorEastAsia" w:eastAsiaTheme="minorEastAsia"/>
                <w:bCs/>
                <w:szCs w:val="21"/>
                <w:lang w:val="nb-NO"/>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85" w:hRule="exact"/>
        </w:trPr>
        <w:tc>
          <w:tcPr>
            <w:tcW w:w="645" w:type="dxa"/>
            <w:vAlign w:val="center"/>
          </w:tcPr>
          <w:p>
            <w:pPr>
              <w:spacing w:line="400" w:lineRule="exact"/>
              <w:ind w:firstLine="210" w:firstLineChars="100"/>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1786" w:type="dxa"/>
            <w:vAlign w:val="center"/>
          </w:tcPr>
          <w:p>
            <w:pPr>
              <w:spacing w:line="400" w:lineRule="exact"/>
              <w:jc w:val="center"/>
              <w:rPr>
                <w:rFonts w:cs="宋体" w:asciiTheme="minorEastAsia" w:hAnsiTheme="minorEastAsia" w:eastAsiaTheme="minorEastAsia"/>
                <w:szCs w:val="21"/>
              </w:rPr>
            </w:pPr>
          </w:p>
        </w:tc>
        <w:tc>
          <w:tcPr>
            <w:tcW w:w="1755" w:type="dxa"/>
            <w:vAlign w:val="center"/>
          </w:tcPr>
          <w:p>
            <w:pPr>
              <w:spacing w:line="400" w:lineRule="exact"/>
              <w:jc w:val="center"/>
              <w:rPr>
                <w:rFonts w:asciiTheme="minorEastAsia" w:hAnsiTheme="minorEastAsia" w:eastAsiaTheme="minorEastAsia"/>
                <w:bCs/>
                <w:szCs w:val="21"/>
              </w:rPr>
            </w:pPr>
            <w:r>
              <w:rPr>
                <w:rFonts w:hint="eastAsia" w:cs="宋体" w:asciiTheme="minorEastAsia" w:hAnsiTheme="minorEastAsia" w:eastAsiaTheme="minorEastAsia"/>
                <w:bCs/>
                <w:kern w:val="0"/>
                <w:szCs w:val="21"/>
              </w:rPr>
              <w:t>4000小时保养</w:t>
            </w:r>
          </w:p>
        </w:tc>
        <w:tc>
          <w:tcPr>
            <w:tcW w:w="435" w:type="dxa"/>
            <w:tcBorders>
              <w:right w:val="single" w:color="auto" w:sz="4" w:space="0"/>
            </w:tcBorders>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台</w:t>
            </w:r>
          </w:p>
        </w:tc>
        <w:tc>
          <w:tcPr>
            <w:tcW w:w="705" w:type="dxa"/>
            <w:tcBorders>
              <w:left w:val="single" w:color="auto" w:sz="4" w:space="0"/>
            </w:tcBorders>
            <w:vAlign w:val="center"/>
          </w:tcPr>
          <w:p>
            <w:pPr>
              <w:spacing w:line="400" w:lineRule="exact"/>
              <w:jc w:val="center"/>
              <w:rPr>
                <w:rFonts w:asciiTheme="minorEastAsia" w:hAnsiTheme="minorEastAsia" w:eastAsiaTheme="minorEastAsia"/>
                <w:szCs w:val="21"/>
              </w:rPr>
            </w:pPr>
          </w:p>
        </w:tc>
        <w:tc>
          <w:tcPr>
            <w:tcW w:w="1095" w:type="dxa"/>
            <w:vAlign w:val="center"/>
          </w:tcPr>
          <w:p>
            <w:pPr>
              <w:spacing w:line="400" w:lineRule="exact"/>
              <w:jc w:val="center"/>
              <w:rPr>
                <w:rFonts w:asciiTheme="minorEastAsia" w:hAnsiTheme="minorEastAsia" w:eastAsiaTheme="minorEastAsia"/>
                <w:szCs w:val="21"/>
              </w:rPr>
            </w:pPr>
          </w:p>
        </w:tc>
        <w:tc>
          <w:tcPr>
            <w:tcW w:w="97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1815" w:type="dxa"/>
            <w:tcBorders>
              <w:top w:val="single" w:color="auto" w:sz="4" w:space="0"/>
              <w:left w:val="single" w:color="auto" w:sz="4" w:space="0"/>
              <w:bottom w:val="single" w:color="auto" w:sz="4" w:space="0"/>
            </w:tcBorders>
            <w:vAlign w:val="center"/>
          </w:tcPr>
          <w:p>
            <w:pPr>
              <w:autoSpaceDE w:val="0"/>
              <w:autoSpaceDN w:val="0"/>
              <w:adjustRightInd w:val="0"/>
              <w:spacing w:beforeLines="50" w:line="4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合同期内各1次，共次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2</w:t>
            </w:r>
          </w:p>
        </w:tc>
        <w:tc>
          <w:tcPr>
            <w:tcW w:w="1786" w:type="dxa"/>
            <w:vAlign w:val="center"/>
          </w:tcPr>
          <w:p>
            <w:pPr>
              <w:autoSpaceDE w:val="0"/>
              <w:autoSpaceDN w:val="0"/>
              <w:adjustRightInd w:val="0"/>
              <w:spacing w:beforeLines="50" w:line="400" w:lineRule="exact"/>
              <w:jc w:val="center"/>
              <w:rPr>
                <w:rFonts w:cs="Arial" w:asciiTheme="minorEastAsia" w:hAnsiTheme="minorEastAsia" w:eastAsiaTheme="minorEastAsia"/>
                <w:szCs w:val="21"/>
              </w:rPr>
            </w:pPr>
          </w:p>
        </w:tc>
        <w:tc>
          <w:tcPr>
            <w:tcW w:w="1755" w:type="dxa"/>
            <w:vAlign w:val="center"/>
          </w:tcPr>
          <w:p>
            <w:pPr>
              <w:spacing w:line="400" w:lineRule="exact"/>
              <w:jc w:val="center"/>
              <w:rPr>
                <w:rFonts w:asciiTheme="minorEastAsia" w:hAnsiTheme="minorEastAsia" w:eastAsiaTheme="minorEastAsia"/>
                <w:szCs w:val="21"/>
              </w:rPr>
            </w:pPr>
            <w:r>
              <w:rPr>
                <w:rFonts w:hint="eastAsia" w:cs="宋体" w:asciiTheme="minorEastAsia" w:hAnsiTheme="minorEastAsia" w:eastAsiaTheme="minorEastAsia"/>
                <w:bCs/>
                <w:kern w:val="0"/>
                <w:szCs w:val="21"/>
              </w:rPr>
              <w:t>4000小时保养</w:t>
            </w:r>
          </w:p>
        </w:tc>
        <w:tc>
          <w:tcPr>
            <w:tcW w:w="435" w:type="dxa"/>
            <w:tcBorders>
              <w:right w:val="single" w:color="auto" w:sz="4" w:space="0"/>
            </w:tcBorders>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台</w:t>
            </w:r>
          </w:p>
        </w:tc>
        <w:tc>
          <w:tcPr>
            <w:tcW w:w="705" w:type="dxa"/>
            <w:tcBorders>
              <w:left w:val="single" w:color="auto" w:sz="4" w:space="0"/>
            </w:tcBorders>
            <w:vAlign w:val="center"/>
          </w:tcPr>
          <w:p>
            <w:pPr>
              <w:spacing w:line="400" w:lineRule="exact"/>
              <w:jc w:val="center"/>
              <w:rPr>
                <w:rFonts w:asciiTheme="minorEastAsia" w:hAnsiTheme="minorEastAsia" w:eastAsiaTheme="minorEastAsia"/>
                <w:szCs w:val="21"/>
              </w:rPr>
            </w:pPr>
          </w:p>
        </w:tc>
        <w:tc>
          <w:tcPr>
            <w:tcW w:w="1095" w:type="dxa"/>
            <w:vAlign w:val="center"/>
          </w:tcPr>
          <w:p>
            <w:pPr>
              <w:spacing w:line="400" w:lineRule="exact"/>
              <w:jc w:val="center"/>
              <w:rPr>
                <w:rFonts w:asciiTheme="minorEastAsia" w:hAnsiTheme="minorEastAsia" w:eastAsiaTheme="minorEastAsia"/>
                <w:szCs w:val="21"/>
              </w:rPr>
            </w:pPr>
          </w:p>
        </w:tc>
        <w:tc>
          <w:tcPr>
            <w:tcW w:w="97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rFonts w:asciiTheme="minorEastAsia" w:hAnsiTheme="minorEastAsia" w:eastAsiaTheme="minorEastAsia"/>
                <w:szCs w:val="21"/>
              </w:rPr>
            </w:pPr>
            <w:r>
              <w:rPr>
                <w:rFonts w:hint="eastAsia" w:cs="Arial" w:asciiTheme="minorEastAsia" w:hAnsiTheme="minorEastAsia" w:eastAsiaTheme="minorEastAsia"/>
                <w:szCs w:val="21"/>
              </w:rPr>
              <w:t>合同期内各1次，共次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3</w:t>
            </w:r>
          </w:p>
        </w:tc>
        <w:tc>
          <w:tcPr>
            <w:tcW w:w="1786" w:type="dxa"/>
            <w:vAlign w:val="center"/>
          </w:tcPr>
          <w:p>
            <w:pPr>
              <w:autoSpaceDE w:val="0"/>
              <w:autoSpaceDN w:val="0"/>
              <w:adjustRightInd w:val="0"/>
              <w:spacing w:beforeLines="50" w:line="400" w:lineRule="exact"/>
              <w:jc w:val="center"/>
              <w:rPr>
                <w:rFonts w:cs="Arial" w:asciiTheme="minorEastAsia" w:hAnsiTheme="minorEastAsia" w:eastAsiaTheme="minorEastAsia"/>
                <w:szCs w:val="21"/>
              </w:rPr>
            </w:pPr>
          </w:p>
        </w:tc>
        <w:tc>
          <w:tcPr>
            <w:tcW w:w="1755" w:type="dxa"/>
            <w:vAlign w:val="center"/>
          </w:tcPr>
          <w:p>
            <w:pPr>
              <w:spacing w:line="400" w:lineRule="exact"/>
              <w:jc w:val="center"/>
              <w:rPr>
                <w:rFonts w:asciiTheme="minorEastAsia" w:hAnsiTheme="minorEastAsia" w:eastAsiaTheme="minorEastAsia"/>
                <w:szCs w:val="21"/>
              </w:rPr>
            </w:pPr>
            <w:r>
              <w:rPr>
                <w:rFonts w:hint="eastAsia" w:cs="宋体" w:asciiTheme="minorEastAsia" w:hAnsiTheme="minorEastAsia" w:eastAsiaTheme="minorEastAsia"/>
                <w:bCs/>
                <w:kern w:val="0"/>
                <w:szCs w:val="21"/>
              </w:rPr>
              <w:t>4000小时保养</w:t>
            </w:r>
          </w:p>
        </w:tc>
        <w:tc>
          <w:tcPr>
            <w:tcW w:w="435" w:type="dxa"/>
            <w:tcBorders>
              <w:right w:val="single" w:color="auto" w:sz="4" w:space="0"/>
            </w:tcBorders>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台</w:t>
            </w:r>
          </w:p>
        </w:tc>
        <w:tc>
          <w:tcPr>
            <w:tcW w:w="705" w:type="dxa"/>
            <w:tcBorders>
              <w:left w:val="single" w:color="auto" w:sz="4" w:space="0"/>
            </w:tcBorders>
            <w:vAlign w:val="center"/>
          </w:tcPr>
          <w:p>
            <w:pPr>
              <w:spacing w:line="400" w:lineRule="exact"/>
              <w:jc w:val="center"/>
              <w:rPr>
                <w:rFonts w:asciiTheme="minorEastAsia" w:hAnsiTheme="minorEastAsia" w:eastAsiaTheme="minorEastAsia"/>
                <w:szCs w:val="21"/>
              </w:rPr>
            </w:pPr>
          </w:p>
        </w:tc>
        <w:tc>
          <w:tcPr>
            <w:tcW w:w="1095" w:type="dxa"/>
            <w:vAlign w:val="center"/>
          </w:tcPr>
          <w:p>
            <w:pPr>
              <w:spacing w:line="400" w:lineRule="exact"/>
              <w:jc w:val="center"/>
              <w:rPr>
                <w:rFonts w:asciiTheme="minorEastAsia" w:hAnsiTheme="minorEastAsia" w:eastAsiaTheme="minorEastAsia"/>
                <w:szCs w:val="21"/>
              </w:rPr>
            </w:pPr>
          </w:p>
        </w:tc>
        <w:tc>
          <w:tcPr>
            <w:tcW w:w="97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合同期内各1次，共次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4</w:t>
            </w:r>
          </w:p>
        </w:tc>
        <w:tc>
          <w:tcPr>
            <w:tcW w:w="1786" w:type="dxa"/>
            <w:vAlign w:val="center"/>
          </w:tcPr>
          <w:p>
            <w:pPr>
              <w:autoSpaceDE w:val="0"/>
              <w:autoSpaceDN w:val="0"/>
              <w:adjustRightInd w:val="0"/>
              <w:spacing w:beforeLines="50" w:line="400" w:lineRule="exact"/>
              <w:jc w:val="center"/>
              <w:rPr>
                <w:rFonts w:cs="Arial" w:asciiTheme="minorEastAsia" w:hAnsiTheme="minorEastAsia" w:eastAsiaTheme="minorEastAsia"/>
                <w:szCs w:val="21"/>
              </w:rPr>
            </w:pPr>
          </w:p>
        </w:tc>
        <w:tc>
          <w:tcPr>
            <w:tcW w:w="1755" w:type="dxa"/>
            <w:vAlign w:val="center"/>
          </w:tcPr>
          <w:p>
            <w:pPr>
              <w:spacing w:line="400" w:lineRule="exact"/>
              <w:jc w:val="center"/>
              <w:rPr>
                <w:rFonts w:asciiTheme="minorEastAsia" w:hAnsiTheme="minorEastAsia" w:eastAsiaTheme="minorEastAsia"/>
                <w:szCs w:val="21"/>
              </w:rPr>
            </w:pPr>
            <w:r>
              <w:rPr>
                <w:rFonts w:hint="eastAsia" w:cs="宋体" w:asciiTheme="minorEastAsia" w:hAnsiTheme="minorEastAsia" w:eastAsiaTheme="minorEastAsia"/>
                <w:bCs/>
                <w:kern w:val="0"/>
                <w:szCs w:val="21"/>
              </w:rPr>
              <w:t>4000小时保养</w:t>
            </w:r>
          </w:p>
        </w:tc>
        <w:tc>
          <w:tcPr>
            <w:tcW w:w="435" w:type="dxa"/>
            <w:tcBorders>
              <w:right w:val="single" w:color="auto" w:sz="4" w:space="0"/>
            </w:tcBorders>
            <w:vAlign w:val="center"/>
          </w:tcPr>
          <w:p>
            <w:pPr>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台</w:t>
            </w:r>
          </w:p>
        </w:tc>
        <w:tc>
          <w:tcPr>
            <w:tcW w:w="705" w:type="dxa"/>
            <w:tcBorders>
              <w:left w:val="single" w:color="auto" w:sz="4" w:space="0"/>
            </w:tcBorders>
            <w:vAlign w:val="center"/>
          </w:tcPr>
          <w:p>
            <w:pPr>
              <w:spacing w:line="400" w:lineRule="exact"/>
              <w:jc w:val="center"/>
              <w:rPr>
                <w:rFonts w:asciiTheme="minorEastAsia" w:hAnsiTheme="minorEastAsia" w:eastAsiaTheme="minorEastAsia"/>
                <w:szCs w:val="21"/>
              </w:rPr>
            </w:pPr>
          </w:p>
        </w:tc>
        <w:tc>
          <w:tcPr>
            <w:tcW w:w="1095" w:type="dxa"/>
            <w:vAlign w:val="center"/>
          </w:tcPr>
          <w:p>
            <w:pPr>
              <w:spacing w:line="400" w:lineRule="exact"/>
              <w:jc w:val="center"/>
              <w:rPr>
                <w:rFonts w:asciiTheme="minorEastAsia" w:hAnsiTheme="minorEastAsia" w:eastAsiaTheme="minorEastAsia"/>
                <w:szCs w:val="21"/>
              </w:rPr>
            </w:pPr>
          </w:p>
        </w:tc>
        <w:tc>
          <w:tcPr>
            <w:tcW w:w="97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合同期内1次</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59" w:hRule="exact"/>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合计</w:t>
            </w:r>
          </w:p>
        </w:tc>
        <w:tc>
          <w:tcPr>
            <w:tcW w:w="8566" w:type="dxa"/>
            <w:gridSpan w:val="7"/>
            <w:vAlign w:val="center"/>
          </w:tcPr>
          <w:p>
            <w:pPr>
              <w:widowControl/>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                                元</w:t>
            </w:r>
          </w:p>
        </w:tc>
      </w:tr>
    </w:tbl>
    <w:p>
      <w:pPr>
        <w:pStyle w:val="2"/>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注：</w:t>
      </w:r>
    </w:p>
    <w:p>
      <w:pPr>
        <w:pStyle w:val="2"/>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2.2 鼓风机保养费用报价明细表（表2.2）</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
      <w:tblGrid>
        <w:gridCol w:w="645"/>
        <w:gridCol w:w="1786"/>
        <w:gridCol w:w="1755"/>
        <w:gridCol w:w="435"/>
        <w:gridCol w:w="705"/>
        <w:gridCol w:w="1095"/>
        <w:gridCol w:w="975"/>
        <w:gridCol w:w="181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10" w:hRule="atLeast"/>
          <w:tblHeader/>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序号</w:t>
            </w:r>
          </w:p>
        </w:tc>
        <w:tc>
          <w:tcPr>
            <w:tcW w:w="1786" w:type="dxa"/>
            <w:vAlign w:val="center"/>
          </w:tcPr>
          <w:p>
            <w:pPr>
              <w:spacing w:line="400" w:lineRule="exact"/>
              <w:ind w:firstLine="308" w:firstLineChars="147"/>
              <w:jc w:val="center"/>
              <w:rPr>
                <w:rFonts w:asciiTheme="minorEastAsia" w:hAnsiTheme="minorEastAsia" w:eastAsiaTheme="minorEastAsia"/>
                <w:bCs/>
                <w:szCs w:val="21"/>
              </w:rPr>
            </w:pPr>
            <w:r>
              <w:rPr>
                <w:rFonts w:hint="eastAsia" w:asciiTheme="minorEastAsia" w:hAnsiTheme="minorEastAsia" w:eastAsiaTheme="minorEastAsia"/>
                <w:bCs/>
                <w:szCs w:val="21"/>
              </w:rPr>
              <w:t>设备名称</w:t>
            </w:r>
          </w:p>
        </w:tc>
        <w:tc>
          <w:tcPr>
            <w:tcW w:w="175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保养项目</w:t>
            </w:r>
          </w:p>
        </w:tc>
        <w:tc>
          <w:tcPr>
            <w:tcW w:w="435" w:type="dxa"/>
            <w:tcBorders>
              <w:right w:val="single" w:color="auto" w:sz="4" w:space="0"/>
            </w:tcBorders>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单位</w:t>
            </w:r>
          </w:p>
        </w:tc>
        <w:tc>
          <w:tcPr>
            <w:tcW w:w="705" w:type="dxa"/>
            <w:tcBorders>
              <w:left w:val="single" w:color="auto" w:sz="4" w:space="0"/>
            </w:tcBorders>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数量</w:t>
            </w:r>
          </w:p>
        </w:tc>
        <w:tc>
          <w:tcPr>
            <w:tcW w:w="1095" w:type="dxa"/>
            <w:vAlign w:val="center"/>
          </w:tcPr>
          <w:p>
            <w:pPr>
              <w:spacing w:line="400" w:lineRule="exact"/>
              <w:jc w:val="center"/>
              <w:rPr>
                <w:rFonts w:asciiTheme="minorEastAsia" w:hAnsiTheme="minorEastAsia" w:eastAsiaTheme="minorEastAsia"/>
                <w:bCs/>
                <w:szCs w:val="21"/>
                <w:lang w:val="pt-PT"/>
              </w:rPr>
            </w:pPr>
            <w:r>
              <w:rPr>
                <w:rFonts w:hint="eastAsia" w:asciiTheme="minorEastAsia" w:hAnsiTheme="minorEastAsia" w:eastAsiaTheme="minorEastAsia"/>
                <w:bCs/>
                <w:szCs w:val="21"/>
                <w:lang w:val="pt-PT"/>
              </w:rPr>
              <w:t>单台综合单价（元）</w:t>
            </w:r>
          </w:p>
        </w:tc>
        <w:tc>
          <w:tcPr>
            <w:tcW w:w="975" w:type="dxa"/>
            <w:tcBorders>
              <w:bottom w:val="single" w:color="auto" w:sz="4" w:space="0"/>
              <w:right w:val="single" w:color="auto" w:sz="4" w:space="0"/>
            </w:tcBorders>
            <w:vAlign w:val="center"/>
          </w:tcPr>
          <w:p>
            <w:pPr>
              <w:spacing w:line="400" w:lineRule="exact"/>
              <w:jc w:val="center"/>
              <w:rPr>
                <w:rFonts w:asciiTheme="minorEastAsia" w:hAnsiTheme="minorEastAsia" w:eastAsiaTheme="minorEastAsia"/>
                <w:bCs/>
                <w:szCs w:val="21"/>
                <w:lang w:val="pt-PT"/>
              </w:rPr>
            </w:pPr>
            <w:r>
              <w:rPr>
                <w:rFonts w:hint="eastAsia" w:asciiTheme="minorEastAsia" w:hAnsiTheme="minorEastAsia" w:eastAsiaTheme="minorEastAsia"/>
                <w:bCs/>
                <w:szCs w:val="21"/>
                <w:lang w:val="nb-NO"/>
              </w:rPr>
              <w:t>总价</w:t>
            </w:r>
            <w:r>
              <w:rPr>
                <w:rFonts w:hint="eastAsia" w:asciiTheme="minorEastAsia" w:hAnsiTheme="minorEastAsia" w:eastAsiaTheme="minorEastAsia"/>
                <w:bCs/>
                <w:szCs w:val="21"/>
                <w:lang w:val="pt-PT"/>
              </w:rPr>
              <w:t>（元）</w:t>
            </w:r>
          </w:p>
        </w:tc>
        <w:tc>
          <w:tcPr>
            <w:tcW w:w="1815" w:type="dxa"/>
            <w:tcBorders>
              <w:top w:val="single" w:color="auto" w:sz="4" w:space="0"/>
              <w:left w:val="single" w:color="auto" w:sz="4" w:space="0"/>
              <w:bottom w:val="single" w:color="auto" w:sz="4" w:space="0"/>
            </w:tcBorders>
            <w:vAlign w:val="center"/>
          </w:tcPr>
          <w:p>
            <w:pPr>
              <w:widowControl/>
              <w:spacing w:line="400" w:lineRule="exact"/>
              <w:jc w:val="center"/>
              <w:rPr>
                <w:rFonts w:asciiTheme="minorEastAsia" w:hAnsiTheme="minorEastAsia" w:eastAsiaTheme="minorEastAsia"/>
                <w:bCs/>
                <w:szCs w:val="21"/>
                <w:lang w:val="nb-NO"/>
              </w:rPr>
            </w:pPr>
            <w:r>
              <w:rPr>
                <w:rFonts w:hint="eastAsia" w:asciiTheme="minorEastAsia" w:hAnsiTheme="minorEastAsia" w:eastAsiaTheme="minorEastAsia"/>
                <w:bCs/>
                <w:szCs w:val="21"/>
                <w:lang w:val="nb-NO"/>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85" w:hRule="exact"/>
        </w:trPr>
        <w:tc>
          <w:tcPr>
            <w:tcW w:w="645" w:type="dxa"/>
            <w:vAlign w:val="center"/>
          </w:tcPr>
          <w:p>
            <w:pPr>
              <w:spacing w:line="400" w:lineRule="exact"/>
              <w:ind w:firstLine="210" w:firstLineChars="100"/>
              <w:rPr>
                <w:rFonts w:asciiTheme="minorEastAsia" w:hAnsiTheme="minorEastAsia" w:eastAsiaTheme="minorEastAsia"/>
                <w:bCs/>
                <w:szCs w:val="21"/>
              </w:rPr>
            </w:pPr>
            <w:r>
              <w:rPr>
                <w:rFonts w:hint="eastAsia" w:asciiTheme="minorEastAsia" w:hAnsiTheme="minorEastAsia" w:eastAsiaTheme="minorEastAsia"/>
                <w:bCs/>
                <w:szCs w:val="21"/>
              </w:rPr>
              <w:t>1</w:t>
            </w:r>
          </w:p>
        </w:tc>
        <w:tc>
          <w:tcPr>
            <w:tcW w:w="1786" w:type="dxa"/>
            <w:vAlign w:val="center"/>
          </w:tcPr>
          <w:p>
            <w:pPr>
              <w:spacing w:line="400" w:lineRule="exact"/>
              <w:jc w:val="center"/>
              <w:rPr>
                <w:rFonts w:cs="宋体" w:asciiTheme="minorEastAsia" w:hAnsiTheme="minorEastAsia" w:eastAsiaTheme="minorEastAsia"/>
                <w:szCs w:val="21"/>
              </w:rPr>
            </w:pPr>
          </w:p>
        </w:tc>
        <w:tc>
          <w:tcPr>
            <w:tcW w:w="1755" w:type="dxa"/>
            <w:vAlign w:val="center"/>
          </w:tcPr>
          <w:p>
            <w:pPr>
              <w:spacing w:line="400" w:lineRule="exact"/>
              <w:jc w:val="center"/>
              <w:rPr>
                <w:rFonts w:asciiTheme="minorEastAsia" w:hAnsiTheme="minorEastAsia" w:eastAsiaTheme="minorEastAsia"/>
                <w:bCs/>
                <w:szCs w:val="21"/>
              </w:rPr>
            </w:pPr>
          </w:p>
        </w:tc>
        <w:tc>
          <w:tcPr>
            <w:tcW w:w="43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705" w:type="dxa"/>
            <w:tcBorders>
              <w:left w:val="single" w:color="auto" w:sz="4" w:space="0"/>
            </w:tcBorders>
            <w:vAlign w:val="center"/>
          </w:tcPr>
          <w:p>
            <w:pPr>
              <w:spacing w:line="400" w:lineRule="exact"/>
              <w:jc w:val="center"/>
              <w:rPr>
                <w:rFonts w:asciiTheme="minorEastAsia" w:hAnsiTheme="minorEastAsia" w:eastAsiaTheme="minorEastAsia"/>
                <w:szCs w:val="21"/>
              </w:rPr>
            </w:pPr>
          </w:p>
        </w:tc>
        <w:tc>
          <w:tcPr>
            <w:tcW w:w="1095" w:type="dxa"/>
            <w:vAlign w:val="center"/>
          </w:tcPr>
          <w:p>
            <w:pPr>
              <w:spacing w:line="400" w:lineRule="exact"/>
              <w:jc w:val="center"/>
              <w:rPr>
                <w:rFonts w:asciiTheme="minorEastAsia" w:hAnsiTheme="minorEastAsia" w:eastAsiaTheme="minorEastAsia"/>
                <w:szCs w:val="21"/>
              </w:rPr>
            </w:pPr>
          </w:p>
        </w:tc>
        <w:tc>
          <w:tcPr>
            <w:tcW w:w="97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1815" w:type="dxa"/>
            <w:tcBorders>
              <w:top w:val="single" w:color="auto" w:sz="4" w:space="0"/>
              <w:left w:val="single" w:color="auto" w:sz="4" w:space="0"/>
              <w:bottom w:val="single" w:color="auto" w:sz="4" w:space="0"/>
            </w:tcBorders>
            <w:vAlign w:val="center"/>
          </w:tcPr>
          <w:p>
            <w:pPr>
              <w:autoSpaceDE w:val="0"/>
              <w:autoSpaceDN w:val="0"/>
              <w:adjustRightInd w:val="0"/>
              <w:spacing w:beforeLines="50" w:line="400" w:lineRule="exact"/>
              <w:jc w:val="center"/>
              <w:rPr>
                <w:rFonts w:cs="Arial"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2</w:t>
            </w:r>
          </w:p>
        </w:tc>
        <w:tc>
          <w:tcPr>
            <w:tcW w:w="1786" w:type="dxa"/>
            <w:vAlign w:val="center"/>
          </w:tcPr>
          <w:p>
            <w:pPr>
              <w:autoSpaceDE w:val="0"/>
              <w:autoSpaceDN w:val="0"/>
              <w:adjustRightInd w:val="0"/>
              <w:spacing w:beforeLines="50" w:line="400" w:lineRule="exact"/>
              <w:jc w:val="center"/>
              <w:rPr>
                <w:rFonts w:cs="Arial" w:asciiTheme="minorEastAsia" w:hAnsiTheme="minorEastAsia" w:eastAsiaTheme="minorEastAsia"/>
                <w:szCs w:val="21"/>
              </w:rPr>
            </w:pPr>
          </w:p>
        </w:tc>
        <w:tc>
          <w:tcPr>
            <w:tcW w:w="1755" w:type="dxa"/>
            <w:vAlign w:val="center"/>
          </w:tcPr>
          <w:p>
            <w:pPr>
              <w:spacing w:line="400" w:lineRule="exact"/>
              <w:jc w:val="center"/>
              <w:rPr>
                <w:rFonts w:asciiTheme="minorEastAsia" w:hAnsiTheme="minorEastAsia" w:eastAsiaTheme="minorEastAsia"/>
                <w:szCs w:val="21"/>
              </w:rPr>
            </w:pPr>
          </w:p>
        </w:tc>
        <w:tc>
          <w:tcPr>
            <w:tcW w:w="43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705" w:type="dxa"/>
            <w:tcBorders>
              <w:left w:val="single" w:color="auto" w:sz="4" w:space="0"/>
            </w:tcBorders>
            <w:vAlign w:val="center"/>
          </w:tcPr>
          <w:p>
            <w:pPr>
              <w:spacing w:line="400" w:lineRule="exact"/>
              <w:jc w:val="center"/>
              <w:rPr>
                <w:rFonts w:asciiTheme="minorEastAsia" w:hAnsiTheme="minorEastAsia" w:eastAsiaTheme="minorEastAsia"/>
                <w:szCs w:val="21"/>
              </w:rPr>
            </w:pPr>
          </w:p>
        </w:tc>
        <w:tc>
          <w:tcPr>
            <w:tcW w:w="1095" w:type="dxa"/>
            <w:vAlign w:val="center"/>
          </w:tcPr>
          <w:p>
            <w:pPr>
              <w:spacing w:line="400" w:lineRule="exact"/>
              <w:jc w:val="center"/>
              <w:rPr>
                <w:rFonts w:asciiTheme="minorEastAsia" w:hAnsiTheme="minorEastAsia" w:eastAsiaTheme="minorEastAsia"/>
                <w:szCs w:val="21"/>
              </w:rPr>
            </w:pPr>
          </w:p>
        </w:tc>
        <w:tc>
          <w:tcPr>
            <w:tcW w:w="97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3</w:t>
            </w:r>
          </w:p>
        </w:tc>
        <w:tc>
          <w:tcPr>
            <w:tcW w:w="1786" w:type="dxa"/>
            <w:vAlign w:val="center"/>
          </w:tcPr>
          <w:p>
            <w:pPr>
              <w:autoSpaceDE w:val="0"/>
              <w:autoSpaceDN w:val="0"/>
              <w:adjustRightInd w:val="0"/>
              <w:spacing w:beforeLines="50" w:line="400" w:lineRule="exact"/>
              <w:jc w:val="center"/>
              <w:rPr>
                <w:rFonts w:cs="Arial" w:asciiTheme="minorEastAsia" w:hAnsiTheme="minorEastAsia" w:eastAsiaTheme="minorEastAsia"/>
                <w:szCs w:val="21"/>
              </w:rPr>
            </w:pPr>
          </w:p>
        </w:tc>
        <w:tc>
          <w:tcPr>
            <w:tcW w:w="1755" w:type="dxa"/>
            <w:vAlign w:val="center"/>
          </w:tcPr>
          <w:p>
            <w:pPr>
              <w:spacing w:line="400" w:lineRule="exact"/>
              <w:jc w:val="center"/>
              <w:rPr>
                <w:rFonts w:asciiTheme="minorEastAsia" w:hAnsiTheme="minorEastAsia" w:eastAsiaTheme="minorEastAsia"/>
                <w:szCs w:val="21"/>
              </w:rPr>
            </w:pPr>
          </w:p>
        </w:tc>
        <w:tc>
          <w:tcPr>
            <w:tcW w:w="43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705" w:type="dxa"/>
            <w:tcBorders>
              <w:left w:val="single" w:color="auto" w:sz="4" w:space="0"/>
            </w:tcBorders>
            <w:vAlign w:val="center"/>
          </w:tcPr>
          <w:p>
            <w:pPr>
              <w:spacing w:line="400" w:lineRule="exact"/>
              <w:jc w:val="center"/>
              <w:rPr>
                <w:rFonts w:asciiTheme="minorEastAsia" w:hAnsiTheme="minorEastAsia" w:eastAsiaTheme="minorEastAsia"/>
                <w:szCs w:val="21"/>
              </w:rPr>
            </w:pPr>
          </w:p>
        </w:tc>
        <w:tc>
          <w:tcPr>
            <w:tcW w:w="1095" w:type="dxa"/>
            <w:vAlign w:val="center"/>
          </w:tcPr>
          <w:p>
            <w:pPr>
              <w:spacing w:line="400" w:lineRule="exact"/>
              <w:jc w:val="center"/>
              <w:rPr>
                <w:rFonts w:asciiTheme="minorEastAsia" w:hAnsiTheme="minorEastAsia" w:eastAsiaTheme="minorEastAsia"/>
                <w:szCs w:val="21"/>
              </w:rPr>
            </w:pPr>
          </w:p>
        </w:tc>
        <w:tc>
          <w:tcPr>
            <w:tcW w:w="97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rFonts w:cs="Arial"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10" w:hRule="exact"/>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4</w:t>
            </w:r>
          </w:p>
        </w:tc>
        <w:tc>
          <w:tcPr>
            <w:tcW w:w="1786" w:type="dxa"/>
            <w:vAlign w:val="center"/>
          </w:tcPr>
          <w:p>
            <w:pPr>
              <w:autoSpaceDE w:val="0"/>
              <w:autoSpaceDN w:val="0"/>
              <w:adjustRightInd w:val="0"/>
              <w:spacing w:beforeLines="50" w:line="400" w:lineRule="exact"/>
              <w:jc w:val="center"/>
              <w:rPr>
                <w:rFonts w:cs="Arial" w:asciiTheme="minorEastAsia" w:hAnsiTheme="minorEastAsia" w:eastAsiaTheme="minorEastAsia"/>
                <w:szCs w:val="21"/>
              </w:rPr>
            </w:pPr>
          </w:p>
        </w:tc>
        <w:tc>
          <w:tcPr>
            <w:tcW w:w="1755" w:type="dxa"/>
            <w:vAlign w:val="center"/>
          </w:tcPr>
          <w:p>
            <w:pPr>
              <w:spacing w:line="400" w:lineRule="exact"/>
              <w:jc w:val="center"/>
              <w:rPr>
                <w:rFonts w:asciiTheme="minorEastAsia" w:hAnsiTheme="minorEastAsia" w:eastAsiaTheme="minorEastAsia"/>
                <w:szCs w:val="21"/>
              </w:rPr>
            </w:pPr>
          </w:p>
        </w:tc>
        <w:tc>
          <w:tcPr>
            <w:tcW w:w="43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705" w:type="dxa"/>
            <w:tcBorders>
              <w:left w:val="single" w:color="auto" w:sz="4" w:space="0"/>
            </w:tcBorders>
            <w:vAlign w:val="center"/>
          </w:tcPr>
          <w:p>
            <w:pPr>
              <w:spacing w:line="400" w:lineRule="exact"/>
              <w:jc w:val="center"/>
              <w:rPr>
                <w:rFonts w:asciiTheme="minorEastAsia" w:hAnsiTheme="minorEastAsia" w:eastAsiaTheme="minorEastAsia"/>
                <w:szCs w:val="21"/>
              </w:rPr>
            </w:pPr>
          </w:p>
        </w:tc>
        <w:tc>
          <w:tcPr>
            <w:tcW w:w="1095" w:type="dxa"/>
            <w:vAlign w:val="center"/>
          </w:tcPr>
          <w:p>
            <w:pPr>
              <w:spacing w:line="400" w:lineRule="exact"/>
              <w:jc w:val="center"/>
              <w:rPr>
                <w:rFonts w:asciiTheme="minorEastAsia" w:hAnsiTheme="minorEastAsia" w:eastAsiaTheme="minorEastAsia"/>
                <w:szCs w:val="21"/>
              </w:rPr>
            </w:pPr>
          </w:p>
        </w:tc>
        <w:tc>
          <w:tcPr>
            <w:tcW w:w="975" w:type="dxa"/>
            <w:tcBorders>
              <w:right w:val="single" w:color="auto" w:sz="4" w:space="0"/>
            </w:tcBorders>
            <w:vAlign w:val="center"/>
          </w:tcPr>
          <w:p>
            <w:pPr>
              <w:spacing w:line="400" w:lineRule="exact"/>
              <w:jc w:val="center"/>
              <w:rPr>
                <w:rFonts w:asciiTheme="minorEastAsia" w:hAnsiTheme="minorEastAsia" w:eastAsiaTheme="minorEastAsia"/>
                <w:szCs w:val="21"/>
              </w:rPr>
            </w:pPr>
          </w:p>
        </w:tc>
        <w:tc>
          <w:tcPr>
            <w:tcW w:w="1815" w:type="dxa"/>
            <w:tcBorders>
              <w:top w:val="single" w:color="auto" w:sz="4" w:space="0"/>
              <w:left w:val="single" w:color="auto" w:sz="4" w:space="0"/>
              <w:bottom w:val="single" w:color="auto" w:sz="4" w:space="0"/>
            </w:tcBorders>
            <w:vAlign w:val="center"/>
          </w:tcPr>
          <w:p>
            <w:pPr>
              <w:spacing w:line="400" w:lineRule="exact"/>
              <w:jc w:val="center"/>
              <w:rPr>
                <w:rFonts w:cs="Arial"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59" w:hRule="exact"/>
        </w:trPr>
        <w:tc>
          <w:tcPr>
            <w:tcW w:w="645" w:type="dxa"/>
            <w:vAlign w:val="center"/>
          </w:tcPr>
          <w:p>
            <w:pPr>
              <w:spacing w:line="400" w:lineRule="exact"/>
              <w:jc w:val="center"/>
              <w:rPr>
                <w:rFonts w:asciiTheme="minorEastAsia" w:hAnsiTheme="minorEastAsia" w:eastAsiaTheme="minorEastAsia"/>
                <w:bCs/>
                <w:szCs w:val="21"/>
              </w:rPr>
            </w:pPr>
            <w:r>
              <w:rPr>
                <w:rFonts w:hint="eastAsia" w:asciiTheme="minorEastAsia" w:hAnsiTheme="minorEastAsia" w:eastAsiaTheme="minorEastAsia"/>
                <w:bCs/>
                <w:szCs w:val="21"/>
              </w:rPr>
              <w:t>合计</w:t>
            </w:r>
          </w:p>
        </w:tc>
        <w:tc>
          <w:tcPr>
            <w:tcW w:w="8566" w:type="dxa"/>
            <w:gridSpan w:val="7"/>
            <w:vAlign w:val="center"/>
          </w:tcPr>
          <w:p>
            <w:pPr>
              <w:widowControl/>
              <w:spacing w:line="40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                                元</w:t>
            </w:r>
          </w:p>
        </w:tc>
      </w:tr>
    </w:tbl>
    <w:p>
      <w:pPr>
        <w:pStyle w:val="2"/>
        <w:spacing w:line="360" w:lineRule="auto"/>
        <w:rPr>
          <w:rFonts w:asciiTheme="minorEastAsia" w:hAnsiTheme="minorEastAsia" w:eastAsiaTheme="minorEastAsia"/>
          <w:bCs/>
          <w:szCs w:val="21"/>
        </w:rPr>
      </w:pPr>
    </w:p>
    <w:p>
      <w:pPr>
        <w:snapToGrid w:val="0"/>
        <w:spacing w:line="360" w:lineRule="auto"/>
        <w:jc w:val="left"/>
        <w:rPr>
          <w:rFonts w:asciiTheme="minorEastAsia" w:hAnsiTheme="minorEastAsia" w:eastAsiaTheme="minorEastAsia"/>
          <w:b/>
          <w:bCs/>
          <w:color w:val="000000"/>
          <w:szCs w:val="21"/>
        </w:rPr>
      </w:pPr>
      <w:r>
        <w:rPr>
          <w:rFonts w:hint="eastAsia" w:asciiTheme="minorEastAsia" w:hAnsiTheme="minorEastAsia" w:eastAsiaTheme="minorEastAsia"/>
          <w:szCs w:val="21"/>
        </w:rPr>
        <w:t>1.本报</w:t>
      </w:r>
      <w:r>
        <w:rPr>
          <w:rFonts w:hint="eastAsia" w:asciiTheme="minorEastAsia" w:hAnsiTheme="minorEastAsia" w:eastAsiaTheme="minorEastAsia"/>
          <w:color w:val="000000"/>
          <w:szCs w:val="21"/>
        </w:rPr>
        <w:t>价被认为是对需改造内容充分了解的基础上所做报价。</w:t>
      </w:r>
      <w:r>
        <w:rPr>
          <w:rFonts w:hint="eastAsia" w:asciiTheme="minorEastAsia" w:hAnsiTheme="minorEastAsia" w:eastAsiaTheme="minorEastAsia"/>
          <w:b/>
          <w:bCs/>
          <w:color w:val="000000"/>
          <w:szCs w:val="21"/>
        </w:rPr>
        <w:t>此报价在有效期内和</w:t>
      </w:r>
      <w:r>
        <w:rPr>
          <w:rFonts w:asciiTheme="minorEastAsia" w:hAnsiTheme="minorEastAsia" w:eastAsiaTheme="minorEastAsia"/>
          <w:b/>
          <w:bCs/>
          <w:color w:val="000000"/>
          <w:szCs w:val="21"/>
        </w:rPr>
        <w:t>/</w:t>
      </w:r>
      <w:r>
        <w:rPr>
          <w:rFonts w:hint="eastAsia" w:asciiTheme="minorEastAsia" w:hAnsiTheme="minorEastAsia" w:eastAsiaTheme="minorEastAsia"/>
          <w:b/>
          <w:bCs/>
          <w:color w:val="000000"/>
          <w:szCs w:val="21"/>
        </w:rPr>
        <w:t>或成交后的合同有效期内固定不变。</w:t>
      </w:r>
    </w:p>
    <w:p>
      <w:pPr>
        <w:pStyle w:val="2"/>
        <w:spacing w:line="360" w:lineRule="auto"/>
        <w:rPr>
          <w:rFonts w:asciiTheme="minorEastAsia" w:hAnsiTheme="minorEastAsia" w:eastAsiaTheme="minorEastAsia"/>
          <w:szCs w:val="21"/>
        </w:rPr>
      </w:pPr>
      <w:r>
        <w:rPr>
          <w:rFonts w:hint="eastAsia" w:asciiTheme="minorEastAsia" w:hAnsiTheme="minorEastAsia" w:eastAsiaTheme="minorEastAsia"/>
          <w:szCs w:val="21"/>
        </w:rPr>
        <w:t>2.报价应包括报价方对驻场期间的食宿费、交通费、人工费、材料费、备品备件费、运杂费、机械使用费、管理费、利润、风险及税金等全部费用。</w:t>
      </w:r>
    </w:p>
    <w:p>
      <w:pPr>
        <w:pStyle w:val="14"/>
        <w:spacing w:line="360" w:lineRule="auto"/>
        <w:ind w:firstLine="0" w:firstLineChars="0"/>
        <w:jc w:val="left"/>
        <w:outlineLvl w:val="2"/>
        <w:rPr>
          <w:rFonts w:asciiTheme="minorEastAsia" w:hAnsiTheme="minorEastAsia" w:eastAsiaTheme="minorEastAsia"/>
          <w:color w:val="000000"/>
          <w:szCs w:val="21"/>
        </w:rPr>
      </w:pPr>
    </w:p>
    <w:p>
      <w:pPr>
        <w:pStyle w:val="14"/>
        <w:spacing w:line="360" w:lineRule="auto"/>
        <w:ind w:firstLine="0" w:firstLineChars="0"/>
        <w:jc w:val="left"/>
        <w:outlineLvl w:val="2"/>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2.3空压机备品备件报价明细表（表2.3）</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2273"/>
        <w:gridCol w:w="710"/>
        <w:gridCol w:w="853"/>
        <w:gridCol w:w="1578"/>
        <w:gridCol w:w="1451"/>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序号</w:t>
            </w:r>
          </w:p>
        </w:tc>
        <w:tc>
          <w:tcPr>
            <w:tcW w:w="2273"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项目名称</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单位</w:t>
            </w:r>
          </w:p>
        </w:tc>
        <w:tc>
          <w:tcPr>
            <w:tcW w:w="853"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数量</w:t>
            </w:r>
          </w:p>
        </w:tc>
        <w:tc>
          <w:tcPr>
            <w:tcW w:w="1578"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综合单价（元）</w:t>
            </w:r>
          </w:p>
        </w:tc>
        <w:tc>
          <w:tcPr>
            <w:tcW w:w="1451"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合价（元）</w:t>
            </w:r>
          </w:p>
        </w:tc>
        <w:tc>
          <w:tcPr>
            <w:tcW w:w="1752"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1</w:t>
            </w:r>
          </w:p>
        </w:tc>
        <w:tc>
          <w:tcPr>
            <w:tcW w:w="2273" w:type="dxa"/>
            <w:vAlign w:val="center"/>
          </w:tcPr>
          <w:p>
            <w:pPr>
              <w:widowControl/>
              <w:jc w:val="left"/>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空压机4000小时保养</w:t>
            </w:r>
          </w:p>
        </w:tc>
        <w:tc>
          <w:tcPr>
            <w:tcW w:w="710" w:type="dxa"/>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台</w:t>
            </w:r>
          </w:p>
        </w:tc>
        <w:tc>
          <w:tcPr>
            <w:tcW w:w="853" w:type="dxa"/>
            <w:vAlign w:val="center"/>
          </w:tcPr>
          <w:p>
            <w:pPr>
              <w:widowControl/>
              <w:jc w:val="center"/>
              <w:rPr>
                <w:rFonts w:cs="宋体" w:asciiTheme="minorEastAsia" w:hAnsiTheme="minorEastAsia" w:eastAsiaTheme="minorEastAsia"/>
                <w:b/>
                <w:bCs/>
                <w:kern w:val="0"/>
                <w:szCs w:val="21"/>
              </w:rPr>
            </w:pPr>
          </w:p>
        </w:tc>
        <w:tc>
          <w:tcPr>
            <w:tcW w:w="1578"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c>
          <w:tcPr>
            <w:tcW w:w="1451" w:type="dxa"/>
          </w:tcPr>
          <w:p>
            <w:pPr>
              <w:widowControl/>
              <w:jc w:val="left"/>
              <w:rPr>
                <w:rFonts w:cs="宋体" w:asciiTheme="minorEastAsia" w:hAnsiTheme="minorEastAsia" w:eastAsiaTheme="minorEastAsia"/>
                <w:kern w:val="0"/>
                <w:szCs w:val="21"/>
              </w:rPr>
            </w:pPr>
          </w:p>
        </w:tc>
        <w:tc>
          <w:tcPr>
            <w:tcW w:w="1752"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空压机专用油</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20L/桶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vAlign w:val="center"/>
          </w:tcPr>
          <w:p>
            <w:pPr>
              <w:widowControl/>
              <w:jc w:val="left"/>
              <w:rPr>
                <w:rFonts w:cs="宋体" w:asciiTheme="minorEastAsia" w:hAnsiTheme="minorEastAsia" w:eastAsiaTheme="minorEastAsia"/>
                <w:kern w:val="0"/>
                <w:szCs w:val="21"/>
              </w:rPr>
            </w:pPr>
          </w:p>
        </w:tc>
        <w:tc>
          <w:tcPr>
            <w:tcW w:w="1451" w:type="dxa"/>
          </w:tcPr>
          <w:p>
            <w:pPr>
              <w:widowControl/>
              <w:jc w:val="left"/>
              <w:rPr>
                <w:rFonts w:cs="宋体" w:asciiTheme="minorEastAsia" w:hAnsiTheme="minorEastAsia" w:eastAsiaTheme="minorEastAsia"/>
                <w:kern w:val="0"/>
                <w:szCs w:val="21"/>
              </w:rPr>
            </w:pPr>
          </w:p>
        </w:tc>
        <w:tc>
          <w:tcPr>
            <w:tcW w:w="1752" w:type="dxa"/>
            <w:vAlign w:val="center"/>
          </w:tcPr>
          <w:p>
            <w:pPr>
              <w:widowControl/>
              <w:jc w:val="left"/>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1.2</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空气过滤器</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vAlign w:val="center"/>
          </w:tcPr>
          <w:p>
            <w:pPr>
              <w:widowControl/>
              <w:jc w:val="left"/>
              <w:rPr>
                <w:rFonts w:cs="宋体" w:asciiTheme="minorEastAsia" w:hAnsiTheme="minorEastAsia" w:eastAsiaTheme="minorEastAsia"/>
                <w:kern w:val="0"/>
                <w:szCs w:val="21"/>
              </w:rPr>
            </w:pPr>
          </w:p>
        </w:tc>
        <w:tc>
          <w:tcPr>
            <w:tcW w:w="1451" w:type="dxa"/>
          </w:tcPr>
          <w:p>
            <w:pPr>
              <w:widowControl/>
              <w:jc w:val="left"/>
              <w:rPr>
                <w:rFonts w:cs="宋体" w:asciiTheme="minorEastAsia" w:hAnsiTheme="minorEastAsia" w:eastAsiaTheme="minorEastAsia"/>
                <w:kern w:val="0"/>
                <w:szCs w:val="21"/>
              </w:rPr>
            </w:pPr>
          </w:p>
        </w:tc>
        <w:tc>
          <w:tcPr>
            <w:tcW w:w="1752" w:type="dxa"/>
            <w:vAlign w:val="center"/>
          </w:tcPr>
          <w:p>
            <w:pPr>
              <w:widowControl/>
              <w:jc w:val="left"/>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1.3</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油过滤器</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vAlign w:val="center"/>
          </w:tcPr>
          <w:p>
            <w:pPr>
              <w:widowControl/>
              <w:jc w:val="left"/>
              <w:rPr>
                <w:rFonts w:cs="宋体" w:asciiTheme="minorEastAsia" w:hAnsiTheme="minorEastAsia" w:eastAsiaTheme="minorEastAsia"/>
                <w:kern w:val="0"/>
                <w:szCs w:val="21"/>
              </w:rPr>
            </w:pPr>
          </w:p>
        </w:tc>
        <w:tc>
          <w:tcPr>
            <w:tcW w:w="1451" w:type="dxa"/>
          </w:tcPr>
          <w:p>
            <w:pPr>
              <w:widowControl/>
              <w:jc w:val="left"/>
              <w:rPr>
                <w:rFonts w:cs="宋体" w:asciiTheme="minorEastAsia" w:hAnsiTheme="minorEastAsia" w:eastAsiaTheme="minorEastAsia"/>
                <w:kern w:val="0"/>
                <w:szCs w:val="21"/>
              </w:rPr>
            </w:pPr>
          </w:p>
        </w:tc>
        <w:tc>
          <w:tcPr>
            <w:tcW w:w="1752"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每件3个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1.4</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油气分离器</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tcPr>
          <w:p>
            <w:pPr>
              <w:rPr>
                <w:rFonts w:asciiTheme="minorEastAsia" w:hAnsiTheme="minorEastAsia" w:eastAsiaTheme="minorEastAsia"/>
                <w:szCs w:val="21"/>
              </w:rPr>
            </w:pPr>
          </w:p>
        </w:tc>
        <w:tc>
          <w:tcPr>
            <w:tcW w:w="1451" w:type="dxa"/>
          </w:tcPr>
          <w:p>
            <w:pPr>
              <w:rPr>
                <w:rFonts w:asciiTheme="minorEastAsia" w:hAnsiTheme="minorEastAsia" w:eastAsiaTheme="minorEastAsia"/>
                <w:szCs w:val="21"/>
              </w:rPr>
            </w:pPr>
          </w:p>
        </w:tc>
        <w:tc>
          <w:tcPr>
            <w:tcW w:w="1752" w:type="dxa"/>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1.5</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精密过滤器芯</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tcPr>
          <w:p>
            <w:pPr>
              <w:rPr>
                <w:rFonts w:asciiTheme="minorEastAsia" w:hAnsiTheme="minorEastAsia" w:eastAsiaTheme="minorEastAsia"/>
                <w:szCs w:val="21"/>
              </w:rPr>
            </w:pPr>
          </w:p>
        </w:tc>
        <w:tc>
          <w:tcPr>
            <w:tcW w:w="1451" w:type="dxa"/>
          </w:tcPr>
          <w:p>
            <w:pPr>
              <w:rPr>
                <w:rFonts w:asciiTheme="minorEastAsia" w:hAnsiTheme="minorEastAsia" w:eastAsiaTheme="minorEastAsia"/>
                <w:szCs w:val="21"/>
              </w:rPr>
            </w:pPr>
          </w:p>
        </w:tc>
        <w:tc>
          <w:tcPr>
            <w:tcW w:w="1752" w:type="dxa"/>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1.6</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自动排水器</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tcPr>
          <w:p>
            <w:pPr>
              <w:widowControl/>
              <w:jc w:val="left"/>
              <w:rPr>
                <w:rFonts w:cs="宋体" w:asciiTheme="minorEastAsia" w:hAnsiTheme="minorEastAsia" w:eastAsiaTheme="minorEastAsia"/>
                <w:kern w:val="0"/>
                <w:szCs w:val="21"/>
              </w:rPr>
            </w:pPr>
          </w:p>
        </w:tc>
        <w:tc>
          <w:tcPr>
            <w:tcW w:w="1451" w:type="dxa"/>
          </w:tcPr>
          <w:p>
            <w:pPr>
              <w:widowControl/>
              <w:jc w:val="left"/>
              <w:rPr>
                <w:rFonts w:cs="宋体" w:asciiTheme="minorEastAsia" w:hAnsiTheme="minorEastAsia" w:eastAsiaTheme="minorEastAsia"/>
                <w:kern w:val="0"/>
                <w:szCs w:val="21"/>
              </w:rPr>
            </w:pPr>
          </w:p>
        </w:tc>
        <w:tc>
          <w:tcPr>
            <w:tcW w:w="1752" w:type="dxa"/>
          </w:tcPr>
          <w:p>
            <w:pPr>
              <w:widowControl/>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1.7</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轴承油脂</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tcPr>
          <w:p>
            <w:pPr>
              <w:rPr>
                <w:rFonts w:cs="宋体" w:asciiTheme="minorEastAsia" w:hAnsiTheme="minorEastAsia" w:eastAsiaTheme="minorEastAsia"/>
                <w:kern w:val="0"/>
                <w:szCs w:val="21"/>
              </w:rPr>
            </w:pPr>
          </w:p>
        </w:tc>
        <w:tc>
          <w:tcPr>
            <w:tcW w:w="1451" w:type="dxa"/>
          </w:tcPr>
          <w:p>
            <w:pPr>
              <w:rPr>
                <w:rFonts w:cs="宋体" w:asciiTheme="minorEastAsia" w:hAnsiTheme="minorEastAsia" w:eastAsiaTheme="minorEastAsia"/>
                <w:kern w:val="0"/>
                <w:szCs w:val="21"/>
              </w:rPr>
            </w:pPr>
          </w:p>
        </w:tc>
        <w:tc>
          <w:tcPr>
            <w:tcW w:w="1752" w:type="dxa"/>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1.8</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皮带</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tcPr>
          <w:p>
            <w:pPr>
              <w:rPr>
                <w:rFonts w:cs="宋体" w:asciiTheme="minorEastAsia" w:hAnsiTheme="minorEastAsia" w:eastAsiaTheme="minorEastAsia"/>
                <w:kern w:val="0"/>
                <w:szCs w:val="21"/>
              </w:rPr>
            </w:pPr>
          </w:p>
        </w:tc>
        <w:tc>
          <w:tcPr>
            <w:tcW w:w="1451" w:type="dxa"/>
          </w:tcPr>
          <w:p>
            <w:pPr>
              <w:rPr>
                <w:rFonts w:cs="宋体" w:asciiTheme="minorEastAsia" w:hAnsiTheme="minorEastAsia" w:eastAsiaTheme="minorEastAsia"/>
                <w:kern w:val="0"/>
                <w:szCs w:val="21"/>
              </w:rPr>
            </w:pPr>
          </w:p>
        </w:tc>
        <w:tc>
          <w:tcPr>
            <w:tcW w:w="1752" w:type="dxa"/>
          </w:tcPr>
          <w:p>
            <w:pP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1.9</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高压软管</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tcPr>
          <w:p>
            <w:pPr>
              <w:rPr>
                <w:rFonts w:cs="宋体" w:asciiTheme="minorEastAsia" w:hAnsiTheme="minorEastAsia" w:eastAsiaTheme="minorEastAsia"/>
                <w:kern w:val="0"/>
                <w:szCs w:val="21"/>
              </w:rPr>
            </w:pPr>
          </w:p>
        </w:tc>
        <w:tc>
          <w:tcPr>
            <w:tcW w:w="1451" w:type="dxa"/>
          </w:tcPr>
          <w:p>
            <w:pPr>
              <w:rPr>
                <w:rFonts w:cs="宋体" w:asciiTheme="minorEastAsia" w:hAnsiTheme="minorEastAsia" w:eastAsiaTheme="minorEastAsia"/>
                <w:kern w:val="0"/>
                <w:szCs w:val="21"/>
              </w:rPr>
            </w:pPr>
          </w:p>
        </w:tc>
        <w:tc>
          <w:tcPr>
            <w:tcW w:w="1752" w:type="dxa"/>
          </w:tcPr>
          <w:p>
            <w:pPr>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小计</w:t>
            </w:r>
          </w:p>
        </w:tc>
        <w:tc>
          <w:tcPr>
            <w:tcW w:w="6344" w:type="dxa"/>
            <w:gridSpan w:val="5"/>
            <w:vAlign w:val="center"/>
          </w:tcPr>
          <w:p>
            <w:pPr>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Theme="minorEastAsia" w:hAnsiTheme="minorEastAsia" w:eastAsiaTheme="minorEastAsia"/>
                <w:b/>
                <w:bCs/>
                <w:szCs w:val="21"/>
              </w:rPr>
              <w:t>元</w:t>
            </w:r>
          </w:p>
        </w:tc>
      </w:tr>
    </w:tbl>
    <w:p>
      <w:pPr>
        <w:snapToGrid w:val="0"/>
        <w:spacing w:line="360" w:lineRule="auto"/>
        <w:jc w:val="left"/>
        <w:rPr>
          <w:rFonts w:asciiTheme="minorEastAsia" w:hAnsiTheme="minorEastAsia" w:eastAsiaTheme="minorEastAsia"/>
          <w:bCs/>
          <w:szCs w:val="21"/>
        </w:rPr>
      </w:pPr>
      <w:r>
        <w:rPr>
          <w:rFonts w:hint="eastAsia" w:asciiTheme="minorEastAsia" w:hAnsiTheme="minorEastAsia" w:eastAsiaTheme="minorEastAsia"/>
          <w:bCs/>
          <w:szCs w:val="21"/>
        </w:rPr>
        <w:t>注：</w:t>
      </w:r>
    </w:p>
    <w:p>
      <w:pPr>
        <w:pStyle w:val="14"/>
        <w:spacing w:line="360" w:lineRule="auto"/>
        <w:ind w:firstLine="0" w:firstLineChars="0"/>
        <w:jc w:val="left"/>
        <w:outlineLvl w:val="2"/>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2.4鼓风机备品备件报价明细表（表2.3）</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2273"/>
        <w:gridCol w:w="710"/>
        <w:gridCol w:w="853"/>
        <w:gridCol w:w="1578"/>
        <w:gridCol w:w="1451"/>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序号</w:t>
            </w:r>
          </w:p>
        </w:tc>
        <w:tc>
          <w:tcPr>
            <w:tcW w:w="2273"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项目名称</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单位</w:t>
            </w:r>
          </w:p>
        </w:tc>
        <w:tc>
          <w:tcPr>
            <w:tcW w:w="853"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数量</w:t>
            </w:r>
          </w:p>
        </w:tc>
        <w:tc>
          <w:tcPr>
            <w:tcW w:w="1578"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综合单价（元）</w:t>
            </w:r>
          </w:p>
        </w:tc>
        <w:tc>
          <w:tcPr>
            <w:tcW w:w="1451"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合价（元）</w:t>
            </w:r>
          </w:p>
        </w:tc>
        <w:tc>
          <w:tcPr>
            <w:tcW w:w="1752"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1</w:t>
            </w:r>
          </w:p>
        </w:tc>
        <w:tc>
          <w:tcPr>
            <w:tcW w:w="2273" w:type="dxa"/>
            <w:vAlign w:val="center"/>
          </w:tcPr>
          <w:p>
            <w:pPr>
              <w:widowControl/>
              <w:jc w:val="left"/>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鼓风机保养</w:t>
            </w:r>
          </w:p>
        </w:tc>
        <w:tc>
          <w:tcPr>
            <w:tcW w:w="710" w:type="dxa"/>
            <w:vAlign w:val="center"/>
          </w:tcPr>
          <w:p>
            <w:pPr>
              <w:widowControl/>
              <w:jc w:val="center"/>
              <w:rPr>
                <w:rFonts w:cs="宋体" w:asciiTheme="minorEastAsia" w:hAnsiTheme="minorEastAsia" w:eastAsiaTheme="minorEastAsia"/>
                <w:b/>
                <w:bCs/>
                <w:kern w:val="0"/>
                <w:szCs w:val="21"/>
              </w:rPr>
            </w:pPr>
            <w:r>
              <w:rPr>
                <w:rFonts w:hint="eastAsia" w:cs="宋体" w:asciiTheme="minorEastAsia" w:hAnsiTheme="minorEastAsia" w:eastAsiaTheme="minorEastAsia"/>
                <w:b/>
                <w:bCs/>
                <w:kern w:val="0"/>
                <w:szCs w:val="21"/>
              </w:rPr>
              <w:t>台</w:t>
            </w:r>
          </w:p>
        </w:tc>
        <w:tc>
          <w:tcPr>
            <w:tcW w:w="853" w:type="dxa"/>
            <w:vAlign w:val="center"/>
          </w:tcPr>
          <w:p>
            <w:pPr>
              <w:widowControl/>
              <w:jc w:val="center"/>
              <w:rPr>
                <w:rFonts w:cs="宋体" w:asciiTheme="minorEastAsia" w:hAnsiTheme="minorEastAsia" w:eastAsiaTheme="minorEastAsia"/>
                <w:b/>
                <w:bCs/>
                <w:kern w:val="0"/>
                <w:szCs w:val="21"/>
              </w:rPr>
            </w:pPr>
          </w:p>
        </w:tc>
        <w:tc>
          <w:tcPr>
            <w:tcW w:w="1578"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c>
          <w:tcPr>
            <w:tcW w:w="1451" w:type="dxa"/>
          </w:tcPr>
          <w:p>
            <w:pPr>
              <w:widowControl/>
              <w:jc w:val="left"/>
              <w:rPr>
                <w:rFonts w:cs="宋体" w:asciiTheme="minorEastAsia" w:hAnsiTheme="minorEastAsia" w:eastAsiaTheme="minorEastAsia"/>
                <w:kern w:val="0"/>
                <w:szCs w:val="21"/>
              </w:rPr>
            </w:pPr>
          </w:p>
        </w:tc>
        <w:tc>
          <w:tcPr>
            <w:tcW w:w="1752"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鼓风机润滑油</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vAlign w:val="center"/>
          </w:tcPr>
          <w:p>
            <w:pPr>
              <w:widowControl/>
              <w:jc w:val="left"/>
              <w:rPr>
                <w:rFonts w:cs="宋体" w:asciiTheme="minorEastAsia" w:hAnsiTheme="minorEastAsia" w:eastAsiaTheme="minorEastAsia"/>
                <w:kern w:val="0"/>
                <w:szCs w:val="21"/>
              </w:rPr>
            </w:pPr>
          </w:p>
        </w:tc>
        <w:tc>
          <w:tcPr>
            <w:tcW w:w="1451" w:type="dxa"/>
          </w:tcPr>
          <w:p>
            <w:pPr>
              <w:widowControl/>
              <w:jc w:val="left"/>
              <w:rPr>
                <w:rFonts w:cs="宋体" w:asciiTheme="minorEastAsia" w:hAnsiTheme="minorEastAsia" w:eastAsiaTheme="minorEastAsia"/>
                <w:kern w:val="0"/>
                <w:szCs w:val="21"/>
              </w:rPr>
            </w:pPr>
          </w:p>
        </w:tc>
        <w:tc>
          <w:tcPr>
            <w:tcW w:w="1752" w:type="dxa"/>
            <w:vAlign w:val="center"/>
          </w:tcPr>
          <w:p>
            <w:pPr>
              <w:widowControl/>
              <w:jc w:val="left"/>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1.2</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鼓风机皮带</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vAlign w:val="center"/>
          </w:tcPr>
          <w:p>
            <w:pPr>
              <w:widowControl/>
              <w:jc w:val="left"/>
              <w:rPr>
                <w:rFonts w:cs="宋体" w:asciiTheme="minorEastAsia" w:hAnsiTheme="minorEastAsia" w:eastAsiaTheme="minorEastAsia"/>
                <w:kern w:val="0"/>
                <w:szCs w:val="21"/>
              </w:rPr>
            </w:pPr>
          </w:p>
        </w:tc>
        <w:tc>
          <w:tcPr>
            <w:tcW w:w="1451" w:type="dxa"/>
          </w:tcPr>
          <w:p>
            <w:pPr>
              <w:widowControl/>
              <w:jc w:val="left"/>
              <w:rPr>
                <w:rFonts w:cs="宋体" w:asciiTheme="minorEastAsia" w:hAnsiTheme="minorEastAsia" w:eastAsiaTheme="minorEastAsia"/>
                <w:kern w:val="0"/>
                <w:szCs w:val="21"/>
              </w:rPr>
            </w:pPr>
          </w:p>
        </w:tc>
        <w:tc>
          <w:tcPr>
            <w:tcW w:w="1752" w:type="dxa"/>
            <w:vAlign w:val="center"/>
          </w:tcPr>
          <w:p>
            <w:pPr>
              <w:widowControl/>
              <w:jc w:val="left"/>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1.3</w:t>
            </w: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鼓风机空滤</w:t>
            </w:r>
          </w:p>
        </w:tc>
        <w:tc>
          <w:tcPr>
            <w:tcW w:w="710" w:type="dxa"/>
            <w:vAlign w:val="center"/>
          </w:tcPr>
          <w:p>
            <w:pPr>
              <w:widowControl/>
              <w:jc w:val="center"/>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件</w:t>
            </w:r>
          </w:p>
        </w:tc>
        <w:tc>
          <w:tcPr>
            <w:tcW w:w="853" w:type="dxa"/>
            <w:vAlign w:val="center"/>
          </w:tcPr>
          <w:p>
            <w:pPr>
              <w:jc w:val="center"/>
              <w:rPr>
                <w:rFonts w:cs="宋体" w:asciiTheme="minorEastAsia" w:hAnsiTheme="minorEastAsia" w:eastAsiaTheme="minorEastAsia"/>
                <w:szCs w:val="21"/>
              </w:rPr>
            </w:pPr>
            <w:r>
              <w:rPr>
                <w:rFonts w:hint="eastAsia" w:cs="宋体" w:asciiTheme="minorEastAsia" w:hAnsiTheme="minorEastAsia" w:eastAsiaTheme="minorEastAsia"/>
                <w:szCs w:val="21"/>
              </w:rPr>
              <w:t>1</w:t>
            </w:r>
          </w:p>
        </w:tc>
        <w:tc>
          <w:tcPr>
            <w:tcW w:w="1578" w:type="dxa"/>
            <w:vAlign w:val="center"/>
          </w:tcPr>
          <w:p>
            <w:pPr>
              <w:widowControl/>
              <w:jc w:val="left"/>
              <w:rPr>
                <w:rFonts w:cs="宋体" w:asciiTheme="minorEastAsia" w:hAnsiTheme="minorEastAsia" w:eastAsiaTheme="minorEastAsia"/>
                <w:kern w:val="0"/>
                <w:szCs w:val="21"/>
              </w:rPr>
            </w:pPr>
          </w:p>
        </w:tc>
        <w:tc>
          <w:tcPr>
            <w:tcW w:w="1451" w:type="dxa"/>
          </w:tcPr>
          <w:p>
            <w:pPr>
              <w:widowControl/>
              <w:jc w:val="left"/>
              <w:rPr>
                <w:rFonts w:cs="宋体" w:asciiTheme="minorEastAsia" w:hAnsiTheme="minorEastAsia" w:eastAsiaTheme="minorEastAsia"/>
                <w:kern w:val="0"/>
                <w:szCs w:val="21"/>
              </w:rPr>
            </w:pPr>
          </w:p>
        </w:tc>
        <w:tc>
          <w:tcPr>
            <w:tcW w:w="1752" w:type="dxa"/>
            <w:vAlign w:val="center"/>
          </w:tcPr>
          <w:p>
            <w:pPr>
              <w:widowControl/>
              <w:jc w:val="left"/>
              <w:rPr>
                <w:rFonts w:cs="宋体" w:asciiTheme="minorEastAsia" w:hAnsiTheme="minorEastAsia"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70" w:type="dxa"/>
            <w:vAlign w:val="center"/>
          </w:tcPr>
          <w:p>
            <w:pPr>
              <w:widowControl/>
              <w:jc w:val="center"/>
              <w:rPr>
                <w:rFonts w:cs="宋体" w:asciiTheme="minorEastAsia" w:hAnsiTheme="minorEastAsia" w:eastAsiaTheme="minorEastAsia"/>
                <w:kern w:val="0"/>
                <w:szCs w:val="21"/>
              </w:rPr>
            </w:pPr>
          </w:p>
        </w:tc>
        <w:tc>
          <w:tcPr>
            <w:tcW w:w="2273" w:type="dxa"/>
            <w:vAlign w:val="center"/>
          </w:tcPr>
          <w:p>
            <w:pPr>
              <w:widowControl/>
              <w:jc w:val="left"/>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小计</w:t>
            </w:r>
          </w:p>
        </w:tc>
        <w:tc>
          <w:tcPr>
            <w:tcW w:w="6344" w:type="dxa"/>
            <w:gridSpan w:val="5"/>
            <w:vAlign w:val="center"/>
          </w:tcPr>
          <w:p>
            <w:pPr>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Theme="minorEastAsia" w:hAnsiTheme="minorEastAsia" w:eastAsiaTheme="minorEastAsia"/>
                <w:b/>
                <w:bCs/>
                <w:szCs w:val="21"/>
              </w:rPr>
              <w:t>元</w:t>
            </w:r>
          </w:p>
        </w:tc>
      </w:tr>
    </w:tbl>
    <w:p>
      <w:pPr>
        <w:snapToGrid w:val="0"/>
        <w:spacing w:line="360" w:lineRule="auto"/>
        <w:jc w:val="left"/>
        <w:rPr>
          <w:rFonts w:asciiTheme="minorEastAsia" w:hAnsiTheme="minorEastAsia" w:eastAsiaTheme="minorEastAsia"/>
          <w:bCs/>
          <w:szCs w:val="21"/>
        </w:rPr>
      </w:pPr>
    </w:p>
    <w:p>
      <w:pPr>
        <w:numPr>
          <w:ilvl w:val="0"/>
          <w:numId w:val="9"/>
        </w:numPr>
        <w:snapToGrid w:val="0"/>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本报价被认为是对需改造内容充分了解的基础上所做报价。此报价在有效期内和</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或成交后的合同有效期内</w:t>
      </w:r>
      <w:r>
        <w:rPr>
          <w:rFonts w:hint="eastAsia" w:asciiTheme="minorEastAsia" w:hAnsiTheme="minorEastAsia" w:eastAsiaTheme="minorEastAsia"/>
          <w:b/>
          <w:bCs/>
          <w:color w:val="000000"/>
          <w:szCs w:val="21"/>
        </w:rPr>
        <w:t>综合单价</w:t>
      </w:r>
      <w:r>
        <w:rPr>
          <w:rFonts w:hint="eastAsia" w:asciiTheme="minorEastAsia" w:hAnsiTheme="minorEastAsia" w:eastAsiaTheme="minorEastAsia"/>
          <w:color w:val="000000"/>
          <w:szCs w:val="21"/>
        </w:rPr>
        <w:t>固定不变，根据实际消耗数量据实结算。</w:t>
      </w:r>
    </w:p>
    <w:p>
      <w:pPr>
        <w:snapToGrid w:val="0"/>
        <w:spacing w:line="360" w:lineRule="auto"/>
        <w:jc w:val="left"/>
        <w:rPr>
          <w:rFonts w:asciiTheme="minorEastAsia" w:hAnsiTheme="minorEastAsia" w:eastAsiaTheme="minorEastAsia"/>
          <w:color w:val="000000"/>
          <w:szCs w:val="21"/>
        </w:rPr>
        <w:sectPr>
          <w:pgSz w:w="11907" w:h="16839"/>
          <w:pgMar w:top="1418" w:right="1418" w:bottom="1418" w:left="1418" w:header="765" w:footer="1020" w:gutter="0"/>
          <w:cols w:space="720" w:num="1"/>
          <w:titlePg/>
          <w:docGrid w:linePitch="360" w:charSpace="0"/>
        </w:sectPr>
      </w:pPr>
      <w:r>
        <w:rPr>
          <w:rFonts w:hint="eastAsia" w:asciiTheme="minorEastAsia" w:hAnsiTheme="minorEastAsia" w:eastAsiaTheme="minorEastAsia"/>
          <w:color w:val="000000"/>
          <w:szCs w:val="21"/>
        </w:rPr>
        <w:t xml:space="preserve">2. </w:t>
      </w:r>
      <w:r>
        <w:rPr>
          <w:rFonts w:asciiTheme="minorEastAsia" w:hAnsiTheme="minorEastAsia" w:eastAsiaTheme="minorEastAsia"/>
          <w:color w:val="000000"/>
          <w:szCs w:val="21"/>
        </w:rPr>
        <w:t>本价格包括</w:t>
      </w:r>
      <w:r>
        <w:rPr>
          <w:rFonts w:hint="eastAsia" w:asciiTheme="minorEastAsia" w:hAnsiTheme="minorEastAsia" w:eastAsiaTheme="minorEastAsia"/>
          <w:color w:val="000000"/>
          <w:szCs w:val="21"/>
        </w:rPr>
        <w:t>报价人</w:t>
      </w:r>
      <w:r>
        <w:rPr>
          <w:rFonts w:asciiTheme="minorEastAsia" w:hAnsiTheme="minorEastAsia" w:eastAsiaTheme="minorEastAsia"/>
          <w:color w:val="000000"/>
          <w:szCs w:val="21"/>
        </w:rPr>
        <w:t>应承担的所有工作、义务及风险的费用</w:t>
      </w:r>
      <w:r>
        <w:rPr>
          <w:rFonts w:hint="eastAsia" w:asciiTheme="minorEastAsia" w:hAnsiTheme="minorEastAsia" w:eastAsiaTheme="minorEastAsia"/>
          <w:color w:val="000000"/>
          <w:szCs w:val="21"/>
        </w:rPr>
        <w:t>：综合单价包括更换零配件、备品备件、材料、消耗性材料价格、人工费、交通费、食宿费、专用工器具费、</w:t>
      </w:r>
      <w:r>
        <w:rPr>
          <w:rFonts w:asciiTheme="minorEastAsia" w:hAnsiTheme="minorEastAsia" w:eastAsiaTheme="minorEastAsia"/>
          <w:color w:val="000000"/>
          <w:szCs w:val="21"/>
        </w:rPr>
        <w:t>技术资料、技术服务</w:t>
      </w:r>
      <w:r>
        <w:rPr>
          <w:rFonts w:hint="eastAsia" w:asciiTheme="minorEastAsia" w:hAnsiTheme="minorEastAsia" w:eastAsiaTheme="minorEastAsia"/>
          <w:color w:val="000000"/>
          <w:szCs w:val="21"/>
        </w:rPr>
        <w:t>费、规费、</w:t>
      </w:r>
      <w:r>
        <w:rPr>
          <w:rFonts w:asciiTheme="minorEastAsia" w:hAnsiTheme="minorEastAsia" w:eastAsiaTheme="minorEastAsia"/>
          <w:color w:val="000000"/>
          <w:szCs w:val="21"/>
        </w:rPr>
        <w:t>税费、运杂费、利润、不可预见费</w:t>
      </w:r>
      <w:r>
        <w:rPr>
          <w:rFonts w:hint="eastAsia" w:asciiTheme="minorEastAsia" w:hAnsiTheme="minorEastAsia" w:eastAsiaTheme="minorEastAsia"/>
          <w:color w:val="000000"/>
          <w:szCs w:val="21"/>
        </w:rPr>
        <w:t>、风险</w:t>
      </w:r>
      <w:r>
        <w:rPr>
          <w:rFonts w:asciiTheme="minorEastAsia" w:hAnsiTheme="minorEastAsia" w:eastAsiaTheme="minorEastAsia"/>
          <w:color w:val="000000"/>
          <w:szCs w:val="21"/>
        </w:rPr>
        <w:t>等。</w:t>
      </w:r>
      <w:r>
        <w:rPr>
          <w:rFonts w:hint="eastAsia" w:asciiTheme="minorEastAsia" w:hAnsiTheme="minorEastAsia" w:eastAsiaTheme="minorEastAsia"/>
          <w:color w:val="000000"/>
          <w:szCs w:val="21"/>
        </w:rPr>
        <w:t>3.</w:t>
      </w:r>
      <w:r>
        <w:rPr>
          <w:rFonts w:asciiTheme="minorEastAsia" w:hAnsiTheme="minorEastAsia" w:eastAsiaTheme="minorEastAsia"/>
          <w:bCs/>
          <w:szCs w:val="21"/>
        </w:rPr>
        <w:t>实际更换备品备件范围不属于上述清单项的，由报价人报价，询价人审核确认后办理结算。</w:t>
      </w:r>
    </w:p>
    <w:p>
      <w:pPr>
        <w:spacing w:line="360" w:lineRule="auto"/>
        <w:outlineLvl w:val="1"/>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5.5 附录</w:t>
      </w:r>
    </w:p>
    <w:p>
      <w:pPr>
        <w:outlineLvl w:val="2"/>
        <w:rPr>
          <w:rFonts w:asciiTheme="minorEastAsia" w:hAnsiTheme="minorEastAsia" w:eastAsiaTheme="minorEastAsia"/>
          <w:color w:val="000000"/>
          <w:szCs w:val="21"/>
        </w:rPr>
      </w:pPr>
      <w:bookmarkStart w:id="35" w:name="_Toc452121925"/>
      <w:bookmarkStart w:id="36" w:name="_Toc452065018"/>
      <w:r>
        <w:rPr>
          <w:rFonts w:hint="eastAsia" w:asciiTheme="minorEastAsia" w:hAnsiTheme="minorEastAsia" w:eastAsiaTheme="minorEastAsia"/>
          <w:color w:val="000000"/>
          <w:szCs w:val="21"/>
        </w:rPr>
        <w:t>附录1 法定代表人授权书</w:t>
      </w:r>
      <w:bookmarkEnd w:id="35"/>
      <w:bookmarkEnd w:id="36"/>
      <w:r>
        <w:rPr>
          <w:rFonts w:hint="eastAsia" w:asciiTheme="minorEastAsia" w:hAnsiTheme="minorEastAsia" w:eastAsiaTheme="minorEastAsia"/>
          <w:color w:val="000000"/>
          <w:szCs w:val="21"/>
        </w:rPr>
        <w:t>（格式）</w:t>
      </w:r>
    </w:p>
    <w:p>
      <w:pPr>
        <w:pStyle w:val="15"/>
        <w:spacing w:before="100" w:after="100"/>
        <w:ind w:right="-52"/>
        <w:jc w:val="center"/>
        <w:rPr>
          <w:rFonts w:asciiTheme="minorEastAsia" w:hAnsiTheme="minorEastAsia" w:eastAsiaTheme="minorEastAsia"/>
          <w:b/>
          <w:bCs/>
          <w:color w:val="000000"/>
          <w:spacing w:val="8"/>
          <w:sz w:val="21"/>
          <w:szCs w:val="21"/>
        </w:rPr>
      </w:pPr>
      <w:r>
        <w:rPr>
          <w:rFonts w:hint="eastAsia" w:asciiTheme="minorEastAsia" w:hAnsiTheme="minorEastAsia" w:eastAsiaTheme="minorEastAsia"/>
          <w:b/>
          <w:bCs/>
          <w:color w:val="000000"/>
          <w:spacing w:val="8"/>
          <w:sz w:val="21"/>
          <w:szCs w:val="21"/>
        </w:rPr>
        <w:t>法定代表人授权书</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致： </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____________   （报价人全称），中华人民共和国合法企业，法定地址：</w:t>
      </w:r>
      <w:r>
        <w:rPr>
          <w:rFonts w:hint="eastAsia" w:asciiTheme="minorEastAsia" w:hAnsiTheme="minorEastAsia" w:eastAsiaTheme="minorEastAsia"/>
          <w:color w:val="000000"/>
          <w:sz w:val="21"/>
          <w:szCs w:val="21"/>
          <w:u w:val="single"/>
        </w:rPr>
        <w:t xml:space="preserve">                      </w:t>
      </w:r>
      <w:r>
        <w:rPr>
          <w:rFonts w:hint="eastAsia" w:asciiTheme="minorEastAsia" w:hAnsiTheme="minorEastAsia" w:eastAsiaTheme="minorEastAsia"/>
          <w:color w:val="000000"/>
          <w:sz w:val="21"/>
          <w:szCs w:val="21"/>
        </w:rPr>
        <w:t>。</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w:t>
      </w:r>
      <w:r>
        <w:rPr>
          <w:rFonts w:hint="eastAsia" w:asciiTheme="minorEastAsia" w:hAnsiTheme="minorEastAsia" w:eastAsiaTheme="minorEastAsia"/>
          <w:color w:val="000000"/>
          <w:sz w:val="21"/>
          <w:szCs w:val="21"/>
          <w:u w:val="single"/>
        </w:rPr>
        <w:t xml:space="preserve">             </w:t>
      </w:r>
      <w:r>
        <w:rPr>
          <w:rFonts w:hint="eastAsia" w:asciiTheme="minorEastAsia" w:hAnsiTheme="minorEastAsia" w:eastAsiaTheme="minorEastAsia"/>
          <w:color w:val="000000"/>
          <w:sz w:val="21"/>
          <w:szCs w:val="21"/>
        </w:rPr>
        <w:t>（营业执照法定代表人，身份证号：</w:t>
      </w:r>
      <w:r>
        <w:rPr>
          <w:rFonts w:hint="eastAsia" w:asciiTheme="minorEastAsia" w:hAnsiTheme="minorEastAsia" w:eastAsiaTheme="minorEastAsia"/>
          <w:color w:val="000000"/>
          <w:sz w:val="21"/>
          <w:szCs w:val="21"/>
          <w:u w:val="single"/>
        </w:rPr>
        <w:t xml:space="preserve">               </w:t>
      </w:r>
      <w:r>
        <w:rPr>
          <w:rFonts w:hint="eastAsia" w:asciiTheme="minorEastAsia" w:hAnsiTheme="minorEastAsia" w:eastAsiaTheme="minorEastAsia"/>
          <w:color w:val="000000"/>
          <w:sz w:val="21"/>
          <w:szCs w:val="21"/>
        </w:rPr>
        <w:t>），</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特授权</w:t>
      </w:r>
      <w:r>
        <w:rPr>
          <w:rFonts w:hint="eastAsia" w:asciiTheme="minorEastAsia" w:hAnsiTheme="minorEastAsia" w:eastAsiaTheme="minorEastAsia"/>
          <w:color w:val="000000"/>
          <w:sz w:val="21"/>
          <w:szCs w:val="21"/>
          <w:u w:val="single"/>
        </w:rPr>
        <w:t xml:space="preserve">       （</w:t>
      </w:r>
      <w:r>
        <w:rPr>
          <w:rFonts w:hint="eastAsia" w:asciiTheme="minorEastAsia" w:hAnsiTheme="minorEastAsia" w:eastAsiaTheme="minorEastAsia"/>
          <w:color w:val="000000"/>
          <w:sz w:val="21"/>
          <w:szCs w:val="21"/>
        </w:rPr>
        <w:t>身份证号：</w:t>
      </w:r>
      <w:r>
        <w:rPr>
          <w:rFonts w:hint="eastAsia" w:asciiTheme="minorEastAsia" w:hAnsiTheme="minorEastAsia" w:eastAsiaTheme="minorEastAsia"/>
          <w:color w:val="000000"/>
          <w:sz w:val="21"/>
          <w:szCs w:val="21"/>
          <w:u w:val="single"/>
        </w:rPr>
        <w:t xml:space="preserve">                </w:t>
      </w:r>
      <w:r>
        <w:rPr>
          <w:rFonts w:hint="eastAsia" w:asciiTheme="minorEastAsia" w:hAnsiTheme="minorEastAsia" w:eastAsiaTheme="minorEastAsia"/>
          <w:color w:val="000000"/>
          <w:sz w:val="21"/>
          <w:szCs w:val="21"/>
        </w:rPr>
        <w:t>），</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代表我公司全权办理</w:t>
      </w:r>
      <w:r>
        <w:rPr>
          <w:rFonts w:hint="eastAsia" w:asciiTheme="minorEastAsia" w:hAnsiTheme="minorEastAsia" w:eastAsiaTheme="minorEastAsia"/>
          <w:color w:val="000000"/>
          <w:sz w:val="21"/>
          <w:szCs w:val="21"/>
          <w:u w:val="single"/>
        </w:rPr>
        <w:t xml:space="preserve">        </w:t>
      </w:r>
      <w:r>
        <w:rPr>
          <w:rFonts w:hint="eastAsia" w:asciiTheme="minorEastAsia" w:hAnsiTheme="minorEastAsia" w:eastAsiaTheme="minorEastAsia"/>
          <w:color w:val="000000"/>
          <w:sz w:val="21"/>
          <w:szCs w:val="21"/>
        </w:rPr>
        <w:t>项目（合同货物名称）的报价、响应、谈判、签约、执行等具体工作，并签署全部有关文件、协议及合同。</w:t>
      </w:r>
    </w:p>
    <w:p>
      <w:pPr>
        <w:pStyle w:val="15"/>
        <w:spacing w:line="480" w:lineRule="auto"/>
        <w:ind w:firstLine="48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我公司对被授权人签署的所有文件、协议及合同负全部责任。</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在买方收到撤销本授权的通知以前，本授权书一直有效。被授权人签署的所有文件、协议和合同（在本授权书有效期内签署的）不因授权的撤销而失效。</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被授权人不得转授权。</w:t>
      </w:r>
    </w:p>
    <w:p>
      <w:pPr>
        <w:pStyle w:val="15"/>
        <w:spacing w:line="48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w:t>
      </w:r>
    </w:p>
    <w:p>
      <w:pPr>
        <w:pStyle w:val="15"/>
        <w:spacing w:line="480" w:lineRule="auto"/>
        <w:ind w:left="960" w:hanging="96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被 授 权 人 签 名：</w:t>
      </w:r>
      <w:r>
        <w:rPr>
          <w:rFonts w:hint="eastAsia" w:asciiTheme="minorEastAsia" w:hAnsiTheme="minorEastAsia" w:eastAsiaTheme="minorEastAsia"/>
          <w:color w:val="000000"/>
          <w:sz w:val="21"/>
          <w:szCs w:val="21"/>
          <w:u w:val="single"/>
        </w:rPr>
        <w:t xml:space="preserve">被授权人手写签名  </w:t>
      </w:r>
      <w:r>
        <w:rPr>
          <w:rFonts w:hint="eastAsia" w:asciiTheme="minorEastAsia" w:hAnsiTheme="minorEastAsia" w:eastAsiaTheme="minorEastAsia"/>
          <w:color w:val="000000"/>
          <w:sz w:val="21"/>
          <w:szCs w:val="21"/>
        </w:rPr>
        <w:t xml:space="preserve">   授 权 人 签 名：</w:t>
      </w:r>
      <w:r>
        <w:rPr>
          <w:rFonts w:hint="eastAsia" w:asciiTheme="minorEastAsia" w:hAnsiTheme="minorEastAsia" w:eastAsiaTheme="minorEastAsia"/>
          <w:color w:val="000000"/>
          <w:sz w:val="21"/>
          <w:szCs w:val="21"/>
          <w:u w:val="single"/>
        </w:rPr>
        <w:t xml:space="preserve">授权人手写签名    </w:t>
      </w:r>
    </w:p>
    <w:p>
      <w:pPr>
        <w:pStyle w:val="15"/>
        <w:spacing w:line="480" w:lineRule="auto"/>
        <w:ind w:left="960" w:hanging="96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职             务：</w:t>
      </w:r>
      <w:r>
        <w:rPr>
          <w:rFonts w:hint="eastAsia" w:asciiTheme="minorEastAsia" w:hAnsiTheme="minorEastAsia" w:eastAsiaTheme="minorEastAsia"/>
          <w:color w:val="000000"/>
          <w:sz w:val="21"/>
          <w:szCs w:val="21"/>
          <w:u w:val="single"/>
        </w:rPr>
        <w:t xml:space="preserve">                  </w:t>
      </w:r>
      <w:r>
        <w:rPr>
          <w:rFonts w:hint="eastAsia" w:asciiTheme="minorEastAsia" w:hAnsiTheme="minorEastAsia" w:eastAsiaTheme="minorEastAsia"/>
          <w:color w:val="000000"/>
          <w:sz w:val="21"/>
          <w:szCs w:val="21"/>
        </w:rPr>
        <w:t xml:space="preserve">   职          务：</w:t>
      </w:r>
      <w:r>
        <w:rPr>
          <w:rFonts w:hint="eastAsia" w:asciiTheme="minorEastAsia" w:hAnsiTheme="minorEastAsia" w:eastAsiaTheme="minorEastAsia"/>
          <w:color w:val="000000"/>
          <w:sz w:val="21"/>
          <w:szCs w:val="21"/>
          <w:u w:val="single"/>
        </w:rPr>
        <w:t xml:space="preserve">                  </w:t>
      </w:r>
    </w:p>
    <w:p>
      <w:pPr>
        <w:pStyle w:val="15"/>
        <w:spacing w:line="480" w:lineRule="auto"/>
        <w:ind w:left="960" w:hanging="96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w:t>
      </w:r>
    </w:p>
    <w:p>
      <w:pPr>
        <w:pStyle w:val="15"/>
        <w:spacing w:line="480" w:lineRule="auto"/>
        <w:ind w:left="958" w:leftChars="456" w:right="480" w:firstLine="3360" w:firstLineChars="160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公  章：需红章，禁止电子章</w:t>
      </w:r>
    </w:p>
    <w:p>
      <w:pPr>
        <w:pStyle w:val="15"/>
        <w:spacing w:line="480" w:lineRule="auto"/>
        <w:ind w:left="632" w:right="480" w:firstLine="420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日  期：  年  月  日</w:t>
      </w:r>
    </w:p>
    <w:p>
      <w:pPr>
        <w:pStyle w:val="15"/>
        <w:spacing w:line="480" w:lineRule="auto"/>
        <w:ind w:left="632" w:right="480" w:firstLine="420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w:t>
      </w:r>
    </w:p>
    <w:p>
      <w:pPr>
        <w:pStyle w:val="15"/>
        <w:spacing w:line="480" w:lineRule="auto"/>
        <w:ind w:left="960" w:hanging="96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注：（1）本授权书必须由法定代表人本人签署，不接受法定代表人的委托人（比如公司总经理、商务经理）的转授权。</w:t>
      </w:r>
    </w:p>
    <w:p>
      <w:pPr>
        <w:pStyle w:val="15"/>
        <w:tabs>
          <w:tab w:val="left" w:pos="709"/>
        </w:tabs>
        <w:spacing w:line="480" w:lineRule="auto"/>
        <w:ind w:left="960" w:hanging="960"/>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 xml:space="preserve">    （2）若被授权人有两名或两名以上，如未特别声明，则任一被授权人签署的有关文件、协议、合同或处理的相关事务均应视为有效。</w:t>
      </w:r>
    </w:p>
    <w:p>
      <w:pPr>
        <w:widowControl/>
        <w:jc w:val="left"/>
        <w:rPr>
          <w:rFonts w:asciiTheme="minorEastAsia" w:hAnsiTheme="minorEastAsia" w:eastAsiaTheme="minorEastAsia"/>
          <w:color w:val="000000"/>
          <w:kern w:val="0"/>
          <w:szCs w:val="21"/>
        </w:rPr>
        <w:sectPr>
          <w:pgSz w:w="11907" w:h="16839"/>
          <w:pgMar w:top="1418" w:right="1418" w:bottom="1418" w:left="1418" w:header="765" w:footer="1020" w:gutter="0"/>
          <w:cols w:space="720" w:num="1"/>
          <w:docGrid w:linePitch="286" w:charSpace="0"/>
        </w:sectPr>
      </w:pPr>
    </w:p>
    <w:p>
      <w:pPr>
        <w:outlineLvl w:val="2"/>
        <w:rPr>
          <w:rFonts w:asciiTheme="minorEastAsia" w:hAnsiTheme="minorEastAsia" w:eastAsiaTheme="minorEastAsia"/>
          <w:color w:val="000000"/>
          <w:szCs w:val="21"/>
        </w:rPr>
      </w:pPr>
      <w:bookmarkStart w:id="37" w:name="_Toc452121926"/>
      <w:bookmarkStart w:id="38" w:name="_Toc452065019"/>
      <w:r>
        <w:rPr>
          <w:rFonts w:hint="eastAsia" w:asciiTheme="minorEastAsia" w:hAnsiTheme="minorEastAsia" w:eastAsiaTheme="minorEastAsia"/>
          <w:color w:val="000000"/>
          <w:szCs w:val="21"/>
        </w:rPr>
        <w:t>附录2 报价人承诺函</w:t>
      </w:r>
      <w:bookmarkEnd w:id="37"/>
      <w:bookmarkEnd w:id="38"/>
      <w:r>
        <w:rPr>
          <w:rFonts w:hint="eastAsia" w:asciiTheme="minorEastAsia" w:hAnsiTheme="minorEastAsia" w:eastAsiaTheme="minorEastAsia"/>
          <w:color w:val="000000"/>
          <w:szCs w:val="21"/>
        </w:rPr>
        <w:t>（格式）</w:t>
      </w:r>
    </w:p>
    <w:p>
      <w:pPr>
        <w:spacing w:line="360" w:lineRule="auto"/>
        <w:ind w:firstLine="420" w:firstLineChars="200"/>
        <w:rPr>
          <w:rFonts w:asciiTheme="minorEastAsia" w:hAnsiTheme="minorEastAsia" w:eastAsiaTheme="minorEastAsia"/>
          <w:color w:val="000000"/>
          <w:szCs w:val="21"/>
        </w:rPr>
      </w:pPr>
    </w:p>
    <w:p>
      <w:pPr>
        <w:tabs>
          <w:tab w:val="left" w:pos="630"/>
        </w:tabs>
        <w:adjustRightInd w:val="0"/>
        <w:spacing w:line="360" w:lineRule="auto"/>
        <w:rPr>
          <w:rFonts w:asciiTheme="minorEastAsia" w:hAnsiTheme="minorEastAsia" w:eastAsiaTheme="minorEastAsia"/>
          <w:color w:val="000000"/>
          <w:szCs w:val="21"/>
        </w:rPr>
      </w:pPr>
    </w:p>
    <w:p>
      <w:pPr>
        <w:tabs>
          <w:tab w:val="left" w:pos="630"/>
        </w:tabs>
        <w:adjustRightInd w:val="0"/>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项目名称：</w:t>
      </w:r>
      <w:r>
        <w:rPr>
          <w:rFonts w:hint="eastAsia" w:asciiTheme="minorEastAsia" w:hAnsiTheme="minorEastAsia" w:eastAsiaTheme="minorEastAsia"/>
          <w:color w:val="000000"/>
          <w:szCs w:val="21"/>
          <w:u w:val="single"/>
        </w:rPr>
        <w:t xml:space="preserve">            </w:t>
      </w:r>
    </w:p>
    <w:p>
      <w:pPr>
        <w:spacing w:line="480" w:lineRule="auto"/>
        <w:ind w:firstLine="420" w:firstLineChars="200"/>
        <w:rPr>
          <w:rFonts w:asciiTheme="minorEastAsia" w:hAnsiTheme="minorEastAsia" w:eastAsiaTheme="minorEastAsia"/>
          <w:color w:val="000000"/>
          <w:szCs w:val="21"/>
        </w:rPr>
      </w:pPr>
    </w:p>
    <w:p>
      <w:pPr>
        <w:spacing w:line="480" w:lineRule="auto"/>
        <w:ind w:firstLine="420" w:firstLineChars="200"/>
        <w:rPr>
          <w:rFonts w:asciiTheme="minorEastAsia" w:hAnsiTheme="minorEastAsia" w:eastAsiaTheme="minorEastAsia"/>
          <w:color w:val="000000"/>
          <w:szCs w:val="21"/>
          <w:u w:val="single"/>
        </w:rPr>
      </w:pPr>
      <w:r>
        <w:rPr>
          <w:rFonts w:hint="eastAsia" w:asciiTheme="minorEastAsia" w:hAnsiTheme="minorEastAsia" w:eastAsiaTheme="minorEastAsia"/>
          <w:color w:val="000000"/>
          <w:szCs w:val="21"/>
        </w:rPr>
        <w:t>致：</w:t>
      </w:r>
      <w:r>
        <w:rPr>
          <w:rFonts w:hint="eastAsia" w:asciiTheme="minorEastAsia" w:hAnsiTheme="minorEastAsia" w:eastAsiaTheme="minorEastAsia"/>
          <w:color w:val="000000"/>
          <w:szCs w:val="21"/>
          <w:u w:val="single"/>
        </w:rPr>
        <w:t xml:space="preserve">                     （专业采购机构名称）</w:t>
      </w:r>
    </w:p>
    <w:p>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很荣幸能参与上述项目的竞争。</w:t>
      </w:r>
    </w:p>
    <w:p>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我代表</w:t>
      </w:r>
      <w:r>
        <w:rPr>
          <w:rFonts w:hint="eastAsia" w:asciiTheme="minorEastAsia" w:hAnsiTheme="minorEastAsia" w:eastAsiaTheme="minorEastAsia"/>
          <w:color w:val="000000"/>
          <w:szCs w:val="21"/>
          <w:u w:val="single"/>
        </w:rPr>
        <w:t xml:space="preserve">                           （报价人名称）</w:t>
      </w:r>
      <w:r>
        <w:rPr>
          <w:rFonts w:hint="eastAsia" w:asciiTheme="minorEastAsia" w:hAnsiTheme="minorEastAsia" w:eastAsiaTheme="minorEastAsia"/>
          <w:color w:val="000000"/>
          <w:szCs w:val="21"/>
        </w:rPr>
        <w:t>，在此作如下承诺：</w:t>
      </w:r>
    </w:p>
    <w:p>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1、完全理解和接受贵方询价文件的一切规定和要求。</w:t>
      </w:r>
    </w:p>
    <w:p>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2、提供的项目为贵方询价文件中的所有项目。</w:t>
      </w:r>
    </w:p>
    <w:p>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3、我方理解，报价最低不是成交的唯一条件。</w:t>
      </w:r>
    </w:p>
    <w:p>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4、若成交，我方将按照询价文件的具体规定签订合同，并且严格履行合同义务。</w:t>
      </w:r>
    </w:p>
    <w:p>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5、在整个询价过程中，我方若有违规行为，贵方可按《询价文件》、《中华人民共和国政府采购法》、《招投标法》和《招投标实施细则》相关规定给予惩罚，我方完全接受。</w:t>
      </w:r>
    </w:p>
    <w:p>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6、若成交，本承诺函将成为合同不可分割的一部分，与合同具有同等的法律效力。</w:t>
      </w:r>
    </w:p>
    <w:p>
      <w:pPr>
        <w:spacing w:line="360" w:lineRule="auto"/>
        <w:ind w:firstLine="420" w:firstLineChars="200"/>
        <w:rPr>
          <w:rFonts w:asciiTheme="minorEastAsia" w:hAnsiTheme="minorEastAsia" w:eastAsiaTheme="minorEastAsia"/>
          <w:color w:val="000000"/>
          <w:szCs w:val="21"/>
        </w:rPr>
      </w:pPr>
    </w:p>
    <w:p>
      <w:pPr>
        <w:spacing w:line="360" w:lineRule="auto"/>
        <w:ind w:firstLine="420" w:firstLineChars="200"/>
        <w:rPr>
          <w:rFonts w:asciiTheme="minorEastAsia" w:hAnsiTheme="minorEastAsia" w:eastAsiaTheme="minorEastAsia"/>
          <w:color w:val="000000"/>
          <w:szCs w:val="21"/>
        </w:rPr>
      </w:pPr>
    </w:p>
    <w:p>
      <w:pPr>
        <w:spacing w:line="440" w:lineRule="exac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报价人：</w:t>
      </w:r>
      <w:r>
        <w:rPr>
          <w:rFonts w:asciiTheme="minorEastAsia" w:hAnsiTheme="minorEastAsia" w:eastAsiaTheme="minorEastAsia"/>
          <w:color w:val="000000"/>
          <w:szCs w:val="21"/>
          <w:u w:val="single"/>
        </w:rPr>
        <w:t xml:space="preserve">                               </w:t>
      </w:r>
      <w:r>
        <w:rPr>
          <w:rFonts w:hint="eastAsia" w:asciiTheme="minorEastAsia" w:hAnsiTheme="minorEastAsia" w:eastAsiaTheme="minorEastAsia"/>
          <w:color w:val="000000"/>
          <w:szCs w:val="21"/>
        </w:rPr>
        <w:t>（盖公司章）</w:t>
      </w:r>
    </w:p>
    <w:p>
      <w:pPr>
        <w:spacing w:line="440" w:lineRule="exact"/>
        <w:rPr>
          <w:rFonts w:asciiTheme="minorEastAsia" w:hAnsiTheme="minorEastAsia" w:eastAsiaTheme="minorEastAsia"/>
          <w:color w:val="000000"/>
          <w:szCs w:val="21"/>
        </w:rPr>
      </w:pPr>
    </w:p>
    <w:p>
      <w:pPr>
        <w:spacing w:line="360" w:lineRule="auto"/>
        <w:rPr>
          <w:rFonts w:cs="宋体" w:asciiTheme="minorEastAsia" w:hAnsiTheme="minorEastAsia" w:eastAsiaTheme="minorEastAsia"/>
          <w:b/>
          <w:color w:val="000000"/>
          <w:kern w:val="0"/>
          <w:szCs w:val="21"/>
        </w:rPr>
      </w:pPr>
      <w:r>
        <w:rPr>
          <w:rFonts w:hint="eastAsia" w:asciiTheme="minorEastAsia" w:hAnsiTheme="minorEastAsia" w:eastAsiaTheme="minorEastAsia"/>
          <w:color w:val="000000"/>
          <w:szCs w:val="21"/>
        </w:rPr>
        <w:t>法定代表人（授权人）：</w:t>
      </w:r>
      <w:r>
        <w:rPr>
          <w:rFonts w:asciiTheme="minorEastAsia" w:hAnsiTheme="minorEastAsia" w:eastAsiaTheme="minorEastAsia"/>
          <w:color w:val="000000"/>
          <w:szCs w:val="21"/>
          <w:u w:val="single"/>
        </w:rPr>
        <w:t xml:space="preserve">                               </w:t>
      </w:r>
      <w:r>
        <w:rPr>
          <w:rFonts w:hint="eastAsia" w:asciiTheme="minorEastAsia" w:hAnsiTheme="minorEastAsia" w:eastAsiaTheme="minorEastAsia"/>
          <w:color w:val="000000"/>
          <w:szCs w:val="21"/>
        </w:rPr>
        <w:t>（签字）</w:t>
      </w:r>
    </w:p>
    <w:p>
      <w:pPr>
        <w:spacing w:line="360" w:lineRule="auto"/>
        <w:rPr>
          <w:rFonts w:cs="宋体" w:asciiTheme="minorEastAsia" w:hAnsiTheme="minorEastAsia" w:eastAsiaTheme="minorEastAsia"/>
          <w:b/>
          <w:color w:val="000000"/>
          <w:kern w:val="0"/>
          <w:szCs w:val="21"/>
        </w:rPr>
      </w:pPr>
    </w:p>
    <w:p>
      <w:pPr>
        <w:spacing w:line="360" w:lineRule="auto"/>
        <w:rPr>
          <w:rFonts w:cs="宋体" w:asciiTheme="minorEastAsia" w:hAnsiTheme="minorEastAsia" w:eastAsiaTheme="minorEastAsia"/>
          <w:b/>
          <w:color w:val="000000"/>
          <w:kern w:val="0"/>
          <w:szCs w:val="21"/>
        </w:rPr>
      </w:pPr>
      <w:r>
        <w:rPr>
          <w:rFonts w:asciiTheme="minorEastAsia" w:hAnsiTheme="minorEastAsia" w:eastAsiaTheme="minorEastAsia"/>
          <w:color w:val="000000"/>
          <w:szCs w:val="21"/>
          <w:u w:val="single"/>
        </w:rPr>
        <w:t xml:space="preserve">           </w:t>
      </w:r>
      <w:r>
        <w:rPr>
          <w:rFonts w:hint="eastAsia" w:asciiTheme="minorEastAsia" w:hAnsiTheme="minorEastAsia" w:eastAsiaTheme="minorEastAsia"/>
          <w:color w:val="000000"/>
          <w:szCs w:val="21"/>
        </w:rPr>
        <w:t>年</w:t>
      </w:r>
      <w:r>
        <w:rPr>
          <w:rFonts w:asciiTheme="minorEastAsia" w:hAnsiTheme="minorEastAsia" w:eastAsiaTheme="minorEastAsia"/>
          <w:color w:val="000000"/>
          <w:szCs w:val="21"/>
          <w:u w:val="single"/>
        </w:rPr>
        <w:t xml:space="preserve">       </w:t>
      </w:r>
      <w:r>
        <w:rPr>
          <w:rFonts w:hint="eastAsia" w:asciiTheme="minorEastAsia" w:hAnsiTheme="minorEastAsia" w:eastAsiaTheme="minorEastAsia"/>
          <w:color w:val="000000"/>
          <w:szCs w:val="21"/>
        </w:rPr>
        <w:t>月</w:t>
      </w:r>
      <w:r>
        <w:rPr>
          <w:rFonts w:asciiTheme="minorEastAsia" w:hAnsiTheme="minorEastAsia" w:eastAsiaTheme="minorEastAsia"/>
          <w:color w:val="000000"/>
          <w:szCs w:val="21"/>
          <w:u w:val="single"/>
        </w:rPr>
        <w:t xml:space="preserve">       </w:t>
      </w:r>
    </w:p>
    <w:p>
      <w:pPr>
        <w:spacing w:line="360" w:lineRule="auto"/>
        <w:rPr>
          <w:rFonts w:cs="宋体" w:asciiTheme="minorEastAsia" w:hAnsiTheme="minorEastAsia" w:eastAsiaTheme="minorEastAsia"/>
          <w:b/>
          <w:color w:val="000000"/>
          <w:kern w:val="0"/>
          <w:szCs w:val="21"/>
        </w:rPr>
      </w:pPr>
    </w:p>
    <w:p>
      <w:pPr>
        <w:spacing w:line="360" w:lineRule="auto"/>
        <w:rPr>
          <w:rFonts w:cs="宋体" w:asciiTheme="minorEastAsia" w:hAnsiTheme="minorEastAsia" w:eastAsiaTheme="minorEastAsia"/>
          <w:b/>
          <w:color w:val="000000"/>
          <w:kern w:val="0"/>
          <w:szCs w:val="21"/>
        </w:rPr>
      </w:pPr>
    </w:p>
    <w:p>
      <w:pPr>
        <w:widowControl/>
        <w:spacing w:line="360" w:lineRule="auto"/>
        <w:jc w:val="left"/>
        <w:rPr>
          <w:rFonts w:cs="宋体" w:asciiTheme="minorEastAsia" w:hAnsiTheme="minorEastAsia" w:eastAsiaTheme="minorEastAsia"/>
          <w:b/>
          <w:color w:val="000000"/>
          <w:kern w:val="0"/>
          <w:szCs w:val="21"/>
        </w:rPr>
        <w:sectPr>
          <w:pgSz w:w="11907" w:h="16839"/>
          <w:pgMar w:top="1418" w:right="1418" w:bottom="1418" w:left="1418" w:header="765" w:footer="1020" w:gutter="0"/>
          <w:cols w:space="720" w:num="1"/>
          <w:docGrid w:linePitch="286" w:charSpace="0"/>
        </w:sectPr>
      </w:pPr>
    </w:p>
    <w:p>
      <w:pPr>
        <w:outlineLvl w:val="2"/>
        <w:rPr>
          <w:rFonts w:asciiTheme="minorEastAsia" w:hAnsiTheme="minorEastAsia" w:eastAsiaTheme="minorEastAsia"/>
          <w:color w:val="000000"/>
          <w:szCs w:val="21"/>
        </w:rPr>
      </w:pPr>
      <w:bookmarkStart w:id="39" w:name="_Toc317860524"/>
      <w:bookmarkStart w:id="40" w:name="_Toc452121929"/>
      <w:bookmarkStart w:id="41" w:name="_Toc452065022"/>
      <w:r>
        <w:rPr>
          <w:rFonts w:hint="eastAsia" w:asciiTheme="minorEastAsia" w:hAnsiTheme="minorEastAsia" w:eastAsiaTheme="minorEastAsia"/>
          <w:color w:val="000000"/>
          <w:szCs w:val="21"/>
        </w:rPr>
        <w:t>附录3 商务偏差表</w:t>
      </w:r>
      <w:bookmarkEnd w:id="39"/>
      <w:bookmarkEnd w:id="40"/>
      <w:bookmarkEnd w:id="41"/>
      <w:r>
        <w:rPr>
          <w:rFonts w:hint="eastAsia" w:asciiTheme="minorEastAsia" w:hAnsiTheme="minorEastAsia" w:eastAsiaTheme="minorEastAsia"/>
          <w:color w:val="000000"/>
          <w:szCs w:val="21"/>
        </w:rPr>
        <w:t>（格式）</w:t>
      </w:r>
    </w:p>
    <w:p>
      <w:pPr>
        <w:pStyle w:val="2"/>
        <w:spacing w:beforeLines="50" w:afterLines="50"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项目名称：                                     报价人名称：</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0" w:type="dxa"/>
          <w:left w:w="108" w:type="dxa"/>
          <w:bottom w:w="0" w:type="dxa"/>
          <w:right w:w="108" w:type="dxa"/>
        </w:tblCellMar>
      </w:tblPr>
      <w:tblGrid>
        <w:gridCol w:w="770"/>
        <w:gridCol w:w="1663"/>
        <w:gridCol w:w="2978"/>
        <w:gridCol w:w="1663"/>
        <w:gridCol w:w="14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0" w:type="dxa"/>
            <w:left w:w="108" w:type="dxa"/>
            <w:bottom w:w="0" w:type="dxa"/>
            <w:right w:w="108" w:type="dxa"/>
          </w:tblCellMar>
        </w:tblPrEx>
        <w:trPr>
          <w:trHeight w:val="850" w:hRule="atLeast"/>
          <w:jc w:val="center"/>
        </w:trPr>
        <w:tc>
          <w:tcPr>
            <w:tcW w:w="7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序号</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询价文件</w:t>
            </w:r>
          </w:p>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条目号</w:t>
            </w:r>
          </w:p>
        </w:tc>
        <w:tc>
          <w:tcPr>
            <w:tcW w:w="2978"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询价文件要求</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报价文件响应</w:t>
            </w:r>
          </w:p>
        </w:tc>
        <w:tc>
          <w:tcPr>
            <w:tcW w:w="1476"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偏差说明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7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2978"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1476"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7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2978"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1476"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77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w:t>
            </w: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2978"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1663"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c>
          <w:tcPr>
            <w:tcW w:w="1476"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spacing w:line="360" w:lineRule="auto"/>
              <w:jc w:val="center"/>
              <w:rPr>
                <w:rFonts w:asciiTheme="minorEastAsia" w:hAnsiTheme="minorEastAsia" w:eastAsiaTheme="minorEastAsia"/>
                <w:color w:val="000000"/>
                <w:szCs w:val="21"/>
              </w:rPr>
            </w:pPr>
          </w:p>
        </w:tc>
      </w:tr>
    </w:tbl>
    <w:p>
      <w:pPr>
        <w:adjustRightInd w:val="0"/>
        <w:spacing w:beforeLines="50" w:line="360" w:lineRule="auto"/>
        <w:ind w:left="282" w:leftChars="134" w:right="281" w:rightChars="134" w:hanging="1"/>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注：报价文件与询价文件有差异之处，无论多么微小，均应汇总说明，并说明差异的原因及</w:t>
      </w:r>
      <w:r>
        <w:rPr>
          <w:rFonts w:hint="eastAsia" w:asciiTheme="minorEastAsia" w:hAnsiTheme="minorEastAsia" w:eastAsiaTheme="minorEastAsia"/>
          <w:b/>
          <w:color w:val="000000"/>
          <w:kern w:val="0"/>
          <w:szCs w:val="21"/>
        </w:rPr>
        <w:t>撤回差异时如何引起价格的变化</w:t>
      </w:r>
      <w:r>
        <w:rPr>
          <w:rFonts w:hint="eastAsia" w:asciiTheme="minorEastAsia" w:hAnsiTheme="minorEastAsia" w:eastAsiaTheme="minorEastAsia"/>
          <w:color w:val="000000"/>
          <w:kern w:val="0"/>
          <w:szCs w:val="21"/>
        </w:rPr>
        <w:t>。如无差异，则填“无” 。如果报价文件与询价文件的差异之处没有填入“差异表”中，不管报价人是否在报价文件的其他任何地方有其他描述，均不能免除报价人已经承诺响应询价文件要求的责任。</w:t>
      </w:r>
    </w:p>
    <w:p>
      <w:pPr>
        <w:spacing w:line="360" w:lineRule="auto"/>
        <w:rPr>
          <w:rFonts w:cs="宋体" w:asciiTheme="minorEastAsia" w:hAnsiTheme="minorEastAsia" w:eastAsiaTheme="minorEastAsia"/>
          <w:b/>
          <w:color w:val="000000"/>
          <w:kern w:val="0"/>
          <w:szCs w:val="21"/>
        </w:rPr>
      </w:pPr>
    </w:p>
    <w:p>
      <w:pPr>
        <w:outlineLvl w:val="2"/>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附录4 技术偏差表（格式）</w:t>
      </w:r>
    </w:p>
    <w:p>
      <w:pPr>
        <w:pStyle w:val="2"/>
        <w:spacing w:beforeLines="50" w:afterLines="50"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项目名称：                                     报价人名称：</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769"/>
        <w:gridCol w:w="1521"/>
        <w:gridCol w:w="3121"/>
        <w:gridCol w:w="1663"/>
        <w:gridCol w:w="147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50" w:hRule="atLeast"/>
          <w:jc w:val="center"/>
        </w:trPr>
        <w:tc>
          <w:tcPr>
            <w:tcW w:w="769"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序号</w:t>
            </w:r>
          </w:p>
        </w:tc>
        <w:tc>
          <w:tcPr>
            <w:tcW w:w="1521"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技术部分</w:t>
            </w:r>
          </w:p>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条目号</w:t>
            </w:r>
          </w:p>
        </w:tc>
        <w:tc>
          <w:tcPr>
            <w:tcW w:w="3121"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r>
              <w:rPr>
                <w:rFonts w:hint="eastAsia" w:cs="宋体" w:asciiTheme="minorEastAsia" w:hAnsiTheme="minorEastAsia" w:eastAsiaTheme="minorEastAsia"/>
                <w:color w:val="000000"/>
                <w:kern w:val="0"/>
                <w:szCs w:val="21"/>
                <w:lang w:val="zh-CN"/>
              </w:rPr>
              <w:t>技术要求</w:t>
            </w:r>
          </w:p>
        </w:tc>
        <w:tc>
          <w:tcPr>
            <w:tcW w:w="1663"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报价文件响应</w:t>
            </w:r>
          </w:p>
        </w:tc>
        <w:tc>
          <w:tcPr>
            <w:tcW w:w="1476"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偏差说明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769"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w:t>
            </w:r>
          </w:p>
        </w:tc>
        <w:tc>
          <w:tcPr>
            <w:tcW w:w="1521"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3121"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1663"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1476"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769"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w:t>
            </w:r>
          </w:p>
        </w:tc>
        <w:tc>
          <w:tcPr>
            <w:tcW w:w="1521"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3121"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1663"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1476"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67" w:hRule="atLeast"/>
          <w:jc w:val="center"/>
        </w:trPr>
        <w:tc>
          <w:tcPr>
            <w:tcW w:w="769"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w:t>
            </w:r>
          </w:p>
        </w:tc>
        <w:tc>
          <w:tcPr>
            <w:tcW w:w="1521"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3121"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1663"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c>
          <w:tcPr>
            <w:tcW w:w="1476" w:type="dxa"/>
            <w:tcBorders>
              <w:top w:val="single" w:color="000000" w:sz="6" w:space="0"/>
              <w:left w:val="single" w:color="000000" w:sz="6" w:space="0"/>
              <w:bottom w:val="single" w:color="000000" w:sz="6" w:space="0"/>
              <w:right w:val="single" w:color="000000" w:sz="6" w:space="0"/>
            </w:tcBorders>
            <w:vAlign w:val="center"/>
          </w:tcPr>
          <w:p>
            <w:pPr>
              <w:pStyle w:val="2"/>
              <w:spacing w:line="360" w:lineRule="auto"/>
              <w:jc w:val="center"/>
              <w:rPr>
                <w:rFonts w:asciiTheme="minorEastAsia" w:hAnsiTheme="minorEastAsia" w:eastAsiaTheme="minorEastAsia"/>
                <w:color w:val="000000"/>
                <w:szCs w:val="21"/>
              </w:rPr>
            </w:pPr>
          </w:p>
        </w:tc>
      </w:tr>
    </w:tbl>
    <w:p>
      <w:pPr>
        <w:spacing w:beforeLines="50"/>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注：所供零配件、备品备件、材料必须满足技术部分中规定的技术性能和质量的最低要求。</w:t>
      </w:r>
    </w:p>
    <w:p>
      <w:pPr>
        <w:rPr>
          <w:rFonts w:asciiTheme="minorEastAsia" w:hAnsiTheme="minorEastAsia" w:eastAsiaTheme="minorEastAsia"/>
          <w:b/>
          <w:color w:val="000000"/>
          <w:szCs w:val="21"/>
        </w:rPr>
      </w:pPr>
    </w:p>
    <w:p>
      <w:pPr>
        <w:widowControl/>
        <w:jc w:val="left"/>
        <w:rPr>
          <w:rFonts w:asciiTheme="minorEastAsia" w:hAnsiTheme="minorEastAsia" w:eastAsiaTheme="minorEastAsia"/>
          <w:b/>
          <w:color w:val="000000"/>
          <w:kern w:val="0"/>
          <w:szCs w:val="21"/>
        </w:rPr>
        <w:sectPr>
          <w:pgSz w:w="11907" w:h="16839"/>
          <w:pgMar w:top="1418" w:right="1418" w:bottom="1418" w:left="1418" w:header="765" w:footer="1020" w:gutter="0"/>
          <w:cols w:space="720" w:num="1"/>
          <w:docGrid w:linePitch="286" w:charSpace="0"/>
        </w:sectPr>
      </w:pPr>
    </w:p>
    <w:p>
      <w:pPr>
        <w:pStyle w:val="14"/>
        <w:spacing w:line="360" w:lineRule="auto"/>
        <w:ind w:firstLine="0" w:firstLineChars="0"/>
        <w:jc w:val="left"/>
        <w:outlineLvl w:val="2"/>
        <w:rPr>
          <w:rFonts w:asciiTheme="minorEastAsia" w:hAnsiTheme="minorEastAsia" w:eastAsiaTheme="minorEastAsia"/>
          <w:color w:val="000000"/>
          <w:szCs w:val="21"/>
        </w:rPr>
      </w:pPr>
      <w:bookmarkStart w:id="42" w:name="_Toc296602614"/>
      <w:bookmarkStart w:id="43" w:name="_Toc152045803"/>
      <w:bookmarkStart w:id="44" w:name="_Toc247085887"/>
      <w:bookmarkStart w:id="45" w:name="_Toc144974871"/>
      <w:bookmarkStart w:id="46" w:name="_Toc246996369"/>
      <w:bookmarkStart w:id="47" w:name="_Toc246997112"/>
      <w:bookmarkStart w:id="48" w:name="_Toc452068003"/>
      <w:bookmarkStart w:id="49" w:name="_Toc152042592"/>
      <w:bookmarkStart w:id="50" w:name="_Toc179632823"/>
      <w:r>
        <w:rPr>
          <w:rFonts w:asciiTheme="minorEastAsia" w:hAnsiTheme="minorEastAsia" w:eastAsiaTheme="minorEastAsia"/>
          <w:color w:val="000000"/>
          <w:szCs w:val="21"/>
        </w:rPr>
        <w:t>附录</w:t>
      </w:r>
      <w:r>
        <w:rPr>
          <w:rFonts w:hint="eastAsia" w:asciiTheme="minorEastAsia" w:hAnsiTheme="minorEastAsia" w:eastAsiaTheme="minorEastAsia"/>
          <w:color w:val="000000"/>
          <w:szCs w:val="21"/>
        </w:rPr>
        <w:t xml:space="preserve">5 </w:t>
      </w:r>
      <w:r>
        <w:rPr>
          <w:rFonts w:asciiTheme="minorEastAsia" w:hAnsiTheme="minorEastAsia" w:eastAsiaTheme="minorEastAsia"/>
          <w:color w:val="000000"/>
          <w:szCs w:val="21"/>
        </w:rPr>
        <w:t>项目管理机构</w:t>
      </w:r>
      <w:bookmarkEnd w:id="42"/>
      <w:bookmarkEnd w:id="43"/>
      <w:bookmarkEnd w:id="44"/>
      <w:bookmarkEnd w:id="45"/>
      <w:bookmarkEnd w:id="46"/>
      <w:bookmarkEnd w:id="47"/>
      <w:bookmarkEnd w:id="48"/>
      <w:bookmarkEnd w:id="49"/>
      <w:bookmarkEnd w:id="50"/>
      <w:r>
        <w:rPr>
          <w:rFonts w:hint="eastAsia" w:asciiTheme="minorEastAsia" w:hAnsiTheme="minorEastAsia" w:eastAsiaTheme="minorEastAsia"/>
          <w:color w:val="000000"/>
          <w:szCs w:val="21"/>
        </w:rPr>
        <w:t>（格式）</w:t>
      </w:r>
    </w:p>
    <w:p>
      <w:pPr>
        <w:jc w:val="center"/>
        <w:rPr>
          <w:rFonts w:asciiTheme="minorEastAsia" w:hAnsiTheme="minorEastAsia" w:eastAsiaTheme="minorEastAsia"/>
          <w:color w:val="000000"/>
          <w:szCs w:val="21"/>
        </w:rPr>
      </w:pPr>
      <w:bookmarkStart w:id="51" w:name="_Toc246996370"/>
      <w:bookmarkStart w:id="52" w:name="_Toc179632824"/>
      <w:bookmarkStart w:id="53" w:name="_Toc296602615"/>
      <w:bookmarkStart w:id="54" w:name="_Toc152042593"/>
      <w:bookmarkStart w:id="55" w:name="_Toc246997113"/>
      <w:bookmarkStart w:id="56" w:name="_Toc152045804"/>
      <w:bookmarkStart w:id="57" w:name="_Toc247085888"/>
      <w:bookmarkStart w:id="58" w:name="_Toc144974872"/>
      <w:bookmarkStart w:id="59" w:name="_Toc152045807"/>
      <w:bookmarkStart w:id="60" w:name="_Toc246996372"/>
      <w:bookmarkStart w:id="61" w:name="_Toc179632827"/>
      <w:bookmarkStart w:id="62" w:name="_Toc247085890"/>
      <w:bookmarkStart w:id="63" w:name="_Toc152042596"/>
      <w:bookmarkStart w:id="64" w:name="_Toc296602617"/>
      <w:bookmarkStart w:id="65" w:name="_Toc144974875"/>
      <w:bookmarkStart w:id="66" w:name="_Toc246997115"/>
      <w:r>
        <w:rPr>
          <w:rFonts w:asciiTheme="minorEastAsia" w:hAnsiTheme="minorEastAsia" w:eastAsiaTheme="minorEastAsia"/>
          <w:color w:val="000000"/>
          <w:szCs w:val="21"/>
        </w:rPr>
        <w:t>（一）项目管理机构组成表</w:t>
      </w:r>
      <w:bookmarkEnd w:id="51"/>
      <w:bookmarkEnd w:id="52"/>
      <w:bookmarkEnd w:id="53"/>
      <w:bookmarkEnd w:id="54"/>
      <w:bookmarkEnd w:id="55"/>
      <w:bookmarkEnd w:id="56"/>
      <w:bookmarkEnd w:id="57"/>
      <w:bookmarkEnd w:id="58"/>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992"/>
        <w:gridCol w:w="1036"/>
        <w:gridCol w:w="1188"/>
        <w:gridCol w:w="806"/>
        <w:gridCol w:w="1108"/>
        <w:gridCol w:w="786"/>
        <w:gridCol w:w="864"/>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419" w:type="dxa"/>
            <w:vMerge w:val="restart"/>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拟在本项目担任职务</w:t>
            </w:r>
          </w:p>
        </w:tc>
        <w:tc>
          <w:tcPr>
            <w:tcW w:w="992" w:type="dxa"/>
            <w:vMerge w:val="restart"/>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姓名</w:t>
            </w:r>
          </w:p>
        </w:tc>
        <w:tc>
          <w:tcPr>
            <w:tcW w:w="1036" w:type="dxa"/>
            <w:vMerge w:val="restart"/>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职称</w:t>
            </w:r>
          </w:p>
        </w:tc>
        <w:tc>
          <w:tcPr>
            <w:tcW w:w="3888" w:type="dxa"/>
            <w:gridSpan w:val="4"/>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执业或职业资格证（若有） </w:t>
            </w:r>
          </w:p>
        </w:tc>
        <w:tc>
          <w:tcPr>
            <w:tcW w:w="2391" w:type="dxa"/>
            <w:gridSpan w:val="2"/>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已承担类似服务情况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19" w:type="dxa"/>
            <w:vMerge w:val="continue"/>
            <w:vAlign w:val="center"/>
          </w:tcPr>
          <w:p>
            <w:pPr>
              <w:ind w:firstLine="480"/>
              <w:jc w:val="center"/>
              <w:rPr>
                <w:rFonts w:asciiTheme="minorEastAsia" w:hAnsiTheme="minorEastAsia" w:eastAsiaTheme="minorEastAsia"/>
                <w:color w:val="000000"/>
                <w:szCs w:val="21"/>
              </w:rPr>
            </w:pPr>
          </w:p>
        </w:tc>
        <w:tc>
          <w:tcPr>
            <w:tcW w:w="992" w:type="dxa"/>
            <w:vMerge w:val="continue"/>
            <w:vAlign w:val="center"/>
          </w:tcPr>
          <w:p>
            <w:pPr>
              <w:ind w:firstLine="480"/>
              <w:jc w:val="center"/>
              <w:rPr>
                <w:rFonts w:asciiTheme="minorEastAsia" w:hAnsiTheme="minorEastAsia" w:eastAsiaTheme="minorEastAsia"/>
                <w:color w:val="000000"/>
                <w:szCs w:val="21"/>
              </w:rPr>
            </w:pPr>
          </w:p>
        </w:tc>
        <w:tc>
          <w:tcPr>
            <w:tcW w:w="1036" w:type="dxa"/>
            <w:vMerge w:val="continue"/>
            <w:vAlign w:val="center"/>
          </w:tcPr>
          <w:p>
            <w:pPr>
              <w:ind w:firstLine="480"/>
              <w:jc w:val="center"/>
              <w:rPr>
                <w:rFonts w:asciiTheme="minorEastAsia" w:hAnsiTheme="minorEastAsia" w:eastAsiaTheme="minorEastAsia"/>
                <w:color w:val="000000"/>
                <w:szCs w:val="21"/>
              </w:rPr>
            </w:pPr>
          </w:p>
        </w:tc>
        <w:tc>
          <w:tcPr>
            <w:tcW w:w="118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证书</w:t>
            </w:r>
          </w:p>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名称</w:t>
            </w:r>
          </w:p>
        </w:tc>
        <w:tc>
          <w:tcPr>
            <w:tcW w:w="806"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级别</w:t>
            </w:r>
          </w:p>
        </w:tc>
        <w:tc>
          <w:tcPr>
            <w:tcW w:w="1108"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证号</w:t>
            </w:r>
          </w:p>
        </w:tc>
        <w:tc>
          <w:tcPr>
            <w:tcW w:w="786"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专业</w:t>
            </w:r>
          </w:p>
        </w:tc>
        <w:tc>
          <w:tcPr>
            <w:tcW w:w="864"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项目数</w:t>
            </w:r>
          </w:p>
        </w:tc>
        <w:tc>
          <w:tcPr>
            <w:tcW w:w="1527" w:type="dxa"/>
            <w:vAlign w:val="center"/>
          </w:tcPr>
          <w:p>
            <w:pPr>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9" w:type="dxa"/>
            <w:vAlign w:val="center"/>
          </w:tcPr>
          <w:p>
            <w:pPr>
              <w:ind w:firstLine="480"/>
              <w:jc w:val="center"/>
              <w:rPr>
                <w:rFonts w:asciiTheme="minorEastAsia" w:hAnsiTheme="minorEastAsia" w:eastAsiaTheme="minorEastAsia"/>
                <w:color w:val="000000"/>
                <w:szCs w:val="21"/>
              </w:rPr>
            </w:pPr>
          </w:p>
        </w:tc>
        <w:tc>
          <w:tcPr>
            <w:tcW w:w="992" w:type="dxa"/>
            <w:vAlign w:val="center"/>
          </w:tcPr>
          <w:p>
            <w:pPr>
              <w:ind w:firstLine="480"/>
              <w:jc w:val="center"/>
              <w:rPr>
                <w:rFonts w:asciiTheme="minorEastAsia" w:hAnsiTheme="minorEastAsia" w:eastAsiaTheme="minorEastAsia"/>
                <w:color w:val="000000"/>
                <w:szCs w:val="21"/>
              </w:rPr>
            </w:pPr>
          </w:p>
        </w:tc>
        <w:tc>
          <w:tcPr>
            <w:tcW w:w="1036" w:type="dxa"/>
            <w:vAlign w:val="center"/>
          </w:tcPr>
          <w:p>
            <w:pPr>
              <w:ind w:firstLine="480"/>
              <w:jc w:val="center"/>
              <w:rPr>
                <w:rFonts w:asciiTheme="minorEastAsia" w:hAnsiTheme="minorEastAsia" w:eastAsiaTheme="minorEastAsia"/>
                <w:color w:val="000000"/>
                <w:szCs w:val="21"/>
              </w:rPr>
            </w:pPr>
          </w:p>
        </w:tc>
        <w:tc>
          <w:tcPr>
            <w:tcW w:w="1188" w:type="dxa"/>
            <w:vAlign w:val="center"/>
          </w:tcPr>
          <w:p>
            <w:pPr>
              <w:ind w:firstLine="480"/>
              <w:jc w:val="center"/>
              <w:rPr>
                <w:rFonts w:asciiTheme="minorEastAsia" w:hAnsiTheme="minorEastAsia" w:eastAsiaTheme="minorEastAsia"/>
                <w:color w:val="000000"/>
                <w:szCs w:val="21"/>
              </w:rPr>
            </w:pPr>
          </w:p>
        </w:tc>
        <w:tc>
          <w:tcPr>
            <w:tcW w:w="806" w:type="dxa"/>
            <w:vAlign w:val="center"/>
          </w:tcPr>
          <w:p>
            <w:pPr>
              <w:ind w:firstLine="480"/>
              <w:jc w:val="center"/>
              <w:rPr>
                <w:rFonts w:asciiTheme="minorEastAsia" w:hAnsiTheme="minorEastAsia" w:eastAsiaTheme="minorEastAsia"/>
                <w:color w:val="000000"/>
                <w:szCs w:val="21"/>
              </w:rPr>
            </w:pPr>
          </w:p>
        </w:tc>
        <w:tc>
          <w:tcPr>
            <w:tcW w:w="1108" w:type="dxa"/>
            <w:vAlign w:val="center"/>
          </w:tcPr>
          <w:p>
            <w:pPr>
              <w:ind w:firstLine="480"/>
              <w:jc w:val="center"/>
              <w:rPr>
                <w:rFonts w:asciiTheme="minorEastAsia" w:hAnsiTheme="minorEastAsia" w:eastAsiaTheme="minorEastAsia"/>
                <w:color w:val="000000"/>
                <w:szCs w:val="21"/>
              </w:rPr>
            </w:pPr>
          </w:p>
        </w:tc>
        <w:tc>
          <w:tcPr>
            <w:tcW w:w="786" w:type="dxa"/>
            <w:vAlign w:val="center"/>
          </w:tcPr>
          <w:p>
            <w:pPr>
              <w:ind w:firstLine="480"/>
              <w:jc w:val="center"/>
              <w:rPr>
                <w:rFonts w:asciiTheme="minorEastAsia" w:hAnsiTheme="minorEastAsia" w:eastAsiaTheme="minorEastAsia"/>
                <w:color w:val="000000"/>
                <w:szCs w:val="21"/>
              </w:rPr>
            </w:pPr>
          </w:p>
        </w:tc>
        <w:tc>
          <w:tcPr>
            <w:tcW w:w="864" w:type="dxa"/>
            <w:vAlign w:val="center"/>
          </w:tcPr>
          <w:p>
            <w:pPr>
              <w:ind w:firstLine="480"/>
              <w:jc w:val="center"/>
              <w:rPr>
                <w:rFonts w:asciiTheme="minorEastAsia" w:hAnsiTheme="minorEastAsia" w:eastAsiaTheme="minorEastAsia"/>
                <w:color w:val="000000"/>
                <w:szCs w:val="21"/>
              </w:rPr>
            </w:pPr>
          </w:p>
        </w:tc>
        <w:tc>
          <w:tcPr>
            <w:tcW w:w="1527" w:type="dxa"/>
          </w:tcPr>
          <w:p>
            <w:pPr>
              <w:ind w:firstLine="480"/>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9" w:type="dxa"/>
            <w:vAlign w:val="center"/>
          </w:tcPr>
          <w:p>
            <w:pPr>
              <w:ind w:firstLine="480"/>
              <w:jc w:val="center"/>
              <w:rPr>
                <w:rFonts w:asciiTheme="minorEastAsia" w:hAnsiTheme="minorEastAsia" w:eastAsiaTheme="minorEastAsia"/>
                <w:color w:val="000000"/>
                <w:szCs w:val="21"/>
              </w:rPr>
            </w:pPr>
          </w:p>
        </w:tc>
        <w:tc>
          <w:tcPr>
            <w:tcW w:w="992" w:type="dxa"/>
            <w:vAlign w:val="center"/>
          </w:tcPr>
          <w:p>
            <w:pPr>
              <w:ind w:firstLine="480"/>
              <w:jc w:val="center"/>
              <w:rPr>
                <w:rFonts w:asciiTheme="minorEastAsia" w:hAnsiTheme="minorEastAsia" w:eastAsiaTheme="minorEastAsia"/>
                <w:color w:val="000000"/>
                <w:szCs w:val="21"/>
              </w:rPr>
            </w:pPr>
          </w:p>
        </w:tc>
        <w:tc>
          <w:tcPr>
            <w:tcW w:w="1036" w:type="dxa"/>
            <w:vAlign w:val="center"/>
          </w:tcPr>
          <w:p>
            <w:pPr>
              <w:ind w:firstLine="480"/>
              <w:jc w:val="center"/>
              <w:rPr>
                <w:rFonts w:asciiTheme="minorEastAsia" w:hAnsiTheme="minorEastAsia" w:eastAsiaTheme="minorEastAsia"/>
                <w:color w:val="000000"/>
                <w:szCs w:val="21"/>
              </w:rPr>
            </w:pPr>
          </w:p>
        </w:tc>
        <w:tc>
          <w:tcPr>
            <w:tcW w:w="1188" w:type="dxa"/>
            <w:vAlign w:val="center"/>
          </w:tcPr>
          <w:p>
            <w:pPr>
              <w:ind w:firstLine="480"/>
              <w:jc w:val="center"/>
              <w:rPr>
                <w:rFonts w:asciiTheme="minorEastAsia" w:hAnsiTheme="minorEastAsia" w:eastAsiaTheme="minorEastAsia"/>
                <w:color w:val="000000"/>
                <w:szCs w:val="21"/>
              </w:rPr>
            </w:pPr>
          </w:p>
        </w:tc>
        <w:tc>
          <w:tcPr>
            <w:tcW w:w="806" w:type="dxa"/>
            <w:vAlign w:val="center"/>
          </w:tcPr>
          <w:p>
            <w:pPr>
              <w:ind w:firstLine="480"/>
              <w:jc w:val="center"/>
              <w:rPr>
                <w:rFonts w:asciiTheme="minorEastAsia" w:hAnsiTheme="minorEastAsia" w:eastAsiaTheme="minorEastAsia"/>
                <w:color w:val="000000"/>
                <w:szCs w:val="21"/>
              </w:rPr>
            </w:pPr>
          </w:p>
        </w:tc>
        <w:tc>
          <w:tcPr>
            <w:tcW w:w="1108" w:type="dxa"/>
            <w:vAlign w:val="center"/>
          </w:tcPr>
          <w:p>
            <w:pPr>
              <w:ind w:firstLine="480"/>
              <w:jc w:val="center"/>
              <w:rPr>
                <w:rFonts w:asciiTheme="minorEastAsia" w:hAnsiTheme="minorEastAsia" w:eastAsiaTheme="minorEastAsia"/>
                <w:color w:val="000000"/>
                <w:szCs w:val="21"/>
              </w:rPr>
            </w:pPr>
          </w:p>
        </w:tc>
        <w:tc>
          <w:tcPr>
            <w:tcW w:w="786" w:type="dxa"/>
            <w:vAlign w:val="center"/>
          </w:tcPr>
          <w:p>
            <w:pPr>
              <w:ind w:firstLine="480"/>
              <w:jc w:val="center"/>
              <w:rPr>
                <w:rFonts w:asciiTheme="minorEastAsia" w:hAnsiTheme="minorEastAsia" w:eastAsiaTheme="minorEastAsia"/>
                <w:color w:val="000000"/>
                <w:szCs w:val="21"/>
              </w:rPr>
            </w:pPr>
          </w:p>
        </w:tc>
        <w:tc>
          <w:tcPr>
            <w:tcW w:w="864" w:type="dxa"/>
            <w:vAlign w:val="center"/>
          </w:tcPr>
          <w:p>
            <w:pPr>
              <w:ind w:firstLine="480"/>
              <w:jc w:val="center"/>
              <w:rPr>
                <w:rFonts w:asciiTheme="minorEastAsia" w:hAnsiTheme="minorEastAsia" w:eastAsiaTheme="minorEastAsia"/>
                <w:color w:val="000000"/>
                <w:szCs w:val="21"/>
              </w:rPr>
            </w:pPr>
          </w:p>
        </w:tc>
        <w:tc>
          <w:tcPr>
            <w:tcW w:w="1527" w:type="dxa"/>
          </w:tcPr>
          <w:p>
            <w:pPr>
              <w:ind w:firstLine="480"/>
              <w:rPr>
                <w:rFonts w:asciiTheme="minorEastAsia" w:hAnsiTheme="minorEastAsia" w:eastAsia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9" w:type="dxa"/>
            <w:vAlign w:val="center"/>
          </w:tcPr>
          <w:p>
            <w:pPr>
              <w:ind w:firstLine="480"/>
              <w:jc w:val="center"/>
              <w:rPr>
                <w:rFonts w:asciiTheme="minorEastAsia" w:hAnsiTheme="minorEastAsia" w:eastAsiaTheme="minorEastAsia"/>
                <w:color w:val="000000"/>
                <w:szCs w:val="21"/>
              </w:rPr>
            </w:pPr>
          </w:p>
        </w:tc>
        <w:tc>
          <w:tcPr>
            <w:tcW w:w="992" w:type="dxa"/>
            <w:vAlign w:val="center"/>
          </w:tcPr>
          <w:p>
            <w:pPr>
              <w:ind w:firstLine="480"/>
              <w:jc w:val="center"/>
              <w:rPr>
                <w:rFonts w:asciiTheme="minorEastAsia" w:hAnsiTheme="minorEastAsia" w:eastAsiaTheme="minorEastAsia"/>
                <w:color w:val="000000"/>
                <w:szCs w:val="21"/>
              </w:rPr>
            </w:pPr>
          </w:p>
        </w:tc>
        <w:tc>
          <w:tcPr>
            <w:tcW w:w="1036" w:type="dxa"/>
            <w:vAlign w:val="center"/>
          </w:tcPr>
          <w:p>
            <w:pPr>
              <w:ind w:firstLine="480"/>
              <w:jc w:val="center"/>
              <w:rPr>
                <w:rFonts w:asciiTheme="minorEastAsia" w:hAnsiTheme="minorEastAsia" w:eastAsiaTheme="minorEastAsia"/>
                <w:color w:val="000000"/>
                <w:szCs w:val="21"/>
              </w:rPr>
            </w:pPr>
          </w:p>
        </w:tc>
        <w:tc>
          <w:tcPr>
            <w:tcW w:w="1188" w:type="dxa"/>
            <w:vAlign w:val="center"/>
          </w:tcPr>
          <w:p>
            <w:pPr>
              <w:ind w:firstLine="480"/>
              <w:jc w:val="center"/>
              <w:rPr>
                <w:rFonts w:asciiTheme="minorEastAsia" w:hAnsiTheme="minorEastAsia" w:eastAsiaTheme="minorEastAsia"/>
                <w:color w:val="000000"/>
                <w:szCs w:val="21"/>
              </w:rPr>
            </w:pPr>
          </w:p>
        </w:tc>
        <w:tc>
          <w:tcPr>
            <w:tcW w:w="806" w:type="dxa"/>
            <w:vAlign w:val="center"/>
          </w:tcPr>
          <w:p>
            <w:pPr>
              <w:ind w:firstLine="480"/>
              <w:jc w:val="center"/>
              <w:rPr>
                <w:rFonts w:asciiTheme="minorEastAsia" w:hAnsiTheme="minorEastAsia" w:eastAsiaTheme="minorEastAsia"/>
                <w:color w:val="000000"/>
                <w:szCs w:val="21"/>
              </w:rPr>
            </w:pPr>
          </w:p>
        </w:tc>
        <w:tc>
          <w:tcPr>
            <w:tcW w:w="1108" w:type="dxa"/>
            <w:vAlign w:val="center"/>
          </w:tcPr>
          <w:p>
            <w:pPr>
              <w:ind w:firstLine="480"/>
              <w:jc w:val="center"/>
              <w:rPr>
                <w:rFonts w:asciiTheme="minorEastAsia" w:hAnsiTheme="minorEastAsia" w:eastAsiaTheme="minorEastAsia"/>
                <w:color w:val="000000"/>
                <w:szCs w:val="21"/>
              </w:rPr>
            </w:pPr>
          </w:p>
        </w:tc>
        <w:tc>
          <w:tcPr>
            <w:tcW w:w="786" w:type="dxa"/>
            <w:vAlign w:val="center"/>
          </w:tcPr>
          <w:p>
            <w:pPr>
              <w:ind w:firstLine="480"/>
              <w:jc w:val="center"/>
              <w:rPr>
                <w:rFonts w:asciiTheme="minorEastAsia" w:hAnsiTheme="minorEastAsia" w:eastAsiaTheme="minorEastAsia"/>
                <w:color w:val="000000"/>
                <w:szCs w:val="21"/>
              </w:rPr>
            </w:pPr>
          </w:p>
        </w:tc>
        <w:tc>
          <w:tcPr>
            <w:tcW w:w="864" w:type="dxa"/>
            <w:vAlign w:val="center"/>
          </w:tcPr>
          <w:p>
            <w:pPr>
              <w:ind w:firstLine="480"/>
              <w:jc w:val="center"/>
              <w:rPr>
                <w:rFonts w:asciiTheme="minorEastAsia" w:hAnsiTheme="minorEastAsia" w:eastAsiaTheme="minorEastAsia"/>
                <w:color w:val="000000"/>
                <w:szCs w:val="21"/>
              </w:rPr>
            </w:pPr>
          </w:p>
        </w:tc>
        <w:tc>
          <w:tcPr>
            <w:tcW w:w="1527" w:type="dxa"/>
          </w:tcPr>
          <w:p>
            <w:pPr>
              <w:ind w:firstLine="480"/>
              <w:rPr>
                <w:rFonts w:asciiTheme="minorEastAsia" w:hAnsiTheme="minorEastAsia" w:eastAsiaTheme="minorEastAsia"/>
                <w:color w:val="000000"/>
                <w:szCs w:val="21"/>
              </w:rPr>
            </w:pPr>
          </w:p>
        </w:tc>
      </w:tr>
    </w:tbl>
    <w:p>
      <w:pPr>
        <w:jc w:val="center"/>
        <w:rPr>
          <w:rFonts w:asciiTheme="minorEastAsia" w:hAnsiTheme="minorEastAsia" w:eastAsiaTheme="minorEastAsia"/>
          <w:color w:val="000000"/>
          <w:szCs w:val="21"/>
        </w:rPr>
      </w:pPr>
      <w:bookmarkStart w:id="67" w:name="_Toc247085889"/>
      <w:bookmarkStart w:id="68" w:name="_Toc144974873"/>
      <w:bookmarkStart w:id="69" w:name="_Toc246997114"/>
      <w:bookmarkStart w:id="70" w:name="_Toc246996371"/>
      <w:bookmarkStart w:id="71" w:name="_Toc296602616"/>
      <w:bookmarkStart w:id="72" w:name="_Toc152045805"/>
      <w:bookmarkStart w:id="73" w:name="_Toc179632825"/>
      <w:bookmarkStart w:id="74" w:name="_Toc152042594"/>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Pr>
        <w:rPr>
          <w:rFonts w:asciiTheme="minorEastAsia" w:hAnsiTheme="minorEastAsia" w:eastAsiaTheme="minorEastAsia"/>
          <w:b/>
          <w:color w:val="000000"/>
          <w:sz w:val="24"/>
        </w:rPr>
        <w:sectPr>
          <w:pgSz w:w="11907" w:h="16839"/>
          <w:pgMar w:top="1418" w:right="1418" w:bottom="1418" w:left="1418" w:header="765" w:footer="1020" w:gutter="0"/>
          <w:cols w:space="720" w:num="1"/>
          <w:titlePg/>
          <w:docGrid w:linePitch="360" w:charSpace="0"/>
        </w:sectPr>
      </w:pP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五、评  标</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1.1评标委员会</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1.2评审程序</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评标按照下列程序进行：1）评标准备；2）初步评审；3）详细评审；4）推荐中标候选人，撰写评标报告。</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1.3评标准备</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1.3.1评标委员会成员签到</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评标委员会成员到达评标现场时应在签到表上签到以证明出席。</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1.3.2 评标委员会的分工</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1.3.3 熟悉文件资料</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1.4初步评审</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1.4.1响应性评审</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1.4.2算术错误修正</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1.4.3澄清、说明或补正</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在初步评审过程中，评标委员会应当就投标文件中不明确的内容要求投标人进行澄清．</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1.5投标过程中出现下列情况之一的将作为无效投标处理：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1、投标书未加盖单位法人章，无法定代表人或其授权委托人的签字；</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2、投标文件载明的货物包装方式、检验标准和方法等不符合招标文件的要求；</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3、投标文件提出了不能满足招标文件要求或招标人不能接受的工程验收、计量、价款结算支付办法；</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4、经评标委员会认定投标人的投标报价低于成本价的；</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5、投标人未按照招标文件的要求提供必须提交的相关资料的；</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6、投标文件附有招标人不能接受的条件。</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六、评标细则（满分100分）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b/>
          <w:szCs w:val="21"/>
        </w:rPr>
        <w:t>本次评标按百分制评分，其中商务评审为50分，技术评审为50分。具体评分细则如下</w:t>
      </w:r>
      <w:r>
        <w:rPr>
          <w:rFonts w:hint="eastAsia" w:asciiTheme="minorEastAsia" w:hAnsiTheme="minorEastAsia" w:eastAsiaTheme="minorEastAsia"/>
          <w:szCs w:val="21"/>
        </w:rPr>
        <w:t>：</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总则</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评委会成员应严格按下列具体评审内容及相应分值客观、公正地进行评分。计算每个投标人的得分时，对所有评委的评分计算算术平均值（结果</w:t>
      </w:r>
      <w:r>
        <w:rPr>
          <w:rFonts w:asciiTheme="minorEastAsia" w:hAnsiTheme="minorEastAsia" w:eastAsiaTheme="minorEastAsia"/>
          <w:szCs w:val="21"/>
        </w:rPr>
        <w:t>保留两位小数）</w:t>
      </w:r>
      <w:r>
        <w:rPr>
          <w:rFonts w:hint="eastAsia" w:asciiTheme="minorEastAsia" w:hAnsiTheme="minorEastAsia" w:eastAsiaTheme="minorEastAsia"/>
          <w:szCs w:val="21"/>
        </w:rPr>
        <w:t>作为该投标人的最终得分。最低投标价</w:t>
      </w:r>
      <w:r>
        <w:rPr>
          <w:rFonts w:asciiTheme="minorEastAsia" w:hAnsiTheme="minorEastAsia" w:eastAsiaTheme="minorEastAsia"/>
          <w:szCs w:val="21"/>
        </w:rPr>
        <w:t>等任何单项因素的最</w:t>
      </w:r>
      <w:r>
        <w:rPr>
          <w:rFonts w:hint="eastAsia" w:asciiTheme="minorEastAsia" w:hAnsiTheme="minorEastAsia" w:eastAsiaTheme="minorEastAsia"/>
          <w:szCs w:val="21"/>
        </w:rPr>
        <w:t>忧</w:t>
      </w:r>
      <w:r>
        <w:rPr>
          <w:rFonts w:asciiTheme="minorEastAsia" w:hAnsiTheme="minorEastAsia" w:eastAsiaTheme="minorEastAsia"/>
          <w:szCs w:val="21"/>
        </w:rPr>
        <w:t>不</w:t>
      </w:r>
      <w:r>
        <w:rPr>
          <w:rFonts w:hint="eastAsia" w:asciiTheme="minorEastAsia" w:hAnsiTheme="minorEastAsia" w:eastAsiaTheme="minorEastAsia"/>
          <w:szCs w:val="21"/>
        </w:rPr>
        <w:t>是</w:t>
      </w:r>
      <w:r>
        <w:rPr>
          <w:rFonts w:asciiTheme="minorEastAsia" w:hAnsiTheme="minorEastAsia" w:eastAsiaTheme="minorEastAsia"/>
          <w:szCs w:val="21"/>
        </w:rPr>
        <w:t>中标的必要条件。</w:t>
      </w:r>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一、商务评审得分（满分50分）</w:t>
      </w:r>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1）报价评审得分                                   　 （满分40分）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A．报价得分（满分30分）：以所有有效投标人评标价的算术平均值（如投标人超过5家（含5家），则去掉一个最高价和一个最低价后计算算术平均值）下浮</w:t>
      </w:r>
      <w:r>
        <w:rPr>
          <w:rFonts w:asciiTheme="minorEastAsia" w:hAnsiTheme="minorEastAsia" w:eastAsiaTheme="minorEastAsia"/>
          <w:szCs w:val="21"/>
        </w:rPr>
        <w:t>K(K</w:t>
      </w:r>
      <w:r>
        <w:rPr>
          <w:rFonts w:hint="eastAsia" w:asciiTheme="minorEastAsia" w:hAnsiTheme="minorEastAsia" w:eastAsiaTheme="minorEastAsia"/>
          <w:szCs w:val="21"/>
        </w:rPr>
        <w:t>值</w:t>
      </w:r>
      <w:r>
        <w:rPr>
          <w:rFonts w:asciiTheme="minorEastAsia" w:hAnsiTheme="minorEastAsia" w:eastAsiaTheme="minorEastAsia"/>
          <w:szCs w:val="21"/>
        </w:rPr>
        <w:t>现场抽取1%</w:t>
      </w:r>
      <w:r>
        <w:rPr>
          <w:rFonts w:hint="eastAsia" w:asciiTheme="minorEastAsia" w:hAnsiTheme="minorEastAsia" w:eastAsiaTheme="minorEastAsia"/>
          <w:szCs w:val="21"/>
        </w:rPr>
        <w:t>-5</w:t>
      </w:r>
      <w:r>
        <w:rPr>
          <w:rFonts w:asciiTheme="minorEastAsia" w:hAnsiTheme="minorEastAsia" w:eastAsiaTheme="minorEastAsia"/>
          <w:szCs w:val="21"/>
        </w:rPr>
        <w:t>%)</w:t>
      </w:r>
      <w:r>
        <w:rPr>
          <w:rFonts w:hint="eastAsia" w:asciiTheme="minorEastAsia" w:hAnsiTheme="minorEastAsia" w:eastAsiaTheme="minorEastAsia"/>
          <w:szCs w:val="21"/>
        </w:rPr>
        <w:t>作为基准价得满分45分，其余投标人的评标价与基准价相比，投标人评标价每高基准价2%扣1分，每低</w:t>
      </w:r>
      <w:r>
        <w:rPr>
          <w:rFonts w:asciiTheme="minorEastAsia" w:hAnsiTheme="minorEastAsia" w:eastAsiaTheme="minorEastAsia"/>
          <w:szCs w:val="21"/>
        </w:rPr>
        <w:t>基准价</w:t>
      </w:r>
      <w:r>
        <w:rPr>
          <w:rFonts w:hint="eastAsia" w:asciiTheme="minorEastAsia" w:hAnsiTheme="minorEastAsia" w:eastAsiaTheme="minorEastAsia"/>
          <w:szCs w:val="21"/>
        </w:rPr>
        <w:t>2</w:t>
      </w:r>
      <w:r>
        <w:rPr>
          <w:rFonts w:asciiTheme="minorEastAsia" w:hAnsiTheme="minorEastAsia" w:eastAsiaTheme="minorEastAsia"/>
          <w:szCs w:val="21"/>
        </w:rPr>
        <w:t>%扣</w:t>
      </w:r>
      <w:r>
        <w:rPr>
          <w:rFonts w:hint="eastAsia" w:asciiTheme="minorEastAsia" w:hAnsiTheme="minorEastAsia" w:eastAsiaTheme="minorEastAsia"/>
          <w:szCs w:val="21"/>
        </w:rPr>
        <w:t>0.5分</w:t>
      </w:r>
      <w:r>
        <w:rPr>
          <w:rFonts w:asciiTheme="minorEastAsia" w:hAnsiTheme="minorEastAsia" w:eastAsiaTheme="minorEastAsia"/>
          <w:szCs w:val="21"/>
        </w:rPr>
        <w:t>，</w:t>
      </w:r>
      <w:r>
        <w:rPr>
          <w:rFonts w:hint="eastAsia" w:asciiTheme="minorEastAsia" w:hAnsiTheme="minorEastAsia" w:eastAsiaTheme="minorEastAsia"/>
          <w:szCs w:val="21"/>
        </w:rPr>
        <w:t>最多扣10分（保留两位小数）。</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B．报价合理性得分：</w:t>
      </w:r>
      <w:r>
        <w:rPr>
          <w:rFonts w:hint="eastAsia" w:cs="Arial" w:asciiTheme="minorEastAsia" w:hAnsiTheme="minorEastAsia" w:eastAsiaTheme="minorEastAsia"/>
          <w:szCs w:val="22"/>
        </w:rPr>
        <w:t>实行分项报价，</w:t>
      </w:r>
      <w:r>
        <w:rPr>
          <w:rFonts w:hint="eastAsia" w:asciiTheme="minorEastAsia" w:hAnsiTheme="minorEastAsia" w:eastAsiaTheme="minorEastAsia"/>
          <w:szCs w:val="21"/>
        </w:rPr>
        <w:t xml:space="preserve">主要评审投标报价中各组成单价的合理程度，重点评比金额占总价比重较大的单价合理程度。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（满分10分）</w:t>
      </w:r>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2）商务条款评审得分                                   （满分10分）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A、对各家的投标文件进行按“投标文件格式”进行符合性检查。（满分</w:t>
      </w:r>
      <w:r>
        <w:rPr>
          <w:rFonts w:asciiTheme="minorEastAsia" w:hAnsiTheme="minorEastAsia" w:eastAsiaTheme="minorEastAsia"/>
          <w:szCs w:val="21"/>
        </w:rPr>
        <w:t>2</w:t>
      </w:r>
      <w:r>
        <w:rPr>
          <w:rFonts w:hint="eastAsia" w:asciiTheme="minorEastAsia" w:hAnsiTheme="minorEastAsia" w:eastAsiaTheme="minorEastAsia"/>
          <w:szCs w:val="21"/>
        </w:rPr>
        <w:t>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 xml:space="preserve">B、以各投标商投标文件中所提供的企业注册状况、财务实力、资信情况、认证及获奖情况等进行打分。          </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（满分</w:t>
      </w:r>
      <w:r>
        <w:rPr>
          <w:rFonts w:asciiTheme="minorEastAsia" w:hAnsiTheme="minorEastAsia" w:eastAsiaTheme="minorEastAsia"/>
          <w:szCs w:val="21"/>
        </w:rPr>
        <w:t>8</w:t>
      </w:r>
      <w:r>
        <w:rPr>
          <w:rFonts w:hint="eastAsia" w:asciiTheme="minorEastAsia" w:hAnsiTheme="minorEastAsia" w:eastAsiaTheme="minorEastAsia"/>
          <w:szCs w:val="21"/>
        </w:rPr>
        <w:t>分）</w:t>
      </w:r>
    </w:p>
    <w:p>
      <w:pPr>
        <w:autoSpaceDE w:val="0"/>
        <w:autoSpaceDN w:val="0"/>
        <w:adjustRightInd w:val="0"/>
        <w:snapToGrid w:val="0"/>
        <w:spacing w:line="480" w:lineRule="exact"/>
        <w:ind w:firstLine="561"/>
        <w:rPr>
          <w:rFonts w:asciiTheme="minorEastAsia" w:hAnsiTheme="minorEastAsia" w:eastAsiaTheme="minorEastAsia"/>
          <w:b/>
          <w:szCs w:val="21"/>
        </w:rPr>
      </w:pPr>
      <w:r>
        <w:rPr>
          <w:rFonts w:hint="eastAsia" w:asciiTheme="minorEastAsia" w:hAnsiTheme="minorEastAsia" w:eastAsiaTheme="minorEastAsia"/>
          <w:b/>
          <w:szCs w:val="21"/>
        </w:rPr>
        <w:t>二、技术评审得分（满分5</w:t>
      </w:r>
      <w:r>
        <w:rPr>
          <w:rFonts w:asciiTheme="minorEastAsia" w:hAnsiTheme="minorEastAsia" w:eastAsiaTheme="minorEastAsia"/>
          <w:b/>
          <w:szCs w:val="21"/>
        </w:rPr>
        <w:t>0</w:t>
      </w:r>
      <w:r>
        <w:rPr>
          <w:rFonts w:hint="eastAsia" w:asciiTheme="minorEastAsia" w:hAnsiTheme="minorEastAsia" w:eastAsiaTheme="minorEastAsia"/>
          <w:b/>
          <w:szCs w:val="21"/>
        </w:rPr>
        <w:t>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技术评审得分由五部分组成：</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1、技术文件编制齐全性和方案合理性                              （满分10分）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按照招标要求，根据提供的维保技术方案与安全措施方案打分。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 xml:space="preserve">2、业绩得分                                                （满分6分） </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根据提供业绩情况进行评审（投标文件中提供合同或用户证明复印件，原件备查）。</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3、售后服务得分                                            （满分</w:t>
      </w:r>
      <w:r>
        <w:rPr>
          <w:rFonts w:asciiTheme="minorEastAsia" w:hAnsiTheme="minorEastAsia" w:eastAsiaTheme="minorEastAsia"/>
          <w:szCs w:val="21"/>
        </w:rPr>
        <w:t>6</w:t>
      </w:r>
      <w:r>
        <w:rPr>
          <w:rFonts w:hint="eastAsia" w:asciiTheme="minorEastAsia" w:hAnsiTheme="minorEastAsia" w:eastAsiaTheme="minorEastAsia"/>
          <w:szCs w:val="21"/>
        </w:rPr>
        <w:t>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评委会将根据售后服务的响应时间及方式、备品备件供应的周期、培训人员情况以及良好的售后服务体系及措施进行打分。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4、技术资质和能力（满分12分）</w:t>
      </w:r>
    </w:p>
    <w:p>
      <w:pPr>
        <w:autoSpaceDE w:val="0"/>
        <w:autoSpaceDN w:val="0"/>
        <w:adjustRightInd w:val="0"/>
        <w:snapToGrid w:val="0"/>
        <w:spacing w:line="480" w:lineRule="exact"/>
        <w:ind w:firstLine="561"/>
        <w:rPr>
          <w:rFonts w:hint="eastAsia" w:asciiTheme="minorEastAsia" w:hAnsiTheme="minorEastAsia" w:eastAsiaTheme="minorEastAsia"/>
          <w:szCs w:val="21"/>
        </w:rPr>
      </w:pPr>
      <w:r>
        <w:rPr>
          <w:rFonts w:hint="eastAsia" w:asciiTheme="minorEastAsia" w:hAnsiTheme="minorEastAsia" w:eastAsiaTheme="minorEastAsia"/>
          <w:szCs w:val="21"/>
        </w:rPr>
        <w:t>根据投标单位技术资质与服务人员专业技术资格、技术能力相关证明等打分。</w:t>
      </w:r>
    </w:p>
    <w:p>
      <w:pPr>
        <w:autoSpaceDE w:val="0"/>
        <w:autoSpaceDN w:val="0"/>
        <w:adjustRightInd w:val="0"/>
        <w:snapToGrid w:val="0"/>
        <w:spacing w:line="480" w:lineRule="exact"/>
        <w:ind w:firstLine="561"/>
        <w:rPr>
          <w:rFonts w:hint="eastAsia" w:asciiTheme="minorEastAsia" w:hAnsiTheme="minorEastAsia" w:eastAsiaTheme="minorEastAsia"/>
          <w:szCs w:val="21"/>
        </w:rPr>
      </w:pPr>
      <w:r>
        <w:rPr>
          <w:rFonts w:hint="eastAsia" w:asciiTheme="minorEastAsia" w:hAnsiTheme="minorEastAsia" w:eastAsiaTheme="minorEastAsia"/>
          <w:szCs w:val="21"/>
        </w:rPr>
        <w:t>5、专项维保方案（满分16分）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根据投标单位针对招标方制定的专项维保方案进行打分。</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七、定  标</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2、排序原则：</w:t>
      </w:r>
      <w:bookmarkStart w:id="75" w:name="EBf789983cee30437ab035183346e9fc54"/>
      <w:r>
        <w:rPr>
          <w:rFonts w:hint="eastAsia" w:asciiTheme="minorEastAsia" w:hAnsiTheme="minorEastAsia" w:eastAsiaTheme="minorEastAsia"/>
          <w:szCs w:val="21"/>
        </w:rPr>
        <w:t>（1）能够满足招标文件的实质性要求；（2）经评审的评分由高</w:t>
      </w:r>
      <w:r>
        <w:rPr>
          <w:rFonts w:asciiTheme="minorEastAsia" w:hAnsiTheme="minorEastAsia" w:eastAsiaTheme="minorEastAsia"/>
          <w:szCs w:val="21"/>
        </w:rPr>
        <w:t>向低</w:t>
      </w:r>
      <w:r>
        <w:rPr>
          <w:rFonts w:hint="eastAsia" w:asciiTheme="minorEastAsia" w:hAnsiTheme="minorEastAsia" w:eastAsiaTheme="minorEastAsia"/>
          <w:szCs w:val="21"/>
        </w:rPr>
        <w:t>。</w:t>
      </w:r>
      <w:bookmarkEnd w:id="75"/>
      <w:r>
        <w:rPr>
          <w:rFonts w:hint="eastAsia" w:asciiTheme="minorEastAsia" w:hAnsiTheme="minorEastAsia" w:eastAsiaTheme="minorEastAsia"/>
          <w:szCs w:val="21"/>
        </w:rPr>
        <w:t>如</w:t>
      </w:r>
      <w:r>
        <w:rPr>
          <w:rFonts w:asciiTheme="minorEastAsia" w:hAnsiTheme="minorEastAsia" w:eastAsiaTheme="minorEastAsia"/>
          <w:szCs w:val="21"/>
        </w:rPr>
        <w:t>出现分数相同，取价格低的</w:t>
      </w:r>
      <w:r>
        <w:rPr>
          <w:rFonts w:hint="eastAsia" w:asciiTheme="minorEastAsia" w:hAnsiTheme="minorEastAsia" w:eastAsiaTheme="minorEastAsia"/>
          <w:szCs w:val="21"/>
        </w:rPr>
        <w:t>投标人</w:t>
      </w:r>
      <w:r>
        <w:rPr>
          <w:rFonts w:asciiTheme="minorEastAsia" w:hAnsiTheme="minorEastAsia" w:eastAsiaTheme="minorEastAsia"/>
          <w:szCs w:val="21"/>
        </w:rPr>
        <w:t>。</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八、主要合同条款：</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1、工程质量以及设施要求</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2、供应商对质量负责的条件和期限。</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3、服务地点、方式（按需方要求至指定地点）。</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涉及运输方式及到达站、港费用负担（供货方负担）。包装物（若有</w:t>
      </w:r>
      <w:r>
        <w:rPr>
          <w:rFonts w:asciiTheme="minorEastAsia" w:hAnsiTheme="minorEastAsia" w:eastAsiaTheme="minorEastAsia"/>
          <w:szCs w:val="21"/>
        </w:rPr>
        <w:t>）</w:t>
      </w:r>
      <w:r>
        <w:rPr>
          <w:rFonts w:hint="eastAsia" w:asciiTheme="minorEastAsia" w:hAnsiTheme="minorEastAsia" w:eastAsiaTheme="minorEastAsia"/>
          <w:szCs w:val="21"/>
        </w:rPr>
        <w:t>的供应及回收包装标准。</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4、验收标准和提出异议期限：若达不到标准要求，所发生的一切后果及费用由投标方承担。</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5、结算方式及期限（无预付款）</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6、违约责任。</w:t>
      </w:r>
    </w:p>
    <w:p>
      <w:pPr>
        <w:autoSpaceDE w:val="0"/>
        <w:autoSpaceDN w:val="0"/>
        <w:adjustRightInd w:val="0"/>
        <w:snapToGrid w:val="0"/>
        <w:spacing w:line="480" w:lineRule="exact"/>
        <w:ind w:firstLine="561"/>
        <w:rPr>
          <w:rFonts w:asciiTheme="minorEastAsia" w:hAnsiTheme="minorEastAsia" w:eastAsiaTheme="minorEastAsia"/>
          <w:szCs w:val="21"/>
        </w:rPr>
      </w:pPr>
      <w:r>
        <w:rPr>
          <w:rFonts w:hint="eastAsia" w:asciiTheme="minorEastAsia" w:hAnsiTheme="minorEastAsia" w:eastAsiaTheme="minorEastAsia"/>
          <w:szCs w:val="21"/>
        </w:rPr>
        <w:t>解决合同纠纷的方式：因履行本合同发生争议，如当事人协商不成，由（一）提交仲裁委员会。（二）起诉至当地法院裁决。</w:t>
      </w:r>
    </w:p>
    <w:p>
      <w:pPr>
        <w:autoSpaceDE w:val="0"/>
        <w:autoSpaceDN w:val="0"/>
        <w:adjustRightInd w:val="0"/>
        <w:snapToGrid w:val="0"/>
        <w:spacing w:line="480" w:lineRule="exact"/>
        <w:ind w:firstLine="525" w:firstLineChars="250"/>
        <w:rPr>
          <w:rFonts w:asciiTheme="minorEastAsia" w:hAnsiTheme="minorEastAsia" w:eastAsiaTheme="minorEastAsia"/>
          <w:szCs w:val="21"/>
        </w:rPr>
      </w:pPr>
      <w:r>
        <w:rPr>
          <w:rFonts w:hint="eastAsia" w:asciiTheme="minorEastAsia" w:hAnsiTheme="minorEastAsia" w:eastAsiaTheme="minorEastAsia"/>
          <w:szCs w:val="21"/>
        </w:rPr>
        <w:t>7、其他约定事项。</w:t>
      </w:r>
    </w:p>
    <w:p>
      <w:pPr>
        <w:autoSpaceDE w:val="0"/>
        <w:autoSpaceDN w:val="0"/>
        <w:adjustRightInd w:val="0"/>
        <w:snapToGrid w:val="0"/>
        <w:spacing w:line="48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九、空压机保养技术要求：</w:t>
      </w:r>
    </w:p>
    <w:p>
      <w:pPr>
        <w:numPr>
          <w:ilvl w:val="0"/>
          <w:numId w:val="10"/>
        </w:numPr>
        <w:rPr>
          <w:rFonts w:asciiTheme="minorEastAsia" w:hAnsiTheme="minorEastAsia" w:eastAsiaTheme="minorEastAsia"/>
          <w:b/>
          <w:sz w:val="24"/>
        </w:rPr>
      </w:pPr>
      <w:r>
        <w:rPr>
          <w:rFonts w:hint="eastAsia" w:asciiTheme="minorEastAsia" w:hAnsiTheme="minorEastAsia" w:eastAsiaTheme="minorEastAsia"/>
          <w:b/>
          <w:sz w:val="24"/>
        </w:rPr>
        <w:t>基本情况</w:t>
      </w:r>
    </w:p>
    <w:p>
      <w:pPr>
        <w:autoSpaceDE w:val="0"/>
        <w:autoSpaceDN w:val="0"/>
        <w:spacing w:line="440" w:lineRule="exact"/>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我公司全厂共有10台空压机，均为螺杆空压机，一水厂4台，头桥水厂4台，万福原水厂1台，瓜洲原水厂一台。</w:t>
      </w:r>
    </w:p>
    <w:p>
      <w:pPr>
        <w:numPr>
          <w:ilvl w:val="0"/>
          <w:numId w:val="10"/>
        </w:numPr>
        <w:spacing w:line="400" w:lineRule="exact"/>
        <w:rPr>
          <w:rFonts w:asciiTheme="minorEastAsia" w:hAnsiTheme="minorEastAsia" w:eastAsiaTheme="minorEastAsia"/>
          <w:b/>
          <w:sz w:val="24"/>
        </w:rPr>
      </w:pPr>
      <w:r>
        <w:rPr>
          <w:rFonts w:hint="eastAsia" w:asciiTheme="minorEastAsia" w:hAnsiTheme="minorEastAsia" w:eastAsiaTheme="minorEastAsia"/>
          <w:b/>
          <w:sz w:val="24"/>
        </w:rPr>
        <w:t>设备主要参数</w:t>
      </w:r>
    </w:p>
    <w:p>
      <w:pPr>
        <w:numPr>
          <w:ilvl w:val="1"/>
          <w:numId w:val="10"/>
        </w:numPr>
        <w:spacing w:line="400" w:lineRule="exact"/>
        <w:rPr>
          <w:rFonts w:asciiTheme="minorEastAsia" w:hAnsiTheme="minorEastAsia" w:eastAsiaTheme="minorEastAsia"/>
          <w:b/>
          <w:sz w:val="24"/>
        </w:rPr>
      </w:pPr>
      <w:r>
        <w:rPr>
          <w:rFonts w:hint="eastAsia" w:asciiTheme="minorEastAsia" w:hAnsiTheme="minorEastAsia" w:eastAsiaTheme="minorEastAsia"/>
          <w:b/>
          <w:sz w:val="24"/>
        </w:rPr>
        <w:t>一水厂空压机</w:t>
      </w:r>
      <w:r>
        <w:rPr>
          <w:rFonts w:hint="eastAsia" w:asciiTheme="minorEastAsia" w:hAnsiTheme="minorEastAsia" w:eastAsiaTheme="minorEastAsia"/>
          <w:sz w:val="24"/>
        </w:rPr>
        <w:t>（4台）</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4"/>
        <w:gridCol w:w="2516"/>
        <w:gridCol w:w="526"/>
        <w:gridCol w:w="697"/>
        <w:gridCol w:w="2234"/>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编号</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数  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空气压缩机设备参数（4台）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SA11A/8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2"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型式</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螺杆空气压缩机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额定排气量</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额定排气压力</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rpm</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上海复盛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配套电动机设备参数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r/min</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额定电流</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A</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highlight w:val="re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配套冷干机设备参数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技术参数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SBL-20NF</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进气温度</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进气压力</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处理风量</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Nm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功率</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KW</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0.915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7</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4632" w:type="dxa"/>
            <w:gridSpan w:val="3"/>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建德市嘉源净化设备有限公司</w:t>
            </w:r>
          </w:p>
        </w:tc>
      </w:tr>
    </w:tbl>
    <w:p>
      <w:pPr>
        <w:spacing w:line="400" w:lineRule="exact"/>
        <w:rPr>
          <w:rFonts w:asciiTheme="minorEastAsia" w:hAnsiTheme="minorEastAsia" w:eastAsiaTheme="minorEastAsia"/>
          <w:b/>
          <w:sz w:val="24"/>
        </w:rPr>
      </w:pPr>
    </w:p>
    <w:p>
      <w:pPr>
        <w:spacing w:line="400" w:lineRule="exact"/>
        <w:rPr>
          <w:rFonts w:asciiTheme="minorEastAsia" w:hAnsiTheme="minorEastAsia" w:eastAsiaTheme="minorEastAsia"/>
          <w:b/>
          <w:sz w:val="24"/>
        </w:rPr>
      </w:pPr>
    </w:p>
    <w:p>
      <w:pPr>
        <w:numPr>
          <w:ilvl w:val="1"/>
          <w:numId w:val="10"/>
        </w:numPr>
        <w:spacing w:line="400" w:lineRule="exact"/>
        <w:rPr>
          <w:rFonts w:asciiTheme="minorEastAsia" w:hAnsiTheme="minorEastAsia" w:eastAsiaTheme="minorEastAsia"/>
          <w:b/>
          <w:sz w:val="24"/>
        </w:rPr>
      </w:pPr>
      <w:r>
        <w:rPr>
          <w:rFonts w:hint="eastAsia" w:asciiTheme="minorEastAsia" w:hAnsiTheme="minorEastAsia" w:eastAsiaTheme="minorEastAsia"/>
          <w:b/>
          <w:sz w:val="24"/>
        </w:rPr>
        <w:t>头桥水厂空压机</w:t>
      </w:r>
      <w:r>
        <w:rPr>
          <w:rFonts w:hint="eastAsia" w:asciiTheme="minorEastAsia" w:hAnsiTheme="minorEastAsia" w:eastAsiaTheme="minorEastAsia"/>
          <w:sz w:val="24"/>
        </w:rPr>
        <w:t>（4台）</w:t>
      </w:r>
    </w:p>
    <w:p>
      <w:pPr>
        <w:spacing w:line="400" w:lineRule="exact"/>
        <w:ind w:left="567"/>
        <w:rPr>
          <w:rFonts w:asciiTheme="minorEastAsia" w:hAnsiTheme="minorEastAsia" w:eastAsiaTheme="minorEastAsia"/>
          <w:b/>
          <w:sz w:val="24"/>
        </w:rPr>
      </w:pPr>
      <w:r>
        <w:rPr>
          <w:rFonts w:hint="eastAsia" w:asciiTheme="minorEastAsia" w:hAnsiTheme="minorEastAsia" w:eastAsiaTheme="minorEastAsia"/>
          <w:b/>
          <w:sz w:val="24"/>
        </w:rPr>
        <w:t>一期2台</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4"/>
        <w:gridCol w:w="2516"/>
        <w:gridCol w:w="36"/>
        <w:gridCol w:w="1134"/>
        <w:gridCol w:w="53"/>
        <w:gridCol w:w="39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编号</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1223" w:type="dxa"/>
            <w:gridSpan w:val="3"/>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3935"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数  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空气压缩机设备参数（ 2 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3"/>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S20-2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2"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型式</w:t>
            </w:r>
          </w:p>
        </w:tc>
        <w:tc>
          <w:tcPr>
            <w:tcW w:w="1223" w:type="dxa"/>
            <w:gridSpan w:val="3"/>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螺杆空气压缩机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额定排气量</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额定排气压力</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rpm</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功率</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KW</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7</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BOGE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配套电动机设备参数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160M-O2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r/min</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2910-3530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额定电流</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A</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highlight w:val="red"/>
              </w:rPr>
            </w:pPr>
            <w:r>
              <w:rPr>
                <w:rFonts w:hint="eastAsia" w:asciiTheme="minorEastAsia" w:hAnsiTheme="minorEastAsia" w:eastAsiaTheme="minorEastAsia"/>
                <w:sz w:val="24"/>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3"/>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BOGE</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配套冷干机设备参数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255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1134"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3988"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技术参数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5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134"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88"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DR25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5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进气温度</w:t>
            </w:r>
          </w:p>
        </w:tc>
        <w:tc>
          <w:tcPr>
            <w:tcW w:w="1134"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88"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5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进气压力</w:t>
            </w:r>
          </w:p>
        </w:tc>
        <w:tc>
          <w:tcPr>
            <w:tcW w:w="1134"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3988"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5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处理风量</w:t>
            </w:r>
          </w:p>
        </w:tc>
        <w:tc>
          <w:tcPr>
            <w:tcW w:w="1134"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Nm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3988" w:type="dxa"/>
            <w:gridSpan w:val="2"/>
            <w:vAlign w:val="center"/>
          </w:tcPr>
          <w:p>
            <w:pPr>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5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功率</w:t>
            </w:r>
          </w:p>
        </w:tc>
        <w:tc>
          <w:tcPr>
            <w:tcW w:w="1134"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KW</w:t>
            </w:r>
          </w:p>
        </w:tc>
        <w:tc>
          <w:tcPr>
            <w:tcW w:w="3988"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0.45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255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1134"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3988"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7</w:t>
            </w:r>
          </w:p>
        </w:tc>
        <w:tc>
          <w:tcPr>
            <w:tcW w:w="255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5122" w:type="dxa"/>
            <w:gridSpan w:val="3"/>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BOGE</w:t>
            </w:r>
          </w:p>
        </w:tc>
      </w:tr>
    </w:tbl>
    <w:p>
      <w:pPr>
        <w:spacing w:line="400" w:lineRule="exact"/>
        <w:ind w:left="567"/>
        <w:rPr>
          <w:rFonts w:asciiTheme="minorEastAsia" w:hAnsiTheme="minorEastAsia" w:eastAsiaTheme="minorEastAsia"/>
          <w:b/>
          <w:sz w:val="24"/>
        </w:rPr>
      </w:pPr>
      <w:r>
        <w:rPr>
          <w:rFonts w:hint="eastAsia" w:asciiTheme="minorEastAsia" w:hAnsiTheme="minorEastAsia" w:eastAsiaTheme="minorEastAsia"/>
          <w:b/>
          <w:sz w:val="24"/>
        </w:rPr>
        <w:t>二期2台</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4"/>
        <w:gridCol w:w="2516"/>
        <w:gridCol w:w="526"/>
        <w:gridCol w:w="697"/>
        <w:gridCol w:w="2234"/>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编号</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数  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空气压缩机设备参数（ 2 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SA15A/10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2"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型式</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螺杆空气压缩机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额定排气量</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额定排气压力</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1.0/1.05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rpm</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复盛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配套电动机设备参数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JM3-160L-2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r/min</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2945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额定电流</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A</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highlight w:val="red"/>
              </w:rPr>
            </w:pPr>
            <w:r>
              <w:rPr>
                <w:rFonts w:hint="eastAsia" w:asciiTheme="minorEastAsia" w:hAnsiTheme="minorEastAsia" w:eastAsiaTheme="minorEastAsia"/>
                <w:sz w:val="24"/>
              </w:rPr>
              <w:t>27.3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上海复盛</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配套冷干机设备参数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技术参数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JYH-20F</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进气温度</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进气压力</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0.6-1.0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处理风量</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功率</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KW</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0.65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7</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4632" w:type="dxa"/>
            <w:gridSpan w:val="3"/>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建德市嘉源净化设备有限公司</w:t>
            </w:r>
          </w:p>
        </w:tc>
      </w:tr>
    </w:tbl>
    <w:p>
      <w:pPr>
        <w:numPr>
          <w:ilvl w:val="1"/>
          <w:numId w:val="10"/>
        </w:numPr>
        <w:spacing w:line="400" w:lineRule="exact"/>
        <w:rPr>
          <w:rFonts w:asciiTheme="minorEastAsia" w:hAnsiTheme="minorEastAsia" w:eastAsiaTheme="minorEastAsia"/>
          <w:b/>
          <w:sz w:val="24"/>
        </w:rPr>
      </w:pPr>
      <w:r>
        <w:rPr>
          <w:rFonts w:hint="eastAsia" w:asciiTheme="minorEastAsia" w:hAnsiTheme="minorEastAsia" w:eastAsiaTheme="minorEastAsia"/>
          <w:b/>
          <w:sz w:val="24"/>
        </w:rPr>
        <w:t>一水厂（万福原水厂）空压机</w:t>
      </w:r>
      <w:r>
        <w:rPr>
          <w:rFonts w:hint="eastAsia" w:asciiTheme="minorEastAsia" w:hAnsiTheme="minorEastAsia" w:eastAsiaTheme="minorEastAsia"/>
          <w:sz w:val="24"/>
        </w:rPr>
        <w:t>（1台）</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4"/>
        <w:gridCol w:w="2516"/>
        <w:gridCol w:w="526"/>
        <w:gridCol w:w="697"/>
        <w:gridCol w:w="2234"/>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编号</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数  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空气压缩机设备参数（ 1 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DSR-60A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2"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型式</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额定排气量</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额定排气压力</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rpm</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德斯兰压缩机(上海)有限公司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配套电动机设备参数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r/min</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额定电流</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A</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highlight w:val="re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额定功率</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highlight w:val="red"/>
              </w:rPr>
            </w:pPr>
            <w:r>
              <w:rPr>
                <w:rFonts w:hint="eastAsia" w:asciiTheme="minorEastAsia" w:hAnsiTheme="minorEastAsia" w:eastAsiaTheme="minorEastAsia"/>
                <w:sz w:val="24"/>
              </w:rPr>
              <w:t>4.5KW</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配套冷干机设备参数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技术参数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AD-08NF</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进气温度</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小于80度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进气压力</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处理风量</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Nm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功率</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KW</w:t>
            </w:r>
          </w:p>
        </w:tc>
        <w:tc>
          <w:tcPr>
            <w:tcW w:w="1701" w:type="dxa"/>
            <w:vAlign w:val="center"/>
          </w:tcPr>
          <w:p>
            <w:pPr>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7</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4632" w:type="dxa"/>
            <w:gridSpan w:val="3"/>
            <w:vAlign w:val="center"/>
          </w:tcPr>
          <w:p>
            <w:pPr>
              <w:spacing w:line="340" w:lineRule="exact"/>
              <w:jc w:val="center"/>
              <w:rPr>
                <w:rFonts w:asciiTheme="minorEastAsia" w:hAnsiTheme="minorEastAsia" w:eastAsiaTheme="minorEastAsia"/>
                <w:sz w:val="24"/>
              </w:rPr>
            </w:pPr>
          </w:p>
        </w:tc>
      </w:tr>
    </w:tbl>
    <w:p>
      <w:pPr>
        <w:spacing w:line="400" w:lineRule="exact"/>
        <w:rPr>
          <w:rFonts w:asciiTheme="minorEastAsia" w:hAnsiTheme="minorEastAsia" w:eastAsiaTheme="minorEastAsia"/>
          <w:sz w:val="24"/>
        </w:rPr>
      </w:pPr>
      <w:r>
        <w:rPr>
          <w:rFonts w:hint="eastAsia" w:asciiTheme="minorEastAsia" w:hAnsiTheme="minorEastAsia" w:eastAsiaTheme="minorEastAsia"/>
          <w:b/>
          <w:sz w:val="24"/>
        </w:rPr>
        <w:t>2.4四水厂（</w:t>
      </w:r>
      <w:r>
        <w:rPr>
          <w:rFonts w:asciiTheme="minorEastAsia" w:hAnsiTheme="minorEastAsia" w:eastAsiaTheme="minorEastAsia"/>
          <w:b/>
          <w:sz w:val="24"/>
        </w:rPr>
        <w:t>瓜洲原水厂</w:t>
      </w:r>
      <w:r>
        <w:rPr>
          <w:rFonts w:hint="eastAsia" w:asciiTheme="minorEastAsia" w:hAnsiTheme="minorEastAsia" w:eastAsiaTheme="minorEastAsia"/>
          <w:b/>
          <w:sz w:val="24"/>
        </w:rPr>
        <w:t>）</w:t>
      </w:r>
      <w:r>
        <w:rPr>
          <w:rFonts w:asciiTheme="minorEastAsia" w:hAnsiTheme="minorEastAsia" w:eastAsiaTheme="minorEastAsia"/>
          <w:b/>
          <w:sz w:val="24"/>
        </w:rPr>
        <w:t>空压机</w:t>
      </w:r>
      <w:r>
        <w:rPr>
          <w:rFonts w:hint="eastAsia" w:asciiTheme="minorEastAsia" w:hAnsiTheme="minorEastAsia" w:eastAsiaTheme="minorEastAsia"/>
          <w:sz w:val="24"/>
        </w:rPr>
        <w:t>（1台）</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763"/>
        <w:gridCol w:w="24"/>
        <w:gridCol w:w="2516"/>
        <w:gridCol w:w="526"/>
        <w:gridCol w:w="697"/>
        <w:gridCol w:w="2234"/>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57"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编号</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数  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空气压缩机设备参数（ 1 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9"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W-0.45/12(HTA-80(Ⅲ))</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62" w:hRule="atLeast"/>
          <w:jc w:val="center"/>
        </w:trPr>
        <w:tc>
          <w:tcPr>
            <w:tcW w:w="763" w:type="dxa"/>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型式</w:t>
            </w:r>
          </w:p>
        </w:tc>
        <w:tc>
          <w:tcPr>
            <w:tcW w:w="1223" w:type="dxa"/>
            <w:gridSpan w:val="2"/>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2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27"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额定排气量</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0.45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额定排气压力</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1.2MPa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rpm</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950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89"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德斯兰压缩机(上海)有限公司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配套电动机设备参数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40"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转速</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r/min</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额定电流</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A</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highlight w:val="red"/>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额定功率</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highlight w:val="red"/>
              </w:rPr>
            </w:pPr>
            <w:r>
              <w:rPr>
                <w:rFonts w:hint="eastAsia" w:asciiTheme="minorEastAsia" w:hAnsiTheme="minorEastAsia" w:eastAsiaTheme="minorEastAsia"/>
                <w:sz w:val="24"/>
              </w:rPr>
              <w:t>4KW</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355" w:hRule="atLeast"/>
          <w:jc w:val="center"/>
        </w:trPr>
        <w:tc>
          <w:tcPr>
            <w:tcW w:w="763" w:type="dxa"/>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2540"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1223" w:type="dxa"/>
            <w:gridSpan w:val="2"/>
            <w:vAlign w:val="center"/>
          </w:tcPr>
          <w:p>
            <w:pPr>
              <w:tabs>
                <w:tab w:val="left" w:pos="480"/>
                <w:tab w:val="left" w:pos="3480"/>
              </w:tabs>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3935" w:type="dxa"/>
            <w:gridSpan w:val="2"/>
            <w:vAlign w:val="center"/>
          </w:tcPr>
          <w:p>
            <w:pPr>
              <w:tabs>
                <w:tab w:val="left" w:pos="480"/>
                <w:tab w:val="left" w:pos="3480"/>
              </w:tabs>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224" w:hRule="atLeast"/>
          <w:jc w:val="center"/>
        </w:trPr>
        <w:tc>
          <w:tcPr>
            <w:tcW w:w="763" w:type="dxa"/>
            <w:vAlign w:val="center"/>
          </w:tcPr>
          <w:p>
            <w:pPr>
              <w:pStyle w:val="16"/>
              <w:tabs>
                <w:tab w:val="left" w:pos="480"/>
                <w:tab w:val="left" w:pos="3480"/>
                <w:tab w:val="clear" w:pos="525"/>
              </w:tabs>
              <w:overflowPunct/>
              <w:autoSpaceDE/>
              <w:autoSpaceDN/>
              <w:adjustRightInd/>
              <w:spacing w:line="320" w:lineRule="exact"/>
              <w:textAlignment w:val="auto"/>
              <w:rPr>
                <w:rFonts w:asciiTheme="minorEastAsia" w:hAnsiTheme="minorEastAsia" w:eastAsiaTheme="minorEastAsia"/>
                <w:position w:val="0"/>
                <w:szCs w:val="24"/>
                <w:lang w:val="en-US"/>
              </w:rPr>
            </w:pPr>
          </w:p>
        </w:tc>
        <w:tc>
          <w:tcPr>
            <w:tcW w:w="7698" w:type="dxa"/>
            <w:gridSpan w:val="6"/>
            <w:vAlign w:val="center"/>
          </w:tcPr>
          <w:p>
            <w:pPr>
              <w:tabs>
                <w:tab w:val="left" w:pos="480"/>
                <w:tab w:val="left" w:pos="3480"/>
              </w:tabs>
              <w:spacing w:line="320" w:lineRule="exact"/>
              <w:jc w:val="center"/>
              <w:rPr>
                <w:rFonts w:asciiTheme="minorEastAsia" w:hAnsiTheme="minorEastAsia" w:eastAsiaTheme="minorEastAsia"/>
                <w:sz w:val="24"/>
              </w:rPr>
            </w:pPr>
            <w:r>
              <w:rPr>
                <w:rFonts w:hint="eastAsia" w:asciiTheme="minorEastAsia" w:hAnsiTheme="minorEastAsia" w:eastAsiaTheme="minorEastAsia"/>
                <w:b/>
                <w:sz w:val="24"/>
              </w:rPr>
              <w:t>配套冷干机设备参数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序号</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项  目</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单  位</w:t>
            </w:r>
          </w:p>
        </w:tc>
        <w:tc>
          <w:tcPr>
            <w:tcW w:w="1701" w:type="dxa"/>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技术参数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1</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型号</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1701" w:type="dxa"/>
            <w:vAlign w:val="center"/>
          </w:tcPr>
          <w:p>
            <w:pPr>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2</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进气温度</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w:t>
            </w:r>
          </w:p>
        </w:tc>
        <w:tc>
          <w:tcPr>
            <w:tcW w:w="1701" w:type="dxa"/>
            <w:vAlign w:val="center"/>
          </w:tcPr>
          <w:p>
            <w:pPr>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3</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进气压力</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MPa</w:t>
            </w:r>
          </w:p>
        </w:tc>
        <w:tc>
          <w:tcPr>
            <w:tcW w:w="1701" w:type="dxa"/>
            <w:vAlign w:val="center"/>
          </w:tcPr>
          <w:p>
            <w:pPr>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4</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处理风量</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Nm</w:t>
            </w:r>
            <w:r>
              <w:rPr>
                <w:rFonts w:hint="eastAsia" w:asciiTheme="minorEastAsia" w:hAnsiTheme="minorEastAsia" w:eastAsiaTheme="minorEastAsia"/>
                <w:sz w:val="24"/>
                <w:vertAlign w:val="superscript"/>
              </w:rPr>
              <w:t>3</w:t>
            </w:r>
            <w:r>
              <w:rPr>
                <w:rFonts w:hint="eastAsia" w:asciiTheme="minorEastAsia" w:hAnsiTheme="minorEastAsia" w:eastAsiaTheme="minorEastAsia"/>
                <w:sz w:val="24"/>
              </w:rPr>
              <w:t>/min</w:t>
            </w:r>
          </w:p>
        </w:tc>
        <w:tc>
          <w:tcPr>
            <w:tcW w:w="1701" w:type="dxa"/>
            <w:vAlign w:val="center"/>
          </w:tcPr>
          <w:p>
            <w:pPr>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5</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功率</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KW</w:t>
            </w:r>
          </w:p>
        </w:tc>
        <w:tc>
          <w:tcPr>
            <w:tcW w:w="1701" w:type="dxa"/>
            <w:vAlign w:val="center"/>
          </w:tcPr>
          <w:p>
            <w:pPr>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6</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电压</w:t>
            </w:r>
          </w:p>
        </w:tc>
        <w:tc>
          <w:tcPr>
            <w:tcW w:w="2931"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V</w:t>
            </w:r>
          </w:p>
        </w:tc>
        <w:tc>
          <w:tcPr>
            <w:tcW w:w="1701" w:type="dxa"/>
            <w:vAlign w:val="center"/>
          </w:tcPr>
          <w:p>
            <w:pPr>
              <w:spacing w:line="340" w:lineRule="exact"/>
              <w:jc w:val="center"/>
              <w:rPr>
                <w:rFonts w:asciiTheme="minorEastAsia" w:hAnsiTheme="minorEastAsia" w:eastAsiaTheme="minorEastAsia"/>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87"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7</w:t>
            </w:r>
          </w:p>
        </w:tc>
        <w:tc>
          <w:tcPr>
            <w:tcW w:w="3042" w:type="dxa"/>
            <w:gridSpan w:val="2"/>
            <w:vAlign w:val="center"/>
          </w:tcPr>
          <w:p>
            <w:pPr>
              <w:spacing w:line="340" w:lineRule="exact"/>
              <w:jc w:val="center"/>
              <w:rPr>
                <w:rFonts w:asciiTheme="minorEastAsia" w:hAnsiTheme="minorEastAsia" w:eastAsiaTheme="minorEastAsia"/>
                <w:sz w:val="24"/>
              </w:rPr>
            </w:pPr>
            <w:r>
              <w:rPr>
                <w:rFonts w:hint="eastAsia" w:asciiTheme="minorEastAsia" w:hAnsiTheme="minorEastAsia" w:eastAsiaTheme="minorEastAsia"/>
                <w:sz w:val="24"/>
              </w:rPr>
              <w:t>生产厂家</w:t>
            </w:r>
          </w:p>
        </w:tc>
        <w:tc>
          <w:tcPr>
            <w:tcW w:w="4632" w:type="dxa"/>
            <w:gridSpan w:val="3"/>
            <w:vAlign w:val="center"/>
          </w:tcPr>
          <w:p>
            <w:pPr>
              <w:spacing w:line="340" w:lineRule="exact"/>
              <w:jc w:val="center"/>
              <w:rPr>
                <w:rFonts w:asciiTheme="minorEastAsia" w:hAnsiTheme="minorEastAsia" w:eastAsiaTheme="minorEastAsia"/>
                <w:sz w:val="24"/>
              </w:rPr>
            </w:pPr>
          </w:p>
        </w:tc>
      </w:tr>
    </w:tbl>
    <w:p>
      <w:pPr>
        <w:autoSpaceDE w:val="0"/>
        <w:autoSpaceDN w:val="0"/>
        <w:spacing w:line="440" w:lineRule="exact"/>
        <w:jc w:val="left"/>
        <w:rPr>
          <w:rFonts w:asciiTheme="minorEastAsia" w:hAnsiTheme="minorEastAsia" w:eastAsiaTheme="minorEastAsia"/>
          <w:sz w:val="24"/>
        </w:rPr>
      </w:pPr>
    </w:p>
    <w:p>
      <w:pPr>
        <w:numPr>
          <w:ilvl w:val="0"/>
          <w:numId w:val="10"/>
        </w:numPr>
        <w:spacing w:line="400" w:lineRule="exact"/>
        <w:rPr>
          <w:rFonts w:asciiTheme="minorEastAsia" w:hAnsiTheme="minorEastAsia" w:eastAsiaTheme="minorEastAsia"/>
          <w:b/>
          <w:sz w:val="24"/>
        </w:rPr>
      </w:pPr>
      <w:r>
        <w:rPr>
          <w:rFonts w:hint="eastAsia" w:asciiTheme="minorEastAsia" w:hAnsiTheme="minorEastAsia" w:eastAsiaTheme="minorEastAsia"/>
          <w:b/>
          <w:sz w:val="24"/>
        </w:rPr>
        <w:t>本项目空压机保养计划：</w:t>
      </w:r>
    </w:p>
    <w:tbl>
      <w:tblPr>
        <w:tblStyle w:val="7"/>
        <w:tblW w:w="0" w:type="auto"/>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1899"/>
        <w:gridCol w:w="1620"/>
        <w:gridCol w:w="2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空压机名称</w:t>
            </w:r>
          </w:p>
        </w:tc>
        <w:tc>
          <w:tcPr>
            <w:tcW w:w="1899"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空压机型号</w:t>
            </w:r>
          </w:p>
        </w:tc>
        <w:tc>
          <w:tcPr>
            <w:tcW w:w="1620"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保养项目</w:t>
            </w:r>
          </w:p>
        </w:tc>
        <w:tc>
          <w:tcPr>
            <w:tcW w:w="2964"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一水厂4台</w:t>
            </w:r>
          </w:p>
        </w:tc>
        <w:tc>
          <w:tcPr>
            <w:tcW w:w="1899" w:type="dxa"/>
            <w:vAlign w:val="center"/>
          </w:tcPr>
          <w:p>
            <w:pPr>
              <w:jc w:val="center"/>
              <w:rPr>
                <w:rFonts w:asciiTheme="minorEastAsia" w:hAnsiTheme="minorEastAsia" w:eastAsiaTheme="minorEastAsia"/>
              </w:rPr>
            </w:pPr>
          </w:p>
        </w:tc>
        <w:tc>
          <w:tcPr>
            <w:tcW w:w="1620" w:type="dxa"/>
          </w:tcPr>
          <w:p>
            <w:pPr>
              <w:autoSpaceDE w:val="0"/>
              <w:autoSpaceDN w:val="0"/>
              <w:adjustRightInd w:val="0"/>
              <w:spacing w:beforeLines="50"/>
              <w:jc w:val="center"/>
              <w:rPr>
                <w:rFonts w:cs="Arial" w:asciiTheme="minorEastAsia" w:hAnsiTheme="minorEastAsia" w:eastAsiaTheme="minorEastAsia"/>
                <w:szCs w:val="21"/>
                <w:highlight w:val="darkYellow"/>
              </w:rPr>
            </w:pPr>
            <w:r>
              <w:rPr>
                <w:rFonts w:hint="eastAsia" w:cs="Arial" w:asciiTheme="minorEastAsia" w:hAnsiTheme="minorEastAsia" w:eastAsiaTheme="minorEastAsia"/>
                <w:szCs w:val="21"/>
              </w:rPr>
              <w:t>4000小时保养</w:t>
            </w:r>
          </w:p>
        </w:tc>
        <w:tc>
          <w:tcPr>
            <w:tcW w:w="2964"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合同期内1次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头桥水厂4台</w:t>
            </w:r>
          </w:p>
        </w:tc>
        <w:tc>
          <w:tcPr>
            <w:tcW w:w="1899" w:type="dxa"/>
            <w:vAlign w:val="center"/>
          </w:tcPr>
          <w:p>
            <w:pPr>
              <w:jc w:val="center"/>
              <w:rPr>
                <w:rFonts w:asciiTheme="minorEastAsia" w:hAnsiTheme="minorEastAsia" w:eastAsiaTheme="minorEastAsia"/>
              </w:rPr>
            </w:pPr>
          </w:p>
        </w:tc>
        <w:tc>
          <w:tcPr>
            <w:tcW w:w="1620"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4000小时保养</w:t>
            </w:r>
          </w:p>
        </w:tc>
        <w:tc>
          <w:tcPr>
            <w:tcW w:w="2964" w:type="dxa"/>
            <w:vAlign w:val="center"/>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合同期内1次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万福原水厂1台</w:t>
            </w:r>
          </w:p>
        </w:tc>
        <w:tc>
          <w:tcPr>
            <w:tcW w:w="1899" w:type="dxa"/>
            <w:vAlign w:val="center"/>
          </w:tcPr>
          <w:p>
            <w:pPr>
              <w:jc w:val="center"/>
              <w:rPr>
                <w:rFonts w:asciiTheme="minorEastAsia" w:hAnsiTheme="minorEastAsia" w:eastAsiaTheme="minorEastAsia"/>
              </w:rPr>
            </w:pPr>
          </w:p>
        </w:tc>
        <w:tc>
          <w:tcPr>
            <w:tcW w:w="1620"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4000小时保养</w:t>
            </w:r>
          </w:p>
        </w:tc>
        <w:tc>
          <w:tcPr>
            <w:tcW w:w="2964"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合同期内1次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3"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瓜洲原水厂1台</w:t>
            </w:r>
          </w:p>
        </w:tc>
        <w:tc>
          <w:tcPr>
            <w:tcW w:w="1899" w:type="dxa"/>
            <w:vAlign w:val="center"/>
          </w:tcPr>
          <w:p>
            <w:pPr>
              <w:jc w:val="center"/>
              <w:rPr>
                <w:rFonts w:asciiTheme="minorEastAsia" w:hAnsiTheme="minorEastAsia" w:eastAsiaTheme="minorEastAsia"/>
              </w:rPr>
            </w:pPr>
          </w:p>
        </w:tc>
        <w:tc>
          <w:tcPr>
            <w:tcW w:w="1620"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4000小时保养</w:t>
            </w:r>
          </w:p>
        </w:tc>
        <w:tc>
          <w:tcPr>
            <w:tcW w:w="2964" w:type="dxa"/>
          </w:tcPr>
          <w:p>
            <w:pPr>
              <w:autoSpaceDE w:val="0"/>
              <w:autoSpaceDN w:val="0"/>
              <w:adjustRightInd w:val="0"/>
              <w:spacing w:beforeLines="50"/>
              <w:jc w:val="center"/>
              <w:rPr>
                <w:rFonts w:cs="Arial" w:asciiTheme="minorEastAsia" w:hAnsiTheme="minorEastAsia" w:eastAsiaTheme="minorEastAsia"/>
                <w:szCs w:val="21"/>
              </w:rPr>
            </w:pPr>
            <w:r>
              <w:rPr>
                <w:rFonts w:hint="eastAsia" w:cs="Arial" w:asciiTheme="minorEastAsia" w:hAnsiTheme="minorEastAsia" w:eastAsiaTheme="minorEastAsia"/>
                <w:szCs w:val="21"/>
              </w:rPr>
              <w:t>合同期内1次</w:t>
            </w:r>
          </w:p>
        </w:tc>
      </w:tr>
    </w:tbl>
    <w:p>
      <w:pPr>
        <w:rPr>
          <w:rFonts w:cs="Arial" w:asciiTheme="minorEastAsia" w:hAnsiTheme="minorEastAsia" w:eastAsiaTheme="minorEastAsia"/>
          <w:sz w:val="24"/>
        </w:rPr>
      </w:pPr>
    </w:p>
    <w:p>
      <w:pPr>
        <w:numPr>
          <w:ilvl w:val="0"/>
          <w:numId w:val="10"/>
        </w:numPr>
        <w:rPr>
          <w:rFonts w:cs="宋体" w:asciiTheme="minorEastAsia" w:hAnsiTheme="minorEastAsia" w:eastAsiaTheme="minorEastAsia"/>
          <w:b/>
          <w:sz w:val="24"/>
        </w:rPr>
      </w:pPr>
      <w:r>
        <w:rPr>
          <w:rFonts w:hint="eastAsia" w:cs="宋体" w:asciiTheme="minorEastAsia" w:hAnsiTheme="minorEastAsia" w:eastAsiaTheme="minorEastAsia"/>
          <w:b/>
          <w:sz w:val="24"/>
        </w:rPr>
        <w:t>保养项目清单（</w:t>
      </w:r>
      <w:r>
        <w:rPr>
          <w:rFonts w:hint="eastAsia" w:asciiTheme="minorEastAsia" w:hAnsiTheme="minorEastAsia" w:eastAsiaTheme="minorEastAsia"/>
          <w:sz w:val="24"/>
        </w:rPr>
        <w:t>打”</w:t>
      </w:r>
      <w:r>
        <w:rPr>
          <w:rFonts w:hint="eastAsia" w:asciiTheme="minorEastAsia" w:hAnsiTheme="minorEastAsia" w:eastAsiaTheme="minorEastAsia"/>
          <w:b/>
          <w:color w:val="333333"/>
          <w:sz w:val="24"/>
        </w:rPr>
        <w:t>√</w:t>
      </w:r>
      <w:r>
        <w:rPr>
          <w:rFonts w:hint="eastAsia" w:asciiTheme="minorEastAsia" w:hAnsiTheme="minorEastAsia" w:eastAsiaTheme="minorEastAsia"/>
          <w:sz w:val="24"/>
        </w:rPr>
        <w:t>”的项目为保养项目）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70" w:type="dxa"/>
          <w:bottom w:w="0" w:type="dxa"/>
          <w:right w:w="70" w:type="dxa"/>
        </w:tblCellMar>
      </w:tblPr>
      <w:tblGrid>
        <w:gridCol w:w="1346"/>
        <w:gridCol w:w="3318"/>
        <w:gridCol w:w="377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333" w:hRule="atLeast"/>
          <w:tblHeader/>
        </w:trPr>
        <w:tc>
          <w:tcPr>
            <w:tcW w:w="1346" w:type="dxa"/>
            <w:vMerge w:val="restart"/>
            <w:vAlign w:val="center"/>
          </w:tcPr>
          <w:p>
            <w:pPr>
              <w:jc w:val="center"/>
              <w:rPr>
                <w:rFonts w:asciiTheme="minorEastAsia" w:hAnsiTheme="minorEastAsia" w:eastAsiaTheme="minorEastAsia"/>
                <w:b/>
                <w:bCs/>
                <w:sz w:val="24"/>
              </w:rPr>
            </w:pPr>
            <w:r>
              <w:rPr>
                <w:rFonts w:hint="eastAsia" w:asciiTheme="minorEastAsia" w:hAnsiTheme="minorEastAsia" w:eastAsiaTheme="minorEastAsia"/>
                <w:b/>
                <w:bCs/>
                <w:sz w:val="24"/>
              </w:rPr>
              <w:t>项目</w:t>
            </w:r>
          </w:p>
        </w:tc>
        <w:tc>
          <w:tcPr>
            <w:tcW w:w="3318" w:type="dxa"/>
            <w:vMerge w:val="restart"/>
            <w:vAlign w:val="center"/>
          </w:tcPr>
          <w:p>
            <w:pPr>
              <w:jc w:val="center"/>
              <w:rPr>
                <w:rFonts w:asciiTheme="minorEastAsia" w:hAnsiTheme="minorEastAsia" w:eastAsiaTheme="minorEastAsia"/>
                <w:b/>
                <w:bCs/>
                <w:sz w:val="24"/>
              </w:rPr>
            </w:pPr>
            <w:r>
              <w:rPr>
                <w:rFonts w:hint="eastAsia" w:asciiTheme="minorEastAsia" w:hAnsiTheme="minorEastAsia" w:eastAsiaTheme="minorEastAsia"/>
                <w:b/>
                <w:bCs/>
                <w:sz w:val="24"/>
              </w:rPr>
              <w:t>工作项目</w:t>
            </w:r>
          </w:p>
        </w:tc>
        <w:tc>
          <w:tcPr>
            <w:tcW w:w="3770" w:type="dxa"/>
            <w:vAlign w:val="center"/>
          </w:tcPr>
          <w:p>
            <w:pPr>
              <w:jc w:val="center"/>
              <w:rPr>
                <w:rFonts w:asciiTheme="minorEastAsia" w:hAnsiTheme="minorEastAsia" w:eastAsiaTheme="minorEastAsia"/>
                <w:b/>
                <w:bCs/>
                <w:sz w:val="24"/>
                <w:lang w:val="pt-PT"/>
              </w:rPr>
            </w:pPr>
            <w:r>
              <w:rPr>
                <w:rFonts w:hint="eastAsia" w:asciiTheme="minorEastAsia" w:hAnsiTheme="minorEastAsia" w:eastAsiaTheme="minorEastAsia"/>
                <w:b/>
                <w:bCs/>
                <w:sz w:val="24"/>
                <w:lang w:val="pt-PT"/>
              </w:rPr>
              <w:t>A级保养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308" w:hRule="atLeast"/>
          <w:tblHeader/>
        </w:trPr>
        <w:tc>
          <w:tcPr>
            <w:tcW w:w="1346" w:type="dxa"/>
            <w:vMerge w:val="continue"/>
            <w:vAlign w:val="center"/>
          </w:tcPr>
          <w:p>
            <w:pPr>
              <w:jc w:val="center"/>
              <w:rPr>
                <w:rFonts w:asciiTheme="minorEastAsia" w:hAnsiTheme="minorEastAsia" w:eastAsiaTheme="minorEastAsia"/>
                <w:bCs/>
                <w:sz w:val="24"/>
              </w:rPr>
            </w:pPr>
          </w:p>
        </w:tc>
        <w:tc>
          <w:tcPr>
            <w:tcW w:w="3318" w:type="dxa"/>
            <w:vMerge w:val="continue"/>
            <w:vAlign w:val="center"/>
          </w:tcPr>
          <w:p>
            <w:pPr>
              <w:rPr>
                <w:rFonts w:asciiTheme="minorEastAsia" w:hAnsiTheme="minorEastAsia" w:eastAsiaTheme="minorEastAsia"/>
                <w:bCs/>
                <w:sz w:val="24"/>
              </w:rPr>
            </w:pPr>
          </w:p>
        </w:tc>
        <w:tc>
          <w:tcPr>
            <w:tcW w:w="3770" w:type="dxa"/>
            <w:vAlign w:val="center"/>
          </w:tcPr>
          <w:p>
            <w:pPr>
              <w:jc w:val="center"/>
              <w:rPr>
                <w:rFonts w:asciiTheme="minorEastAsia" w:hAnsiTheme="minorEastAsia" w:eastAsiaTheme="minorEastAsia"/>
                <w:bCs/>
                <w:sz w:val="24"/>
              </w:rPr>
            </w:pPr>
            <w:r>
              <w:rPr>
                <w:rFonts w:hint="eastAsia" w:asciiTheme="minorEastAsia" w:hAnsiTheme="minorEastAsia" w:eastAsiaTheme="minorEastAsia"/>
                <w:bCs/>
                <w:sz w:val="24"/>
              </w:rPr>
              <w:t>4000h</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37"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清洁/更换空气过滤器</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9"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清洁空气过滤器壳体</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调节系统测试</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5"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检查后冷却器</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5"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检查气水分离器</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5"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检查浮球式疏水阀</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检查油位</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7"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检查油冷却器和后冷却器（外部清洁）</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重置压力开关/ 电脑控制器功能</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2"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检查运行顺序（多台空压机站点）</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8"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清洁冷却器</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1"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检查冷却风扇叶片（若有）</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8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检查控制模块功能</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检查仪表功能（仪表机型）</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99"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检查卸荷阀（进气控制阀）功能</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9"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检查安全阀</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83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空气温度开关测试</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2"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检查指示灯，报警器</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6"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检查电机润滑脂+过载设置</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5"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检查气，水，油的泄漏情况</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81"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检查联轴器</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5"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检查转向</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9"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检查连接器</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6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检查电器系统元件</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8"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清洁压缩机</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2"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更换空气/油过滤器</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更换压缩机油</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96"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轴承加油脂</w:t>
            </w:r>
          </w:p>
        </w:tc>
        <w:tc>
          <w:tcPr>
            <w:tcW w:w="3770" w:type="dxa"/>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05"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更换油气分离器芯子</w:t>
            </w:r>
          </w:p>
        </w:tc>
        <w:tc>
          <w:tcPr>
            <w:tcW w:w="3770"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color w:val="333333"/>
                <w:sz w:val="24"/>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15"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拆检气水分离器</w:t>
            </w:r>
          </w:p>
        </w:tc>
        <w:tc>
          <w:tcPr>
            <w:tcW w:w="3770"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根据情况检查或更换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55"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拆检最小压力（压力保持）阀</w:t>
            </w:r>
          </w:p>
        </w:tc>
        <w:tc>
          <w:tcPr>
            <w:tcW w:w="3770"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根据情况检查或更换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7"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拆检卸荷（进气）阀（含气缸）</w:t>
            </w:r>
          </w:p>
        </w:tc>
        <w:tc>
          <w:tcPr>
            <w:tcW w:w="3770"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根据情况检查或更换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1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拆检泄放电磁阀、三向电磁阀</w:t>
            </w:r>
          </w:p>
        </w:tc>
        <w:tc>
          <w:tcPr>
            <w:tcW w:w="3770"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根据情况检查或更换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696"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拆检梭动阀、反比例控制阀</w:t>
            </w:r>
          </w:p>
        </w:tc>
        <w:tc>
          <w:tcPr>
            <w:tcW w:w="3770"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根据情况检查或更换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719"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更换恒温（热控）阀</w:t>
            </w:r>
          </w:p>
        </w:tc>
        <w:tc>
          <w:tcPr>
            <w:tcW w:w="3770"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根据情况检查或更换</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70" w:type="dxa"/>
            <w:bottom w:w="0" w:type="dxa"/>
            <w:right w:w="70" w:type="dxa"/>
          </w:tblCellMar>
        </w:tblPrEx>
        <w:trPr>
          <w:trHeight w:val="573" w:hRule="exact"/>
        </w:trPr>
        <w:tc>
          <w:tcPr>
            <w:tcW w:w="1346" w:type="dxa"/>
            <w:vAlign w:val="center"/>
          </w:tcPr>
          <w:p>
            <w:pPr>
              <w:numPr>
                <w:ilvl w:val="0"/>
                <w:numId w:val="11"/>
              </w:numPr>
              <w:jc w:val="center"/>
              <w:rPr>
                <w:rFonts w:asciiTheme="minorEastAsia" w:hAnsiTheme="minorEastAsia" w:eastAsiaTheme="minorEastAsia"/>
                <w:bCs/>
                <w:sz w:val="24"/>
              </w:rPr>
            </w:pPr>
          </w:p>
        </w:tc>
        <w:tc>
          <w:tcPr>
            <w:tcW w:w="3318" w:type="dxa"/>
            <w:vAlign w:val="center"/>
          </w:tcPr>
          <w:p>
            <w:pPr>
              <w:rPr>
                <w:rFonts w:asciiTheme="minorEastAsia" w:hAnsiTheme="minorEastAsia" w:eastAsiaTheme="minorEastAsia"/>
                <w:bCs/>
                <w:sz w:val="24"/>
              </w:rPr>
            </w:pPr>
            <w:r>
              <w:rPr>
                <w:rFonts w:hint="eastAsia" w:asciiTheme="minorEastAsia" w:hAnsiTheme="minorEastAsia" w:eastAsiaTheme="minorEastAsia"/>
                <w:bCs/>
                <w:sz w:val="24"/>
              </w:rPr>
              <w:t>机头检查</w:t>
            </w:r>
          </w:p>
        </w:tc>
        <w:tc>
          <w:tcPr>
            <w:tcW w:w="3770" w:type="dxa"/>
            <w:vAlign w:val="center"/>
          </w:tcPr>
          <w:p>
            <w:pPr>
              <w:jc w:val="center"/>
              <w:rPr>
                <w:rFonts w:asciiTheme="minorEastAsia" w:hAnsiTheme="minorEastAsia" w:eastAsiaTheme="minorEastAsia"/>
                <w:b/>
                <w:sz w:val="24"/>
              </w:rPr>
            </w:pPr>
            <w:r>
              <w:rPr>
                <w:rFonts w:hint="eastAsia" w:asciiTheme="minorEastAsia" w:hAnsiTheme="minorEastAsia" w:eastAsiaTheme="minorEastAsia"/>
                <w:b/>
                <w:sz w:val="24"/>
              </w:rPr>
              <w:t>根据情况检查或更换</w:t>
            </w:r>
          </w:p>
        </w:tc>
      </w:tr>
    </w:tbl>
    <w:p>
      <w:pPr>
        <w:widowControl/>
        <w:jc w:val="left"/>
        <w:rPr>
          <w:rFonts w:cs="宋体" w:asciiTheme="minorEastAsia" w:hAnsiTheme="minorEastAsia" w:eastAsiaTheme="minorEastAsia"/>
          <w:b/>
          <w:kern w:val="0"/>
          <w:sz w:val="22"/>
          <w:szCs w:val="22"/>
        </w:rPr>
      </w:pPr>
      <w:r>
        <w:rPr>
          <w:rFonts w:hint="eastAsia" w:cs="宋体" w:asciiTheme="minorEastAsia" w:hAnsiTheme="minorEastAsia" w:eastAsiaTheme="minorEastAsia"/>
          <w:b/>
          <w:kern w:val="0"/>
          <w:sz w:val="22"/>
          <w:szCs w:val="22"/>
        </w:rPr>
        <w:t>注：具体备件数量以实际使用为准</w:t>
      </w:r>
    </w:p>
    <w:p>
      <w:pPr>
        <w:numPr>
          <w:ilvl w:val="0"/>
          <w:numId w:val="10"/>
        </w:numPr>
        <w:spacing w:line="500" w:lineRule="exact"/>
        <w:ind w:left="0" w:firstLine="0"/>
        <w:rPr>
          <w:rFonts w:asciiTheme="minorEastAsia" w:hAnsiTheme="minorEastAsia" w:eastAsiaTheme="minorEastAsia"/>
          <w:b/>
          <w:sz w:val="24"/>
        </w:rPr>
      </w:pPr>
      <w:r>
        <w:rPr>
          <w:rFonts w:hint="eastAsia" w:asciiTheme="minorEastAsia" w:hAnsiTheme="minorEastAsia" w:eastAsiaTheme="minorEastAsia"/>
          <w:b/>
          <w:sz w:val="24"/>
        </w:rPr>
        <w:t>大修及维保要求</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配件的要求</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大修和保养配件必须为原厂提供的产品。</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所有配件必须有合格证、说明书、生产厂家等。</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空气过滤器保证使用≥2000h。</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油过滤器保证使用≥2000h。</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空压机油使用寿命≥4000h。</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油气分离器滤芯保证压缩空气的含油量≤5ppm，使用寿命为≥4000h。</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温（热）控阀、卸荷（进气）阀、单向（压力维持）阀、梭动阀、三向电磁阀、反比例控制阀、疏水阀等控制阀件使用寿命≥8000h。</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保养技术要求</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检修保养严格按照原厂运维规程或维护手册等进行；</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油气分离器、油过滤器、空气过流器滤芯应该清洁，安装后运行油气分离器差压不大于0.1bar，喷油压力加载时不低于2.5bar，空气过滤器差压不超过0.05bar，各阀件运行正常；</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 xml:space="preserve">冷干机保养和检修后冷媒低压不低于3.5bar，冷媒高压不超过13bar，露点温度不超过5℃。 </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工作腔内不得有杂质和异物；</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 xml:space="preserve">保养后运行无跑、冒、滴、漏现象，设备卫生及各连接线缆、管道安装符合我公司安全文明生产标准化验收要求，各检修指标必须优于修前值； </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冷却水系统，进、排水管路应畅通，无渗漏；</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油压、温度、断水、过电流、欠电压等安全联锁装置应调试合格</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轴承温度应符合设备技术文件的规定，若无规定执行滚动轴承相关验收要求。</w:t>
      </w:r>
    </w:p>
    <w:p>
      <w:pPr>
        <w:numPr>
          <w:ilvl w:val="2"/>
          <w:numId w:val="10"/>
        </w:numPr>
        <w:spacing w:line="500" w:lineRule="exact"/>
        <w:ind w:left="0" w:firstLine="0"/>
        <w:rPr>
          <w:rFonts w:asciiTheme="minorEastAsia" w:hAnsiTheme="minorEastAsia" w:eastAsiaTheme="minorEastAsia"/>
          <w:sz w:val="24"/>
        </w:rPr>
      </w:pPr>
      <w:r>
        <w:fldChar w:fldCharType="begin"/>
      </w:r>
      <w:r>
        <w:instrText xml:space="preserve"> HYPERLINK "http://www.ghkyj.com/" \t "_blank" </w:instrText>
      </w:r>
      <w:r>
        <w:fldChar w:fldCharType="separate"/>
      </w:r>
      <w:r>
        <w:rPr>
          <w:rFonts w:hint="eastAsia" w:asciiTheme="minorEastAsia" w:hAnsiTheme="minorEastAsia" w:eastAsiaTheme="minorEastAsia"/>
          <w:sz w:val="24"/>
        </w:rPr>
        <w:t>空气压缩机</w:t>
      </w:r>
      <w:r>
        <w:rPr>
          <w:rFonts w:hint="eastAsia" w:asciiTheme="minorEastAsia" w:hAnsiTheme="minorEastAsia" w:eastAsiaTheme="minorEastAsia"/>
          <w:sz w:val="24"/>
        </w:rPr>
        <w:fldChar w:fldCharType="end"/>
      </w:r>
      <w:r>
        <w:rPr>
          <w:rFonts w:hint="eastAsia" w:asciiTheme="minorEastAsia" w:hAnsiTheme="minorEastAsia" w:eastAsiaTheme="minorEastAsia"/>
          <w:sz w:val="24"/>
        </w:rPr>
        <w:t xml:space="preserve">试运转应符合下列要求： </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 xml:space="preserve">各种测量仪表和有关阀门的开启或关闭应灵敏、正确、可靠； </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 xml:space="preserve">额定压力下连续运转的时间不应小于2h，在额定压力下连续运转中，应检查下列项正常： </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 xml:space="preserve">喷油压力； </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吸、排气的温度和压力；</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 xml:space="preserve">进、排水的温度和冷却水的供水情况； </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电动机的电流、电压、温度</w:t>
      </w:r>
    </w:p>
    <w:p>
      <w:pPr>
        <w:numPr>
          <w:ilvl w:val="2"/>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空压机试运转须一次启动成功。</w:t>
      </w:r>
    </w:p>
    <w:p>
      <w:pPr>
        <w:numPr>
          <w:ilvl w:val="0"/>
          <w:numId w:val="10"/>
        </w:numPr>
        <w:spacing w:line="500" w:lineRule="exact"/>
        <w:ind w:firstLine="0"/>
        <w:rPr>
          <w:rFonts w:asciiTheme="minorEastAsia" w:hAnsiTheme="minorEastAsia" w:eastAsiaTheme="minorEastAsia"/>
          <w:b/>
          <w:sz w:val="24"/>
        </w:rPr>
      </w:pPr>
      <w:r>
        <w:rPr>
          <w:rFonts w:hint="eastAsia" w:asciiTheme="minorEastAsia" w:hAnsiTheme="minorEastAsia" w:eastAsiaTheme="minorEastAsia"/>
          <w:b/>
          <w:sz w:val="24"/>
        </w:rPr>
        <w:t>工期要求</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大修和保养物资到货时间必须满足空压机保养工期需要；</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各机组具体大修和保养时间由发包方提前7天通知承包方，请承包方注意，空压机的保养分批次进行保养，具体每批次保养哪几台由发包方通知为准；</w:t>
      </w:r>
    </w:p>
    <w:p>
      <w:pPr>
        <w:numPr>
          <w:ilvl w:val="0"/>
          <w:numId w:val="10"/>
        </w:numPr>
        <w:spacing w:line="500" w:lineRule="exact"/>
        <w:ind w:left="0" w:firstLine="0"/>
        <w:rPr>
          <w:rFonts w:asciiTheme="minorEastAsia" w:hAnsiTheme="minorEastAsia" w:eastAsiaTheme="minorEastAsia"/>
          <w:b/>
          <w:sz w:val="24"/>
        </w:rPr>
      </w:pPr>
      <w:r>
        <w:rPr>
          <w:rFonts w:hint="eastAsia" w:asciiTheme="minorEastAsia" w:hAnsiTheme="minorEastAsia" w:eastAsiaTheme="minorEastAsia"/>
          <w:b/>
          <w:sz w:val="24"/>
        </w:rPr>
        <w:t>验收执行标准</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原厂空压机大修或维保相关技术要求；</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《一般用喷油单螺杆空气压缩机》GB26967-2011</w:t>
      </w:r>
    </w:p>
    <w:p>
      <w:pPr>
        <w:numPr>
          <w:ilvl w:val="0"/>
          <w:numId w:val="10"/>
        </w:numPr>
        <w:spacing w:line="500" w:lineRule="exact"/>
        <w:ind w:left="0" w:firstLine="0"/>
        <w:rPr>
          <w:rFonts w:asciiTheme="minorEastAsia" w:hAnsiTheme="minorEastAsia" w:eastAsiaTheme="minorEastAsia"/>
          <w:b/>
          <w:sz w:val="24"/>
        </w:rPr>
      </w:pPr>
      <w:r>
        <w:rPr>
          <w:rFonts w:hint="eastAsia" w:asciiTheme="minorEastAsia" w:hAnsiTheme="minorEastAsia" w:eastAsiaTheme="minorEastAsia"/>
          <w:b/>
          <w:sz w:val="24"/>
        </w:rPr>
        <w:t>供货及服务质保</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所更换的备件使用寿命必须满足5.2条中的要求，寿命为连续运行时间。</w:t>
      </w:r>
    </w:p>
    <w:p>
      <w:pPr>
        <w:numPr>
          <w:ilvl w:val="1"/>
          <w:numId w:val="10"/>
        </w:numPr>
        <w:spacing w:line="500" w:lineRule="exact"/>
        <w:ind w:left="0" w:firstLine="0"/>
        <w:rPr>
          <w:rFonts w:asciiTheme="minorEastAsia" w:hAnsiTheme="minorEastAsia" w:eastAsiaTheme="minorEastAsia"/>
          <w:sz w:val="24"/>
        </w:rPr>
      </w:pPr>
      <w:r>
        <w:rPr>
          <w:rFonts w:asciiTheme="minorEastAsia" w:hAnsiTheme="minorEastAsia" w:eastAsiaTheme="minorEastAsia"/>
          <w:sz w:val="24"/>
        </w:rPr>
        <w:t>质保期内空压机出现任何保养质量问题及空压机运行故障时，厂家技术服务人员在接到报修后2小时内响应，24小时内到达现场进行处理。</w:t>
      </w:r>
    </w:p>
    <w:p>
      <w:pPr>
        <w:numPr>
          <w:ilvl w:val="1"/>
          <w:numId w:val="10"/>
        </w:numPr>
        <w:spacing w:line="500" w:lineRule="exact"/>
        <w:ind w:left="0" w:firstLine="0"/>
        <w:rPr>
          <w:rFonts w:asciiTheme="minorEastAsia" w:hAnsiTheme="minorEastAsia" w:eastAsiaTheme="minorEastAsia"/>
          <w:sz w:val="24"/>
        </w:rPr>
      </w:pPr>
      <w:r>
        <w:rPr>
          <w:rFonts w:asciiTheme="minorEastAsia" w:hAnsiTheme="minorEastAsia" w:eastAsiaTheme="minorEastAsia"/>
          <w:sz w:val="24"/>
        </w:rPr>
        <w:t>在采购备件保养范围</w:t>
      </w:r>
      <w:r>
        <w:rPr>
          <w:rFonts w:hint="eastAsia" w:asciiTheme="minorEastAsia" w:hAnsiTheme="minorEastAsia" w:eastAsiaTheme="minorEastAsia"/>
          <w:sz w:val="24"/>
        </w:rPr>
        <w:t>和</w:t>
      </w:r>
      <w:r>
        <w:rPr>
          <w:rFonts w:asciiTheme="minorEastAsia" w:hAnsiTheme="minorEastAsia" w:eastAsiaTheme="minorEastAsia"/>
          <w:sz w:val="24"/>
        </w:rPr>
        <w:t>耗材的正常使用寿命期限内，空压机损坏的备件、易耗件均由</w:t>
      </w:r>
      <w:r>
        <w:rPr>
          <w:rFonts w:hint="eastAsia" w:asciiTheme="minorEastAsia" w:hAnsiTheme="minorEastAsia" w:eastAsiaTheme="minorEastAsia"/>
          <w:sz w:val="24"/>
        </w:rPr>
        <w:t>承包</w:t>
      </w:r>
      <w:r>
        <w:rPr>
          <w:rFonts w:asciiTheme="minorEastAsia" w:hAnsiTheme="minorEastAsia" w:eastAsiaTheme="minorEastAsia"/>
          <w:sz w:val="24"/>
        </w:rPr>
        <w:t>方负责。</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空压机保养结束后，由承包方技术人员提供保养技术资料，技术资料需标注保养前空压机运行累计小时数；在后续的维保服务中，若因处理控制面板等缺陷会导致累计小时数丢失时，在处理前必须记录设备运行累计小时数，并在服务卡中记录一并交给发包方，以作为发包方设备保养的一个重要依据。</w:t>
      </w:r>
    </w:p>
    <w:p>
      <w:pPr>
        <w:numPr>
          <w:ilvl w:val="1"/>
          <w:numId w:val="10"/>
        </w:numPr>
        <w:spacing w:line="500" w:lineRule="exact"/>
        <w:ind w:left="0" w:firstLine="0"/>
        <w:rPr>
          <w:rFonts w:asciiTheme="minorEastAsia" w:hAnsiTheme="minorEastAsia" w:eastAsiaTheme="minorEastAsia"/>
          <w:sz w:val="24"/>
        </w:rPr>
      </w:pPr>
      <w:r>
        <w:rPr>
          <w:rFonts w:asciiTheme="minorEastAsia" w:hAnsiTheme="minorEastAsia" w:eastAsiaTheme="minorEastAsia"/>
          <w:sz w:val="24"/>
        </w:rPr>
        <w:t>保养结束试机正常开始一年以内，</w:t>
      </w:r>
      <w:r>
        <w:rPr>
          <w:rFonts w:hint="eastAsia" w:asciiTheme="minorEastAsia" w:hAnsiTheme="minorEastAsia" w:eastAsiaTheme="minorEastAsia"/>
          <w:sz w:val="24"/>
        </w:rPr>
        <w:t>承包</w:t>
      </w:r>
      <w:r>
        <w:rPr>
          <w:rFonts w:asciiTheme="minorEastAsia" w:hAnsiTheme="minorEastAsia" w:eastAsiaTheme="minorEastAsia"/>
          <w:sz w:val="24"/>
        </w:rPr>
        <w:t>方保证技术人员每个季度到场进行一次预防性小保养，设备巡检及SPM振动检测</w:t>
      </w:r>
      <w:r>
        <w:rPr>
          <w:rFonts w:hint="eastAsia" w:asciiTheme="minorEastAsia" w:hAnsiTheme="minorEastAsia" w:eastAsiaTheme="minorEastAsia"/>
          <w:sz w:val="24"/>
        </w:rPr>
        <w:t>及进行设备卫生</w:t>
      </w:r>
      <w:r>
        <w:rPr>
          <w:rFonts w:asciiTheme="minorEastAsia" w:hAnsiTheme="minorEastAsia" w:eastAsiaTheme="minorEastAsia"/>
          <w:sz w:val="24"/>
        </w:rPr>
        <w:t>，并提供相应的技术报告。</w:t>
      </w:r>
    </w:p>
    <w:p>
      <w:pPr>
        <w:numPr>
          <w:ilvl w:val="1"/>
          <w:numId w:val="10"/>
        </w:numPr>
        <w:spacing w:line="500" w:lineRule="exact"/>
        <w:ind w:left="0" w:firstLine="0"/>
        <w:rPr>
          <w:rFonts w:asciiTheme="minorEastAsia" w:hAnsiTheme="minorEastAsia" w:eastAsiaTheme="minorEastAsia"/>
          <w:sz w:val="24"/>
        </w:rPr>
      </w:pPr>
      <w:r>
        <w:rPr>
          <w:rFonts w:asciiTheme="minorEastAsia" w:hAnsiTheme="minorEastAsia" w:eastAsiaTheme="minorEastAsia"/>
          <w:sz w:val="24"/>
        </w:rPr>
        <w:t>空压机保养按设备厂家</w:t>
      </w:r>
      <w:r>
        <w:rPr>
          <w:rFonts w:hint="eastAsia" w:asciiTheme="minorEastAsia" w:hAnsiTheme="minorEastAsia" w:eastAsiaTheme="minorEastAsia"/>
          <w:sz w:val="24"/>
        </w:rPr>
        <w:t>4000</w:t>
      </w:r>
      <w:r>
        <w:rPr>
          <w:rFonts w:asciiTheme="minorEastAsia" w:hAnsiTheme="minorEastAsia" w:eastAsiaTheme="minorEastAsia"/>
          <w:sz w:val="24"/>
        </w:rPr>
        <w:t>小时</w:t>
      </w:r>
      <w:r>
        <w:rPr>
          <w:rFonts w:hint="eastAsia" w:asciiTheme="minorEastAsia" w:hAnsiTheme="minorEastAsia" w:eastAsiaTheme="minorEastAsia"/>
          <w:sz w:val="24"/>
        </w:rPr>
        <w:t>等</w:t>
      </w:r>
      <w:r>
        <w:rPr>
          <w:rFonts w:asciiTheme="minorEastAsia" w:hAnsiTheme="minorEastAsia" w:eastAsiaTheme="minorEastAsia"/>
          <w:sz w:val="24"/>
        </w:rPr>
        <w:t>保养</w:t>
      </w:r>
      <w:r>
        <w:rPr>
          <w:rFonts w:hint="eastAsia" w:asciiTheme="minorEastAsia" w:hAnsiTheme="minorEastAsia" w:eastAsiaTheme="minorEastAsia"/>
          <w:sz w:val="24"/>
        </w:rPr>
        <w:t>对应</w:t>
      </w:r>
      <w:r>
        <w:rPr>
          <w:rFonts w:asciiTheme="minorEastAsia" w:hAnsiTheme="minorEastAsia" w:eastAsiaTheme="minorEastAsia"/>
          <w:sz w:val="24"/>
        </w:rPr>
        <w:t>项目</w:t>
      </w:r>
      <w:r>
        <w:rPr>
          <w:rFonts w:hint="eastAsia" w:asciiTheme="minorEastAsia" w:hAnsiTheme="minorEastAsia" w:eastAsiaTheme="minorEastAsia"/>
          <w:sz w:val="24"/>
        </w:rPr>
        <w:t>标准</w:t>
      </w:r>
      <w:r>
        <w:rPr>
          <w:rFonts w:asciiTheme="minorEastAsia" w:hAnsiTheme="minorEastAsia" w:eastAsiaTheme="minorEastAsia"/>
          <w:sz w:val="24"/>
        </w:rPr>
        <w:t>要求执行。</w:t>
      </w:r>
    </w:p>
    <w:p>
      <w:pPr>
        <w:numPr>
          <w:ilvl w:val="1"/>
          <w:numId w:val="10"/>
        </w:numPr>
        <w:spacing w:line="500" w:lineRule="exact"/>
        <w:ind w:left="0" w:firstLine="0"/>
        <w:rPr>
          <w:rFonts w:asciiTheme="minorEastAsia" w:hAnsiTheme="minorEastAsia" w:eastAsiaTheme="minorEastAsia"/>
          <w:b/>
          <w:sz w:val="24"/>
        </w:rPr>
      </w:pPr>
      <w:r>
        <w:rPr>
          <w:rFonts w:asciiTheme="minorEastAsia" w:hAnsiTheme="minorEastAsia" w:eastAsiaTheme="minorEastAsia"/>
          <w:b/>
          <w:sz w:val="24"/>
        </w:rPr>
        <w:t>在采购备件保养范围外需要的其他备件由</w:t>
      </w:r>
      <w:r>
        <w:rPr>
          <w:rFonts w:hint="eastAsia" w:asciiTheme="minorEastAsia" w:hAnsiTheme="minorEastAsia" w:eastAsiaTheme="minorEastAsia"/>
          <w:b/>
          <w:sz w:val="24"/>
        </w:rPr>
        <w:t>发包</w:t>
      </w:r>
      <w:r>
        <w:rPr>
          <w:rFonts w:asciiTheme="minorEastAsia" w:hAnsiTheme="minorEastAsia" w:eastAsiaTheme="minorEastAsia"/>
          <w:b/>
          <w:sz w:val="24"/>
        </w:rPr>
        <w:t>方自行购买，</w:t>
      </w:r>
      <w:r>
        <w:rPr>
          <w:rFonts w:hint="eastAsia" w:asciiTheme="minorEastAsia" w:hAnsiTheme="minorEastAsia" w:eastAsiaTheme="minorEastAsia"/>
          <w:b/>
          <w:sz w:val="24"/>
        </w:rPr>
        <w:t>承包</w:t>
      </w:r>
      <w:r>
        <w:rPr>
          <w:rFonts w:asciiTheme="minorEastAsia" w:hAnsiTheme="minorEastAsia" w:eastAsiaTheme="minorEastAsia"/>
          <w:b/>
          <w:sz w:val="24"/>
        </w:rPr>
        <w:t>方提供免费技术指导及安装。</w:t>
      </w:r>
    </w:p>
    <w:p>
      <w:pPr>
        <w:numPr>
          <w:ilvl w:val="1"/>
          <w:numId w:val="10"/>
        </w:numPr>
        <w:spacing w:line="500" w:lineRule="exact"/>
        <w:ind w:left="0" w:firstLine="0"/>
        <w:rPr>
          <w:rFonts w:asciiTheme="minorEastAsia" w:hAnsiTheme="minorEastAsia" w:eastAsiaTheme="minorEastAsia"/>
          <w:sz w:val="24"/>
        </w:rPr>
      </w:pPr>
      <w:r>
        <w:rPr>
          <w:rFonts w:asciiTheme="minorEastAsia" w:hAnsiTheme="minorEastAsia" w:eastAsiaTheme="minorEastAsia"/>
          <w:sz w:val="24"/>
        </w:rPr>
        <w:t>机组在3个月内由于保养工作导致空压机运行故障，</w:t>
      </w:r>
      <w:r>
        <w:rPr>
          <w:rFonts w:hint="eastAsia" w:asciiTheme="minorEastAsia" w:hAnsiTheme="minorEastAsia" w:eastAsiaTheme="minorEastAsia"/>
          <w:sz w:val="24"/>
        </w:rPr>
        <w:t>承包</w:t>
      </w:r>
      <w:r>
        <w:rPr>
          <w:rFonts w:asciiTheme="minorEastAsia" w:hAnsiTheme="minorEastAsia" w:eastAsiaTheme="minorEastAsia"/>
          <w:sz w:val="24"/>
        </w:rPr>
        <w:t>方必须无偿负责检查、修复。</w:t>
      </w:r>
    </w:p>
    <w:p>
      <w:pPr>
        <w:numPr>
          <w:ilvl w:val="0"/>
          <w:numId w:val="10"/>
        </w:numPr>
        <w:spacing w:line="500" w:lineRule="exact"/>
        <w:ind w:left="0" w:firstLine="0"/>
        <w:rPr>
          <w:rFonts w:asciiTheme="minorEastAsia" w:hAnsiTheme="minorEastAsia" w:eastAsiaTheme="minorEastAsia"/>
          <w:b/>
          <w:sz w:val="24"/>
        </w:rPr>
      </w:pPr>
      <w:r>
        <w:rPr>
          <w:rFonts w:hint="eastAsia" w:asciiTheme="minorEastAsia" w:hAnsiTheme="minorEastAsia" w:eastAsiaTheme="minorEastAsia"/>
          <w:b/>
          <w:sz w:val="24"/>
        </w:rPr>
        <w:t>其他要求</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设备保养检修必须有完整的记录（装配尺寸、温度、振动值等），包括修前和修后参数的记录；</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每次保养前必须提供所用物资合格证或检验证明，双方验货后方可进行保养，保养结束试转正常移交生产，双方签证保养工程量；</w:t>
      </w:r>
    </w:p>
    <w:p>
      <w:pPr>
        <w:numPr>
          <w:ilvl w:val="1"/>
          <w:numId w:val="10"/>
        </w:numPr>
        <w:spacing w:line="500" w:lineRule="exact"/>
        <w:ind w:left="0" w:firstLine="0"/>
        <w:rPr>
          <w:rFonts w:asciiTheme="minorEastAsia" w:hAnsiTheme="minorEastAsia" w:eastAsiaTheme="minorEastAsia"/>
          <w:sz w:val="24"/>
        </w:rPr>
      </w:pPr>
      <w:r>
        <w:rPr>
          <w:rFonts w:hint="eastAsia" w:asciiTheme="minorEastAsia" w:hAnsiTheme="minorEastAsia" w:eastAsiaTheme="minorEastAsia"/>
          <w:sz w:val="24"/>
        </w:rPr>
        <w:t>必须提供完整的检修及试运报告（纸质及电子版），不提交此报告不给予结算。</w:t>
      </w:r>
    </w:p>
    <w:p>
      <w:pPr>
        <w:autoSpaceDE w:val="0"/>
        <w:autoSpaceDN w:val="0"/>
        <w:adjustRightInd w:val="0"/>
        <w:snapToGrid w:val="0"/>
        <w:spacing w:line="480" w:lineRule="exact"/>
        <w:rPr>
          <w:rFonts w:asciiTheme="minorEastAsia" w:hAnsiTheme="minorEastAsia" w:eastAsiaTheme="minorEastAsia"/>
          <w:b/>
          <w:sz w:val="24"/>
        </w:rPr>
      </w:pPr>
      <w:r>
        <w:rPr>
          <w:rFonts w:hint="eastAsia" w:asciiTheme="minorEastAsia" w:hAnsiTheme="minorEastAsia" w:eastAsiaTheme="minorEastAsia"/>
          <w:b/>
          <w:sz w:val="24"/>
        </w:rPr>
        <w:t>十、鼓风机保养技术要求：</w:t>
      </w:r>
    </w:p>
    <w:p>
      <w:pPr>
        <w:rPr>
          <w:rFonts w:cs="宋体" w:asciiTheme="minorEastAsia" w:hAnsiTheme="minorEastAsia" w:eastAsiaTheme="minorEastAsia"/>
          <w:b/>
          <w:sz w:val="24"/>
        </w:rPr>
      </w:pPr>
      <w:r>
        <w:rPr>
          <w:rFonts w:hint="eastAsia" w:cs="宋体" w:asciiTheme="minorEastAsia" w:hAnsiTheme="minorEastAsia" w:eastAsiaTheme="minorEastAsia"/>
          <w:b/>
          <w:sz w:val="24"/>
        </w:rPr>
        <w:t>1.基本情况</w:t>
      </w:r>
    </w:p>
    <w:p>
      <w:pPr>
        <w:autoSpaceDE w:val="0"/>
        <w:autoSpaceDN w:val="0"/>
        <w:spacing w:line="440" w:lineRule="exact"/>
        <w:ind w:firstLine="480" w:firstLineChars="200"/>
        <w:jc w:val="left"/>
        <w:rPr>
          <w:rFonts w:asciiTheme="minorEastAsia" w:hAnsiTheme="minorEastAsia" w:eastAsiaTheme="minorEastAsia"/>
          <w:sz w:val="24"/>
        </w:rPr>
      </w:pPr>
      <w:r>
        <w:rPr>
          <w:rFonts w:hint="eastAsia" w:asciiTheme="minorEastAsia" w:hAnsiTheme="minorEastAsia" w:eastAsiaTheme="minorEastAsia"/>
          <w:sz w:val="24"/>
        </w:rPr>
        <w:t>我公司共有16台鼓风机，，一水厂10台，头桥水厂3台，第四水厂3台。</w:t>
      </w:r>
    </w:p>
    <w:p>
      <w:pPr>
        <w:spacing w:line="400" w:lineRule="exact"/>
        <w:rPr>
          <w:rFonts w:cs="宋体" w:asciiTheme="minorEastAsia" w:hAnsiTheme="minorEastAsia" w:eastAsiaTheme="minorEastAsia"/>
          <w:b/>
          <w:sz w:val="24"/>
        </w:rPr>
      </w:pPr>
      <w:r>
        <w:rPr>
          <w:rFonts w:hint="eastAsia" w:cs="宋体" w:asciiTheme="minorEastAsia" w:hAnsiTheme="minorEastAsia" w:eastAsiaTheme="minorEastAsia"/>
          <w:b/>
          <w:sz w:val="24"/>
        </w:rPr>
        <w:t>2.设备主要参数</w:t>
      </w:r>
    </w:p>
    <w:p>
      <w:pPr>
        <w:widowControl/>
        <w:ind w:firstLine="120" w:firstLineChars="50"/>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2.1第一水厂鼓风机（10台）</w:t>
      </w:r>
    </w:p>
    <w:p>
      <w:pPr>
        <w:widowControl/>
        <w:ind w:firstLine="480" w:firstLineChars="200"/>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规格型号：DRESSER ROOTS，美国德莱赛</w:t>
      </w:r>
      <w:r>
        <w:rPr>
          <w:rFonts w:hint="eastAsia" w:cs="宋体" w:asciiTheme="minorEastAsia" w:hAnsiTheme="minorEastAsia" w:eastAsiaTheme="minorEastAsia"/>
          <w:color w:val="000000"/>
          <w:kern w:val="0"/>
          <w:sz w:val="24"/>
        </w:rPr>
        <w:tab/>
      </w:r>
      <w:r>
        <w:rPr>
          <w:rFonts w:hint="eastAsia" w:cs="宋体" w:asciiTheme="minorEastAsia" w:hAnsiTheme="minorEastAsia" w:eastAsiaTheme="minorEastAsia"/>
          <w:color w:val="000000"/>
          <w:kern w:val="0"/>
          <w:sz w:val="24"/>
        </w:rPr>
        <w:t>DRS-EA200/RAMX400-55，气量：2760M³/HR，功率：55KW（3台）</w:t>
      </w:r>
    </w:p>
    <w:p>
      <w:pPr>
        <w:widowControl/>
        <w:ind w:left="425"/>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规格型号：GE Oil ＆ Gas，美国通用公司</w:t>
      </w:r>
      <w:r>
        <w:rPr>
          <w:rFonts w:hint="eastAsia" w:cs="宋体" w:asciiTheme="minorEastAsia" w:hAnsiTheme="minorEastAsia" w:eastAsiaTheme="minorEastAsia"/>
          <w:color w:val="000000"/>
          <w:kern w:val="0"/>
          <w:sz w:val="24"/>
        </w:rPr>
        <w:tab/>
      </w:r>
      <w:r>
        <w:rPr>
          <w:rFonts w:hint="eastAsia" w:cs="宋体" w:asciiTheme="minorEastAsia" w:hAnsiTheme="minorEastAsia" w:eastAsiaTheme="minorEastAsia"/>
          <w:color w:val="000000"/>
          <w:kern w:val="0"/>
          <w:sz w:val="24"/>
        </w:rPr>
        <w:t>EA200-400RAM-X-75-VS-P-NE，</w:t>
      </w:r>
    </w:p>
    <w:p>
      <w:pPr>
        <w:widowControl/>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气量：3000M³/HR, 功率：75KW（3台）</w:t>
      </w:r>
      <w:r>
        <w:rPr>
          <w:rFonts w:hint="eastAsia" w:cs="宋体" w:asciiTheme="minorEastAsia" w:hAnsiTheme="minorEastAsia" w:eastAsiaTheme="minorEastAsia"/>
          <w:color w:val="000000"/>
          <w:kern w:val="0"/>
          <w:sz w:val="24"/>
        </w:rPr>
        <w:tab/>
      </w:r>
    </w:p>
    <w:p>
      <w:pPr>
        <w:widowControl/>
        <w:ind w:left="425"/>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规格型号：GE Oil ＆ Gas，美国通用公司</w:t>
      </w:r>
      <w:r>
        <w:rPr>
          <w:rFonts w:hint="eastAsia" w:cs="宋体" w:asciiTheme="minorEastAsia" w:hAnsiTheme="minorEastAsia" w:eastAsiaTheme="minorEastAsia"/>
          <w:color w:val="000000"/>
          <w:kern w:val="0"/>
          <w:sz w:val="24"/>
        </w:rPr>
        <w:tab/>
      </w:r>
      <w:r>
        <w:rPr>
          <w:rFonts w:hint="eastAsia" w:cs="宋体" w:asciiTheme="minorEastAsia" w:hAnsiTheme="minorEastAsia" w:eastAsiaTheme="minorEastAsia"/>
          <w:color w:val="000000"/>
          <w:kern w:val="0"/>
          <w:sz w:val="24"/>
        </w:rPr>
        <w:t>RAS-1216J，气量：3000m3/HR ,</w:t>
      </w:r>
    </w:p>
    <w:p>
      <w:pPr>
        <w:widowControl/>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功率：200KW，（4台）</w:t>
      </w:r>
    </w:p>
    <w:p>
      <w:pPr>
        <w:widowControl/>
        <w:rPr>
          <w:rFonts w:cs="宋体" w:asciiTheme="minorEastAsia" w:hAnsiTheme="minorEastAsia" w:eastAsiaTheme="minorEastAsia"/>
          <w:color w:val="000000"/>
          <w:kern w:val="0"/>
          <w:sz w:val="24"/>
        </w:rPr>
      </w:pPr>
    </w:p>
    <w:p>
      <w:pPr>
        <w:spacing w:line="400" w:lineRule="exact"/>
        <w:rPr>
          <w:rFonts w:cs="宋体" w:asciiTheme="minorEastAsia" w:hAnsiTheme="minorEastAsia" w:eastAsiaTheme="minorEastAsia"/>
          <w:bCs/>
          <w:sz w:val="24"/>
        </w:rPr>
      </w:pPr>
      <w:r>
        <w:rPr>
          <w:rFonts w:hint="eastAsia" w:cs="宋体" w:asciiTheme="minorEastAsia" w:hAnsiTheme="minorEastAsia" w:eastAsiaTheme="minorEastAsia"/>
          <w:bCs/>
          <w:sz w:val="24"/>
        </w:rPr>
        <w:t>2.2.头桥水厂鼓风机（3台）</w:t>
      </w:r>
    </w:p>
    <w:p>
      <w:pPr>
        <w:widowControl/>
        <w:ind w:left="425"/>
        <w:rPr>
          <w:rFonts w:cs="宋体" w:asciiTheme="minorEastAsia" w:hAnsiTheme="minorEastAsia" w:eastAsiaTheme="minorEastAsia"/>
          <w:color w:val="000000"/>
          <w:kern w:val="0"/>
          <w:sz w:val="24"/>
        </w:rPr>
      </w:pPr>
      <w:r>
        <w:rPr>
          <w:rFonts w:hint="eastAsia" w:cs="宋体" w:asciiTheme="minorEastAsia" w:hAnsiTheme="minorEastAsia" w:eastAsiaTheme="minorEastAsia"/>
          <w:color w:val="000000"/>
          <w:kern w:val="0"/>
          <w:sz w:val="24"/>
        </w:rPr>
        <w:t>规格型号:DRS-EA200-RAMX400-75，德莱赛，气量2820m</w:t>
      </w:r>
      <w:r>
        <w:rPr>
          <w:rFonts w:hint="eastAsia" w:cs="宋体" w:asciiTheme="minorEastAsia" w:hAnsiTheme="minorEastAsia" w:eastAsiaTheme="minorEastAsia"/>
          <w:color w:val="000000"/>
          <w:kern w:val="0"/>
          <w:sz w:val="24"/>
          <w:vertAlign w:val="superscript"/>
        </w:rPr>
        <w:t>3</w:t>
      </w:r>
      <w:r>
        <w:rPr>
          <w:rFonts w:hint="eastAsia" w:cs="宋体" w:asciiTheme="minorEastAsia" w:hAnsiTheme="minorEastAsia" w:eastAsiaTheme="minorEastAsia"/>
          <w:color w:val="000000"/>
          <w:kern w:val="0"/>
          <w:sz w:val="24"/>
        </w:rPr>
        <w:t>/HR</w:t>
      </w:r>
    </w:p>
    <w:p>
      <w:pPr>
        <w:widowControl/>
        <w:ind w:left="425"/>
        <w:rPr>
          <w:rFonts w:cs="宋体" w:asciiTheme="minorEastAsia" w:hAnsiTheme="minorEastAsia" w:eastAsiaTheme="minorEastAsia"/>
          <w:color w:val="000000"/>
          <w:kern w:val="0"/>
          <w:sz w:val="24"/>
        </w:rPr>
      </w:pPr>
    </w:p>
    <w:p>
      <w:pPr>
        <w:spacing w:line="400" w:lineRule="exact"/>
        <w:rPr>
          <w:rFonts w:cs="宋体" w:asciiTheme="minorEastAsia" w:hAnsiTheme="minorEastAsia" w:eastAsiaTheme="minorEastAsia"/>
          <w:bCs/>
          <w:sz w:val="24"/>
        </w:rPr>
      </w:pPr>
      <w:r>
        <w:rPr>
          <w:rFonts w:hint="eastAsia" w:cs="宋体" w:asciiTheme="minorEastAsia" w:hAnsiTheme="minorEastAsia" w:eastAsiaTheme="minorEastAsia"/>
          <w:bCs/>
          <w:sz w:val="24"/>
        </w:rPr>
        <w:t>2.3.第四水厂鼓风机（3台）</w:t>
      </w:r>
    </w:p>
    <w:p>
      <w:pPr>
        <w:widowControl/>
        <w:ind w:firstLine="480" w:firstLineChars="200"/>
        <w:jc w:val="left"/>
        <w:rPr>
          <w:rFonts w:cs="Arial" w:asciiTheme="minorEastAsia" w:hAnsiTheme="minorEastAsia" w:eastAsiaTheme="minorEastAsia"/>
          <w:sz w:val="24"/>
        </w:rPr>
      </w:pPr>
      <w:r>
        <w:rPr>
          <w:rFonts w:hint="eastAsia" w:cs="宋体" w:asciiTheme="minorEastAsia" w:hAnsiTheme="minorEastAsia" w:eastAsiaTheme="minorEastAsia"/>
          <w:kern w:val="0"/>
          <w:sz w:val="24"/>
        </w:rPr>
        <w:t>规格型号:SNH-32，PDA，</w:t>
      </w:r>
      <w:r>
        <w:rPr>
          <w:rFonts w:hint="eastAsia" w:cs="宋体" w:asciiTheme="minorEastAsia" w:hAnsiTheme="minorEastAsia" w:eastAsiaTheme="minorEastAsia"/>
          <w:color w:val="000000"/>
          <w:kern w:val="0"/>
          <w:sz w:val="24"/>
        </w:rPr>
        <w:t>气量</w:t>
      </w:r>
      <w:r>
        <w:rPr>
          <w:rFonts w:hint="eastAsia" w:cs="宋体" w:asciiTheme="minorEastAsia" w:hAnsiTheme="minorEastAsia" w:eastAsiaTheme="minorEastAsia"/>
          <w:kern w:val="0"/>
          <w:sz w:val="24"/>
        </w:rPr>
        <w:t>2400m3/HR</w:t>
      </w:r>
    </w:p>
    <w:p>
      <w:pPr>
        <w:spacing w:line="500" w:lineRule="exact"/>
        <w:rPr>
          <w:rFonts w:cs="宋体" w:asciiTheme="minorEastAsia" w:hAnsiTheme="minorEastAsia" w:eastAsiaTheme="minorEastAsia"/>
          <w:b/>
          <w:sz w:val="24"/>
        </w:rPr>
      </w:pPr>
      <w:r>
        <w:rPr>
          <w:rFonts w:hint="eastAsia" w:cs="宋体" w:asciiTheme="minorEastAsia" w:hAnsiTheme="minorEastAsia" w:eastAsiaTheme="minorEastAsia"/>
          <w:b/>
          <w:sz w:val="24"/>
        </w:rPr>
        <w:t>3.大修及维保要求</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3.1配件的要求</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3.1.1大修和保养配件必须为原厂提供的产品。</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3.1.2所有配件必须有合格证、说明书、生产厂家等。</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3.1.3乙方提供的部件、配件应功能完整、技术先进，并能满足人身安全和劳动保护条件，符合罗茨鼓风机专用部件、配件的要求。</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3.1.4所有部件、配件均应正确设计和制造，在正常工况下均能安全、持续运行，不应有过度的应力、振动、温升、磨损、腐蚀、老化等其它问题，设备结构应考虑方便日常维护（如加油、紧固等）需要。</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3.1.5零部件应采用先进、可靠的加工制造技术，应有良好的表面几何形状及合适的公差配合。甲方不接受带有试制性质的部件。</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3.1.6易于磨损、腐蚀、老化或需要调整、检查或更换的部件应准备充足的备用品，并能及时地拆卸、更换和修理。</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3.1.7所用的材料及零部件（或元器件）应符合有关规范的要求，且应是新型的和优质的，并能满足当地环境条件的要求。</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3.2保养要求</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3.2.1检修保养严格按照原厂运维规程或维护手册等进行；</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3.2.2一年至少12次巡访；</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3.2.3检查及保养标准按制造商要求进行；</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 xml:space="preserve">3.2.4乙方在接到甲方报修故障电话时,2小时到达现场。  </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3.2.5按照说明书的要求进行罗茨鼓风机的日常维护工作。</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3.2.6在承包期内所有罗茨鼓风机能够良好运行或处于良好备用状态。</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3.2.7自备必要的检测仪器、仪表，定期进行检测，掌握罗茨鼓风机的运行状态，根据罗茨鼓风机的健康水平，及时维护保养，不能出现因没有配件、材料不能及时消除罗茨鼓风机缺陷的现象。</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3.2.8要求投标方对罗茨鼓风机进行“预知”检修，也就是说，在罗茨鼓风机没有出现故障之前，但是罗茨鼓风机的性能已有下降的趋势，向招标方提出检修请求，招标方根据整个系统的要求，调整运行方式，安排对罗茨鼓风机进行检修。</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3.3主要维护保养项目：</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3.3.1进气阀检查、保养</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3.3.2更换润滑油</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3.3.3更换空滤芯</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3.3.4检查三角带松紧或更换</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3.3.5检查各部位传感器是否正常</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3.3.6检查电气柜各部件，运行是否正常</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3.3.7检查变频器、软启动器，检查散热风扇</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3.3.8检查电机绝缘，接线端子是否松动</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3.3.9检查电机轴承振动或加油或更换轴承</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3.3.10试机，检查罗茨鼓风机出气量是否正常</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3.3.11打扫机器环境卫生。</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3.3.12在维修过程中，有的零配件需更换，预先通知招标方，经招标方同意后更换。</w:t>
      </w:r>
    </w:p>
    <w:p>
      <w:pPr>
        <w:spacing w:line="500" w:lineRule="exact"/>
        <w:rPr>
          <w:rFonts w:asciiTheme="minorEastAsia" w:hAnsiTheme="minorEastAsia" w:eastAsiaTheme="minorEastAsia"/>
          <w:b/>
          <w:sz w:val="24"/>
        </w:rPr>
      </w:pPr>
      <w:r>
        <w:rPr>
          <w:rFonts w:hint="eastAsia" w:asciiTheme="minorEastAsia" w:hAnsiTheme="minorEastAsia" w:eastAsiaTheme="minorEastAsia"/>
          <w:b/>
          <w:sz w:val="24"/>
        </w:rPr>
        <w:t>4.工期要求</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4.1大修和保养物资到货时间必须满足鼓风机保养工期需要；</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4.2各机组具体大修和保养时间由发包方提前7天通知承包方，请承包方注意，鼓风机的保养分批次进行保养，具体每批次保养哪几台由发包方通知为准；</w:t>
      </w:r>
    </w:p>
    <w:p>
      <w:pPr>
        <w:spacing w:line="500" w:lineRule="exact"/>
        <w:rPr>
          <w:rFonts w:cs="宋体" w:asciiTheme="minorEastAsia" w:hAnsiTheme="minorEastAsia" w:eastAsiaTheme="minorEastAsia"/>
          <w:b/>
          <w:sz w:val="24"/>
        </w:rPr>
      </w:pPr>
      <w:r>
        <w:rPr>
          <w:rFonts w:hint="eastAsia" w:cs="宋体" w:asciiTheme="minorEastAsia" w:hAnsiTheme="minorEastAsia" w:eastAsiaTheme="minorEastAsia"/>
          <w:b/>
          <w:sz w:val="24"/>
        </w:rPr>
        <w:t>5.验收执行标准</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原厂鼓风机大修或维保相关技术要求；</w:t>
      </w:r>
    </w:p>
    <w:p>
      <w:pPr>
        <w:spacing w:line="500" w:lineRule="exact"/>
        <w:rPr>
          <w:rFonts w:asciiTheme="minorEastAsia" w:hAnsiTheme="minorEastAsia" w:eastAsiaTheme="minorEastAsia"/>
          <w:b/>
          <w:sz w:val="24"/>
        </w:rPr>
      </w:pPr>
      <w:r>
        <w:rPr>
          <w:rFonts w:hint="eastAsia" w:asciiTheme="minorEastAsia" w:hAnsiTheme="minorEastAsia" w:eastAsiaTheme="minorEastAsia"/>
          <w:b/>
          <w:sz w:val="24"/>
        </w:rPr>
        <w:t>6.其他要求</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6.1设备保养检修必须有完整的记录（装配尺寸、温度、振动值等），包括修前和修后参数的记录；</w:t>
      </w:r>
    </w:p>
    <w:p>
      <w:pPr>
        <w:spacing w:line="500" w:lineRule="exact"/>
        <w:rPr>
          <w:rFonts w:asciiTheme="minorEastAsia" w:hAnsiTheme="minorEastAsia" w:eastAsiaTheme="minorEastAsia"/>
          <w:sz w:val="24"/>
        </w:rPr>
      </w:pPr>
      <w:r>
        <w:rPr>
          <w:rFonts w:hint="eastAsia" w:asciiTheme="minorEastAsia" w:hAnsiTheme="minorEastAsia" w:eastAsiaTheme="minorEastAsia"/>
          <w:sz w:val="24"/>
        </w:rPr>
        <w:t>6.2每次保养前必须提供所用物资合格证或检验证明，双方验货后方可进行保养，保养结束试转正常移交生产，双方签证保养工程量；</w:t>
      </w:r>
    </w:p>
    <w:p>
      <w:pPr>
        <w:spacing w:line="500" w:lineRule="exact"/>
        <w:rPr>
          <w:rFonts w:asciiTheme="minorEastAsia" w:hAnsiTheme="minorEastAsia" w:eastAsiaTheme="minorEastAsia"/>
          <w:color w:val="FF0000"/>
          <w:sz w:val="24"/>
        </w:rPr>
      </w:pPr>
      <w:r>
        <w:rPr>
          <w:rFonts w:hint="eastAsia" w:asciiTheme="minorEastAsia" w:hAnsiTheme="minorEastAsia" w:eastAsiaTheme="minorEastAsia"/>
          <w:sz w:val="24"/>
        </w:rPr>
        <w:t>6.3必须提供完整的检修及试运报告（纸质及电子版），不提交此报告不给予结算。</w:t>
      </w:r>
    </w:p>
    <w:p>
      <w:pPr>
        <w:spacing w:line="366" w:lineRule="exact"/>
        <w:rPr>
          <w:rFonts w:asciiTheme="minorEastAsia" w:hAnsiTheme="minorEastAsia" w:eastAsiaTheme="minorEastAsia"/>
          <w:sz w:val="24"/>
        </w:rPr>
      </w:pPr>
    </w:p>
    <w:p>
      <w:pPr>
        <w:autoSpaceDE w:val="0"/>
        <w:autoSpaceDN w:val="0"/>
        <w:adjustRightInd w:val="0"/>
        <w:snapToGrid w:val="0"/>
        <w:spacing w:line="480" w:lineRule="exact"/>
        <w:ind w:left="360"/>
        <w:rPr>
          <w:rFonts w:asciiTheme="minorEastAsia" w:hAnsiTheme="minorEastAsia" w:eastAsiaTheme="minorEastAsia"/>
          <w:color w:val="FF0000"/>
          <w:szCs w:val="21"/>
        </w:rPr>
      </w:pPr>
    </w:p>
    <w:p>
      <w:pPr>
        <w:autoSpaceDE w:val="0"/>
        <w:autoSpaceDN w:val="0"/>
        <w:adjustRightInd w:val="0"/>
        <w:snapToGrid w:val="0"/>
        <w:spacing w:line="480" w:lineRule="exact"/>
        <w:ind w:left="360"/>
        <w:rPr>
          <w:rFonts w:asciiTheme="minorEastAsia" w:hAnsiTheme="minorEastAsia" w:eastAsiaTheme="minorEastAsia"/>
          <w:color w:val="FF0000"/>
          <w:szCs w:val="21"/>
        </w:rPr>
      </w:pPr>
    </w:p>
    <w:sectPr>
      <w:headerReference r:id="rId5" w:type="default"/>
      <w:footerReference r:id="rId6" w:type="default"/>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4</w:t>
    </w:r>
    <w:r>
      <w:rPr>
        <w:rStyle w:val="9"/>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fldChar w:fldCharType="begin"/>
    </w:r>
    <w:r>
      <w:rPr>
        <w:rStyle w:val="9"/>
      </w:rPr>
      <w:instrText xml:space="preserve">PAGE  </w:instrText>
    </w:r>
    <w:r>
      <w:fldChar w:fldCharType="separate"/>
    </w:r>
    <w:r>
      <w:rPr>
        <w:rStyle w:val="9"/>
      </w:rPr>
      <w:t>15</w:t>
    </w:r>
    <w:r>
      <w:fldChar w:fldCharType="end"/>
    </w:r>
  </w:p>
  <w:p>
    <w:pPr>
      <w:pStyle w:val="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fldChar w:fldCharType="begin"/>
    </w:r>
    <w:r>
      <w:rPr>
        <w:rStyle w:val="9"/>
      </w:rPr>
      <w:instrText xml:space="preserve">PAGE  </w:instrTex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5B9219"/>
    <w:multiLevelType w:val="singleLevel"/>
    <w:tmpl w:val="C45B9219"/>
    <w:lvl w:ilvl="0" w:tentative="0">
      <w:start w:val="1"/>
      <w:numFmt w:val="decimal"/>
      <w:suff w:val="space"/>
      <w:lvlText w:val="%1."/>
      <w:lvlJc w:val="left"/>
    </w:lvl>
  </w:abstractNum>
  <w:abstractNum w:abstractNumId="1">
    <w:nsid w:val="E6D7BEBD"/>
    <w:multiLevelType w:val="singleLevel"/>
    <w:tmpl w:val="E6D7BEBD"/>
    <w:lvl w:ilvl="0" w:tentative="0">
      <w:start w:val="1"/>
      <w:numFmt w:val="decimal"/>
      <w:suff w:val="space"/>
      <w:lvlText w:val="%1."/>
      <w:lvlJc w:val="left"/>
    </w:lvl>
  </w:abstractNum>
  <w:abstractNum w:abstractNumId="2">
    <w:nsid w:val="023D08E0"/>
    <w:multiLevelType w:val="multilevel"/>
    <w:tmpl w:val="023D08E0"/>
    <w:lvl w:ilvl="0" w:tentative="0">
      <w:start w:val="1"/>
      <w:numFmt w:val="decimal"/>
      <w:lvlText w:val="（%1）"/>
      <w:lvlJc w:val="left"/>
      <w:pPr>
        <w:ind w:left="1130" w:hanging="420"/>
      </w:pPr>
      <w:rPr>
        <w:rFonts w:hint="eastAsia"/>
        <w:color w:val="000000"/>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3">
    <w:nsid w:val="0F8E6A90"/>
    <w:multiLevelType w:val="multilevel"/>
    <w:tmpl w:val="0F8E6A90"/>
    <w:lvl w:ilvl="0" w:tentative="0">
      <w:start w:val="1"/>
      <w:numFmt w:val="decimal"/>
      <w:lvlText w:val="%1."/>
      <w:lvlJc w:val="left"/>
      <w:pPr>
        <w:tabs>
          <w:tab w:val="left" w:pos="420"/>
        </w:tabs>
        <w:ind w:left="420" w:hanging="420"/>
      </w:pPr>
      <w:rPr>
        <w:b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1AE7989"/>
    <w:multiLevelType w:val="multilevel"/>
    <w:tmpl w:val="11AE7989"/>
    <w:lvl w:ilvl="0" w:tentative="0">
      <w:start w:val="1"/>
      <w:numFmt w:val="chineseCountingThousand"/>
      <w:lvlText w:val="%1、"/>
      <w:lvlJc w:val="left"/>
      <w:pPr>
        <w:ind w:left="1481" w:hanging="915"/>
      </w:pPr>
      <w:rPr>
        <w:rFonts w:hint="default" w:ascii="宋体" w:hAnsi="宋体" w:eastAsia="宋体"/>
        <w:b w:val="0"/>
      </w:rPr>
    </w:lvl>
    <w:lvl w:ilvl="1" w:tentative="0">
      <w:start w:val="1"/>
      <w:numFmt w:val="decimal"/>
      <w:isLgl/>
      <w:lvlText w:val="%1.%2"/>
      <w:lvlJc w:val="left"/>
      <w:pPr>
        <w:ind w:left="1876" w:hanging="1215"/>
      </w:pPr>
      <w:rPr>
        <w:rFonts w:hint="default"/>
      </w:rPr>
    </w:lvl>
    <w:lvl w:ilvl="2" w:tentative="0">
      <w:start w:val="1"/>
      <w:numFmt w:val="decimal"/>
      <w:isLgl/>
      <w:lvlText w:val="%1.%2.%3"/>
      <w:lvlJc w:val="left"/>
      <w:pPr>
        <w:ind w:left="1971" w:hanging="1215"/>
      </w:pPr>
      <w:rPr>
        <w:rFonts w:hint="default"/>
      </w:rPr>
    </w:lvl>
    <w:lvl w:ilvl="3" w:tentative="0">
      <w:start w:val="1"/>
      <w:numFmt w:val="decimal"/>
      <w:isLgl/>
      <w:lvlText w:val="%1.%2.%3.%4"/>
      <w:lvlJc w:val="left"/>
      <w:pPr>
        <w:ind w:left="2066" w:hanging="1215"/>
      </w:pPr>
      <w:rPr>
        <w:rFonts w:hint="default"/>
      </w:rPr>
    </w:lvl>
    <w:lvl w:ilvl="4" w:tentative="0">
      <w:start w:val="1"/>
      <w:numFmt w:val="decimal"/>
      <w:isLgl/>
      <w:lvlText w:val="%1.%2.%3.%4.%5"/>
      <w:lvlJc w:val="left"/>
      <w:pPr>
        <w:ind w:left="2386" w:hanging="1440"/>
      </w:pPr>
      <w:rPr>
        <w:rFonts w:hint="default"/>
      </w:rPr>
    </w:lvl>
    <w:lvl w:ilvl="5" w:tentative="0">
      <w:start w:val="1"/>
      <w:numFmt w:val="decimal"/>
      <w:isLgl/>
      <w:lvlText w:val="%1.%2.%3.%4.%5.%6"/>
      <w:lvlJc w:val="left"/>
      <w:pPr>
        <w:ind w:left="2841" w:hanging="1800"/>
      </w:pPr>
      <w:rPr>
        <w:rFonts w:hint="default"/>
      </w:rPr>
    </w:lvl>
    <w:lvl w:ilvl="6" w:tentative="0">
      <w:start w:val="1"/>
      <w:numFmt w:val="decimal"/>
      <w:isLgl/>
      <w:lvlText w:val="%1.%2.%3.%4.%5.%6.%7"/>
      <w:lvlJc w:val="left"/>
      <w:pPr>
        <w:ind w:left="3296" w:hanging="2160"/>
      </w:pPr>
      <w:rPr>
        <w:rFonts w:hint="default"/>
      </w:rPr>
    </w:lvl>
    <w:lvl w:ilvl="7" w:tentative="0">
      <w:start w:val="1"/>
      <w:numFmt w:val="decimal"/>
      <w:isLgl/>
      <w:lvlText w:val="%1.%2.%3.%4.%5.%6.%7.%8"/>
      <w:lvlJc w:val="left"/>
      <w:pPr>
        <w:ind w:left="3391" w:hanging="2160"/>
      </w:pPr>
      <w:rPr>
        <w:rFonts w:hint="default"/>
      </w:rPr>
    </w:lvl>
    <w:lvl w:ilvl="8" w:tentative="0">
      <w:start w:val="1"/>
      <w:numFmt w:val="decimal"/>
      <w:isLgl/>
      <w:lvlText w:val="%1.%2.%3.%4.%5.%6.%7.%8.%9"/>
      <w:lvlJc w:val="left"/>
      <w:pPr>
        <w:ind w:left="3846" w:hanging="2520"/>
      </w:pPr>
      <w:rPr>
        <w:rFonts w:hint="default"/>
      </w:rPr>
    </w:lvl>
  </w:abstractNum>
  <w:abstractNum w:abstractNumId="5">
    <w:nsid w:val="1C0A71B2"/>
    <w:multiLevelType w:val="multilevel"/>
    <w:tmpl w:val="1C0A71B2"/>
    <w:lvl w:ilvl="0" w:tentative="0">
      <w:start w:val="1"/>
      <w:numFmt w:val="decimal"/>
      <w:lvlText w:val="（%1）"/>
      <w:lvlJc w:val="left"/>
      <w:pPr>
        <w:ind w:left="1130" w:hanging="420"/>
      </w:pPr>
      <w:rPr>
        <w:rFonts w:hint="eastAsia"/>
        <w:color w:val="000000"/>
        <w:lang w:val="en-US"/>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6">
    <w:nsid w:val="20A060AC"/>
    <w:multiLevelType w:val="multilevel"/>
    <w:tmpl w:val="20A060AC"/>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7">
    <w:nsid w:val="33602AD5"/>
    <w:multiLevelType w:val="multilevel"/>
    <w:tmpl w:val="33602AD5"/>
    <w:lvl w:ilvl="0" w:tentative="0">
      <w:start w:val="1"/>
      <w:numFmt w:val="decimal"/>
      <w:lvlText w:val="%1."/>
      <w:lvlJc w:val="left"/>
      <w:pPr>
        <w:tabs>
          <w:tab w:val="left" w:pos="360"/>
        </w:tabs>
        <w:ind w:left="360" w:hanging="360"/>
      </w:pPr>
      <w:rPr>
        <w:rFonts w:hint="eastAsia"/>
        <w:color w:val="00000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39B22998"/>
    <w:multiLevelType w:val="multilevel"/>
    <w:tmpl w:val="39B22998"/>
    <w:lvl w:ilvl="0" w:tentative="0">
      <w:start w:val="1"/>
      <w:numFmt w:val="decimal"/>
      <w:lvlText w:val="（%1）"/>
      <w:lvlJc w:val="left"/>
      <w:pPr>
        <w:ind w:left="1130" w:hanging="420"/>
      </w:pPr>
      <w:rPr>
        <w:rFonts w:hint="eastAsia"/>
        <w:b w:val="0"/>
        <w:color w:val="000000"/>
        <w:lang w:val="en-US"/>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9">
    <w:nsid w:val="63B44138"/>
    <w:multiLevelType w:val="multilevel"/>
    <w:tmpl w:val="63B44138"/>
    <w:lvl w:ilvl="0" w:tentative="0">
      <w:start w:val="1"/>
      <w:numFmt w:val="decimal"/>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9"/>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
  </w:num>
  <w:num w:numId="9">
    <w:abstractNumId w:val="0"/>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AE5"/>
    <w:rsid w:val="00023936"/>
    <w:rsid w:val="000323B4"/>
    <w:rsid w:val="00052749"/>
    <w:rsid w:val="00062A36"/>
    <w:rsid w:val="000765F1"/>
    <w:rsid w:val="000803C7"/>
    <w:rsid w:val="00082CD3"/>
    <w:rsid w:val="0009042E"/>
    <w:rsid w:val="00090548"/>
    <w:rsid w:val="000C2E58"/>
    <w:rsid w:val="000C4B4A"/>
    <w:rsid w:val="000D0E88"/>
    <w:rsid w:val="000D1E0E"/>
    <w:rsid w:val="000D37D8"/>
    <w:rsid w:val="000E3549"/>
    <w:rsid w:val="000E371F"/>
    <w:rsid w:val="000E4616"/>
    <w:rsid w:val="000F234B"/>
    <w:rsid w:val="001047EA"/>
    <w:rsid w:val="0010711C"/>
    <w:rsid w:val="00110977"/>
    <w:rsid w:val="001223BA"/>
    <w:rsid w:val="001305B4"/>
    <w:rsid w:val="0013442A"/>
    <w:rsid w:val="00136B4E"/>
    <w:rsid w:val="0014550D"/>
    <w:rsid w:val="00187850"/>
    <w:rsid w:val="001904D3"/>
    <w:rsid w:val="00193295"/>
    <w:rsid w:val="00197A70"/>
    <w:rsid w:val="001B03AA"/>
    <w:rsid w:val="001B084D"/>
    <w:rsid w:val="001B309C"/>
    <w:rsid w:val="001B7100"/>
    <w:rsid w:val="001C0CED"/>
    <w:rsid w:val="001C2307"/>
    <w:rsid w:val="001C6E6A"/>
    <w:rsid w:val="001F3092"/>
    <w:rsid w:val="001F597C"/>
    <w:rsid w:val="001F619D"/>
    <w:rsid w:val="002072A0"/>
    <w:rsid w:val="00215AF3"/>
    <w:rsid w:val="00241C48"/>
    <w:rsid w:val="002424CD"/>
    <w:rsid w:val="00244DCE"/>
    <w:rsid w:val="002637DF"/>
    <w:rsid w:val="00273E81"/>
    <w:rsid w:val="002801BA"/>
    <w:rsid w:val="00297845"/>
    <w:rsid w:val="002A3E76"/>
    <w:rsid w:val="002A3F88"/>
    <w:rsid w:val="002B5959"/>
    <w:rsid w:val="002C161C"/>
    <w:rsid w:val="002D7163"/>
    <w:rsid w:val="002E4BE2"/>
    <w:rsid w:val="002F3D90"/>
    <w:rsid w:val="002F4BB4"/>
    <w:rsid w:val="002F79DE"/>
    <w:rsid w:val="00305459"/>
    <w:rsid w:val="003059BA"/>
    <w:rsid w:val="00334861"/>
    <w:rsid w:val="00396DCB"/>
    <w:rsid w:val="003A146D"/>
    <w:rsid w:val="003A7F8E"/>
    <w:rsid w:val="003B4FE4"/>
    <w:rsid w:val="003B5139"/>
    <w:rsid w:val="003D6D1C"/>
    <w:rsid w:val="003F0743"/>
    <w:rsid w:val="00406A1D"/>
    <w:rsid w:val="00407B15"/>
    <w:rsid w:val="004175C2"/>
    <w:rsid w:val="00432745"/>
    <w:rsid w:val="004420E3"/>
    <w:rsid w:val="00447AD7"/>
    <w:rsid w:val="004514E8"/>
    <w:rsid w:val="00461496"/>
    <w:rsid w:val="0046528C"/>
    <w:rsid w:val="00477D9D"/>
    <w:rsid w:val="00480EEB"/>
    <w:rsid w:val="00494899"/>
    <w:rsid w:val="00494DDD"/>
    <w:rsid w:val="004B0108"/>
    <w:rsid w:val="004C3651"/>
    <w:rsid w:val="004F57F9"/>
    <w:rsid w:val="00501D12"/>
    <w:rsid w:val="005052C6"/>
    <w:rsid w:val="00505F31"/>
    <w:rsid w:val="00512C85"/>
    <w:rsid w:val="00514444"/>
    <w:rsid w:val="0053029A"/>
    <w:rsid w:val="00543CD9"/>
    <w:rsid w:val="0057549F"/>
    <w:rsid w:val="00577A98"/>
    <w:rsid w:val="00590D2B"/>
    <w:rsid w:val="005927F4"/>
    <w:rsid w:val="005A1624"/>
    <w:rsid w:val="005A5247"/>
    <w:rsid w:val="005B1472"/>
    <w:rsid w:val="005B3813"/>
    <w:rsid w:val="005E01D2"/>
    <w:rsid w:val="005E45E9"/>
    <w:rsid w:val="005E780C"/>
    <w:rsid w:val="00600E2B"/>
    <w:rsid w:val="0060231F"/>
    <w:rsid w:val="0061743E"/>
    <w:rsid w:val="00623857"/>
    <w:rsid w:val="00641F12"/>
    <w:rsid w:val="006420BF"/>
    <w:rsid w:val="00670D1B"/>
    <w:rsid w:val="006715AF"/>
    <w:rsid w:val="00673019"/>
    <w:rsid w:val="00675D31"/>
    <w:rsid w:val="00681B8F"/>
    <w:rsid w:val="00682E9D"/>
    <w:rsid w:val="006900F9"/>
    <w:rsid w:val="00697C1B"/>
    <w:rsid w:val="006C3CA4"/>
    <w:rsid w:val="006C4AE7"/>
    <w:rsid w:val="006D731F"/>
    <w:rsid w:val="006E26C7"/>
    <w:rsid w:val="006E4743"/>
    <w:rsid w:val="006F5ED1"/>
    <w:rsid w:val="00702D9A"/>
    <w:rsid w:val="00704C7A"/>
    <w:rsid w:val="00705766"/>
    <w:rsid w:val="00710A79"/>
    <w:rsid w:val="00715C31"/>
    <w:rsid w:val="00726F52"/>
    <w:rsid w:val="0073430C"/>
    <w:rsid w:val="00735875"/>
    <w:rsid w:val="00760D8A"/>
    <w:rsid w:val="00761B97"/>
    <w:rsid w:val="00765B49"/>
    <w:rsid w:val="0077157A"/>
    <w:rsid w:val="007A177A"/>
    <w:rsid w:val="007B1AB5"/>
    <w:rsid w:val="007B28D0"/>
    <w:rsid w:val="007C1557"/>
    <w:rsid w:val="007C5262"/>
    <w:rsid w:val="007D4068"/>
    <w:rsid w:val="007E13E5"/>
    <w:rsid w:val="007E1FAA"/>
    <w:rsid w:val="007F0C63"/>
    <w:rsid w:val="007F294C"/>
    <w:rsid w:val="007F4D3A"/>
    <w:rsid w:val="00814D17"/>
    <w:rsid w:val="00816E45"/>
    <w:rsid w:val="00830325"/>
    <w:rsid w:val="00830C4C"/>
    <w:rsid w:val="00833444"/>
    <w:rsid w:val="008435ED"/>
    <w:rsid w:val="00850A1D"/>
    <w:rsid w:val="008516D8"/>
    <w:rsid w:val="00855437"/>
    <w:rsid w:val="0087213C"/>
    <w:rsid w:val="00872D82"/>
    <w:rsid w:val="00875ED6"/>
    <w:rsid w:val="00875EE2"/>
    <w:rsid w:val="0087732D"/>
    <w:rsid w:val="00892570"/>
    <w:rsid w:val="008B34F3"/>
    <w:rsid w:val="008C1179"/>
    <w:rsid w:val="008C7429"/>
    <w:rsid w:val="008D08CA"/>
    <w:rsid w:val="008D203E"/>
    <w:rsid w:val="008D3408"/>
    <w:rsid w:val="008D44F3"/>
    <w:rsid w:val="00901EB7"/>
    <w:rsid w:val="009156B2"/>
    <w:rsid w:val="00920364"/>
    <w:rsid w:val="0092232A"/>
    <w:rsid w:val="00930FAD"/>
    <w:rsid w:val="00934752"/>
    <w:rsid w:val="00945F95"/>
    <w:rsid w:val="00964D8B"/>
    <w:rsid w:val="00965841"/>
    <w:rsid w:val="009747AD"/>
    <w:rsid w:val="00974FE3"/>
    <w:rsid w:val="00976861"/>
    <w:rsid w:val="0098726C"/>
    <w:rsid w:val="009A3E10"/>
    <w:rsid w:val="009B3435"/>
    <w:rsid w:val="009C0B27"/>
    <w:rsid w:val="009C39FB"/>
    <w:rsid w:val="009D6D0F"/>
    <w:rsid w:val="00A11CA4"/>
    <w:rsid w:val="00A2470C"/>
    <w:rsid w:val="00A34A03"/>
    <w:rsid w:val="00A3748C"/>
    <w:rsid w:val="00A437A3"/>
    <w:rsid w:val="00A5414B"/>
    <w:rsid w:val="00A60220"/>
    <w:rsid w:val="00A6078B"/>
    <w:rsid w:val="00A67429"/>
    <w:rsid w:val="00A80448"/>
    <w:rsid w:val="00A85CE1"/>
    <w:rsid w:val="00A92AFA"/>
    <w:rsid w:val="00A92E82"/>
    <w:rsid w:val="00A96AAA"/>
    <w:rsid w:val="00AA4A72"/>
    <w:rsid w:val="00AC2779"/>
    <w:rsid w:val="00AC4731"/>
    <w:rsid w:val="00AC5E44"/>
    <w:rsid w:val="00AD39C1"/>
    <w:rsid w:val="00AD6C84"/>
    <w:rsid w:val="00B11464"/>
    <w:rsid w:val="00B13049"/>
    <w:rsid w:val="00B13BF2"/>
    <w:rsid w:val="00B23400"/>
    <w:rsid w:val="00B2493F"/>
    <w:rsid w:val="00B31CD8"/>
    <w:rsid w:val="00B34A4D"/>
    <w:rsid w:val="00B4411C"/>
    <w:rsid w:val="00B52BC4"/>
    <w:rsid w:val="00B67E10"/>
    <w:rsid w:val="00B82AC0"/>
    <w:rsid w:val="00BE7135"/>
    <w:rsid w:val="00BF2A50"/>
    <w:rsid w:val="00BF7112"/>
    <w:rsid w:val="00BF725F"/>
    <w:rsid w:val="00C02E87"/>
    <w:rsid w:val="00C040A5"/>
    <w:rsid w:val="00C04C55"/>
    <w:rsid w:val="00C07CAD"/>
    <w:rsid w:val="00C26714"/>
    <w:rsid w:val="00C328F3"/>
    <w:rsid w:val="00C414FB"/>
    <w:rsid w:val="00C43C3A"/>
    <w:rsid w:val="00C52D9F"/>
    <w:rsid w:val="00C604D7"/>
    <w:rsid w:val="00C674FF"/>
    <w:rsid w:val="00C84AEC"/>
    <w:rsid w:val="00C95473"/>
    <w:rsid w:val="00CA1CC0"/>
    <w:rsid w:val="00CD11B8"/>
    <w:rsid w:val="00CD3A7D"/>
    <w:rsid w:val="00CD489E"/>
    <w:rsid w:val="00CE6174"/>
    <w:rsid w:val="00CF2711"/>
    <w:rsid w:val="00D01582"/>
    <w:rsid w:val="00D05E44"/>
    <w:rsid w:val="00D153BB"/>
    <w:rsid w:val="00D23201"/>
    <w:rsid w:val="00D24D70"/>
    <w:rsid w:val="00D2513E"/>
    <w:rsid w:val="00D273DC"/>
    <w:rsid w:val="00D36E0E"/>
    <w:rsid w:val="00D400FD"/>
    <w:rsid w:val="00D61B67"/>
    <w:rsid w:val="00D63002"/>
    <w:rsid w:val="00D665AC"/>
    <w:rsid w:val="00D77670"/>
    <w:rsid w:val="00DA1948"/>
    <w:rsid w:val="00DA2AE5"/>
    <w:rsid w:val="00DC1CD4"/>
    <w:rsid w:val="00DC457B"/>
    <w:rsid w:val="00DD23A6"/>
    <w:rsid w:val="00DF47F0"/>
    <w:rsid w:val="00E270D9"/>
    <w:rsid w:val="00E33761"/>
    <w:rsid w:val="00E35BA4"/>
    <w:rsid w:val="00E40AD9"/>
    <w:rsid w:val="00E43220"/>
    <w:rsid w:val="00E60B9C"/>
    <w:rsid w:val="00E617B1"/>
    <w:rsid w:val="00E9193F"/>
    <w:rsid w:val="00E977FA"/>
    <w:rsid w:val="00EA6833"/>
    <w:rsid w:val="00EA7820"/>
    <w:rsid w:val="00EB2932"/>
    <w:rsid w:val="00EB6A11"/>
    <w:rsid w:val="00EC584B"/>
    <w:rsid w:val="00EC6D69"/>
    <w:rsid w:val="00EE30D6"/>
    <w:rsid w:val="00EE6562"/>
    <w:rsid w:val="00EF3A04"/>
    <w:rsid w:val="00F05519"/>
    <w:rsid w:val="00F11249"/>
    <w:rsid w:val="00F13C6F"/>
    <w:rsid w:val="00F155F1"/>
    <w:rsid w:val="00F20560"/>
    <w:rsid w:val="00F25AFC"/>
    <w:rsid w:val="00F26F51"/>
    <w:rsid w:val="00F33774"/>
    <w:rsid w:val="00F4358F"/>
    <w:rsid w:val="00F50587"/>
    <w:rsid w:val="00F520EC"/>
    <w:rsid w:val="00F55F29"/>
    <w:rsid w:val="00F655C4"/>
    <w:rsid w:val="00F84681"/>
    <w:rsid w:val="00F9473F"/>
    <w:rsid w:val="00F96B90"/>
    <w:rsid w:val="00FC3E78"/>
    <w:rsid w:val="00FC4866"/>
    <w:rsid w:val="00FC48DE"/>
    <w:rsid w:val="00FD1D85"/>
    <w:rsid w:val="00FD2BD1"/>
    <w:rsid w:val="00FF50B3"/>
    <w:rsid w:val="059B2B25"/>
    <w:rsid w:val="31D77448"/>
    <w:rsid w:val="32423785"/>
    <w:rsid w:val="34F505F2"/>
    <w:rsid w:val="4F6D1EBF"/>
    <w:rsid w:val="5740324D"/>
    <w:rsid w:val="59731866"/>
    <w:rsid w:val="5A745219"/>
    <w:rsid w:val="5C5B6587"/>
    <w:rsid w:val="63B35248"/>
    <w:rsid w:val="6FB91E6C"/>
    <w:rsid w:val="77A3437F"/>
    <w:rsid w:val="7CEB4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3"/>
    <w:qFormat/>
    <w:uiPriority w:val="0"/>
    <w:pPr>
      <w:autoSpaceDE w:val="0"/>
      <w:autoSpaceDN w:val="0"/>
      <w:adjustRightInd w:val="0"/>
    </w:pPr>
    <w:rPr>
      <w:rFonts w:ascii="宋体" w:hAnsi="Calibri"/>
      <w:szCs w:val="22"/>
    </w:rPr>
  </w:style>
  <w:style w:type="paragraph" w:styleId="3">
    <w:name w:val="Balloon Text"/>
    <w:basedOn w:val="1"/>
    <w:link w:val="12"/>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hint="eastAsia" w:ascii="宋体" w:hAnsi="宋体"/>
      <w:kern w:val="0"/>
      <w:sz w:val="24"/>
      <w:szCs w:val="21"/>
    </w:rPr>
  </w:style>
  <w:style w:type="character" w:styleId="9">
    <w:name w:val="page number"/>
    <w:basedOn w:val="8"/>
    <w:qFormat/>
    <w:uiPriority w:val="0"/>
  </w:style>
  <w:style w:type="character" w:styleId="10">
    <w:name w:val="Emphasis"/>
    <w:qFormat/>
    <w:uiPriority w:val="20"/>
    <w:rPr>
      <w:i/>
      <w:iCs/>
    </w:rPr>
  </w:style>
  <w:style w:type="character" w:customStyle="1" w:styleId="11">
    <w:name w:val="纯文本 Char1"/>
    <w:basedOn w:val="8"/>
    <w:qFormat/>
    <w:uiPriority w:val="0"/>
    <w:rPr>
      <w:rFonts w:ascii="宋体" w:hAnsi="Calibri" w:cs="Times New Roman"/>
      <w:kern w:val="2"/>
      <w:sz w:val="21"/>
      <w:szCs w:val="22"/>
    </w:rPr>
  </w:style>
  <w:style w:type="character" w:customStyle="1" w:styleId="12">
    <w:name w:val="批注框文本 Char"/>
    <w:link w:val="3"/>
    <w:qFormat/>
    <w:uiPriority w:val="0"/>
    <w:rPr>
      <w:kern w:val="2"/>
      <w:sz w:val="18"/>
      <w:szCs w:val="18"/>
    </w:rPr>
  </w:style>
  <w:style w:type="character" w:customStyle="1" w:styleId="13">
    <w:name w:val="纯文本 Char"/>
    <w:basedOn w:val="8"/>
    <w:link w:val="2"/>
    <w:qFormat/>
    <w:uiPriority w:val="0"/>
    <w:rPr>
      <w:rFonts w:ascii="宋体" w:hAnsi="Courier New" w:cs="Courier New"/>
      <w:kern w:val="2"/>
      <w:sz w:val="21"/>
      <w:szCs w:val="21"/>
    </w:rPr>
  </w:style>
  <w:style w:type="paragraph" w:customStyle="1" w:styleId="14">
    <w:name w:val="列出段落1"/>
    <w:basedOn w:val="1"/>
    <w:qFormat/>
    <w:uiPriority w:val="34"/>
    <w:pPr>
      <w:ind w:firstLine="420" w:firstLineChars="200"/>
    </w:pPr>
  </w:style>
  <w:style w:type="paragraph" w:customStyle="1" w:styleId="15">
    <w:name w:val="p0"/>
    <w:basedOn w:val="1"/>
    <w:qFormat/>
    <w:uiPriority w:val="0"/>
    <w:pPr>
      <w:widowControl/>
    </w:pPr>
    <w:rPr>
      <w:kern w:val="0"/>
      <w:sz w:val="32"/>
      <w:szCs w:val="32"/>
    </w:rPr>
  </w:style>
  <w:style w:type="paragraph" w:customStyle="1" w:styleId="16">
    <w:name w:val="soustitre"/>
    <w:basedOn w:val="1"/>
    <w:qFormat/>
    <w:uiPriority w:val="0"/>
    <w:pPr>
      <w:widowControl/>
      <w:tabs>
        <w:tab w:val="left" w:pos="525"/>
      </w:tabs>
      <w:overflowPunct w:val="0"/>
      <w:autoSpaceDE w:val="0"/>
      <w:autoSpaceDN w:val="0"/>
      <w:adjustRightInd w:val="0"/>
      <w:spacing w:line="400" w:lineRule="exact"/>
      <w:jc w:val="center"/>
      <w:textAlignment w:val="baseline"/>
    </w:pPr>
    <w:rPr>
      <w:rFonts w:ascii="New York" w:hAnsi="New York" w:eastAsia="楷体_GB2312"/>
      <w:kern w:val="0"/>
      <w:position w:val="-6"/>
      <w:sz w:val="24"/>
      <w:szCs w:val="20"/>
      <w:lang w:val="fr-FR"/>
    </w:rPr>
  </w:style>
  <w:style w:type="paragraph" w:customStyle="1" w:styleId="17">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69C041-F439-4E91-A3B1-F5FB6D41509B}">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28</Pages>
  <Words>2347</Words>
  <Characters>13384</Characters>
  <Lines>111</Lines>
  <Paragraphs>31</Paragraphs>
  <TotalTime>112</TotalTime>
  <ScaleCrop>false</ScaleCrop>
  <LinksUpToDate>false</LinksUpToDate>
  <CharactersWithSpaces>15700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2019-11-29T06:43:00Z</dcterms:created>
  <dc:creator>user</dc:creator>
  <cp:lastModifiedBy>Administrator</cp:lastModifiedBy>
  <cp:lastPrinted>2018-08-08T01:33:00Z</cp:lastPrinted>
  <dcterms:modified xsi:type="dcterms:W3CDTF">2019-12-17T07:21:51Z</dcterms:modified>
  <dc:title>招标文件</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