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b/>
          <w:spacing w:val="28"/>
          <w:sz w:val="52"/>
          <w:szCs w:val="48"/>
        </w:rPr>
      </w:pPr>
    </w:p>
    <w:p>
      <w:pPr>
        <w:adjustRightInd w:val="0"/>
        <w:snapToGrid w:val="0"/>
        <w:spacing w:line="360" w:lineRule="auto"/>
        <w:jc w:val="center"/>
        <w:rPr>
          <w:rFonts w:ascii="宋体"/>
          <w:spacing w:val="28"/>
          <w:sz w:val="48"/>
          <w:szCs w:val="48"/>
        </w:rPr>
      </w:pPr>
      <w:r>
        <w:rPr>
          <w:rFonts w:hint="eastAsia" w:ascii="宋体" w:hAnsi="宋体"/>
          <w:spacing w:val="28"/>
          <w:sz w:val="48"/>
          <w:szCs w:val="48"/>
        </w:rPr>
        <w:t>江苏长江水务股份有限公司</w:t>
      </w:r>
    </w:p>
    <w:p>
      <w:pPr>
        <w:adjustRightInd w:val="0"/>
        <w:snapToGrid w:val="0"/>
        <w:spacing w:line="360" w:lineRule="auto"/>
        <w:jc w:val="center"/>
        <w:rPr>
          <w:rFonts w:ascii="宋体"/>
          <w:spacing w:val="28"/>
          <w:sz w:val="48"/>
          <w:szCs w:val="48"/>
        </w:rPr>
      </w:pPr>
      <w:r>
        <w:rPr>
          <w:rFonts w:hint="eastAsia" w:ascii="宋体" w:hAnsi="宋体"/>
          <w:spacing w:val="28"/>
          <w:sz w:val="48"/>
          <w:szCs w:val="48"/>
        </w:rPr>
        <w:t>第一水厂污泥脱水系统维保</w:t>
      </w:r>
    </w:p>
    <w:p>
      <w:pPr>
        <w:adjustRightInd w:val="0"/>
        <w:snapToGrid w:val="0"/>
        <w:spacing w:line="360" w:lineRule="auto"/>
        <w:rPr>
          <w:rFonts w:ascii="宋体"/>
          <w:spacing w:val="28"/>
          <w:sz w:val="52"/>
          <w:szCs w:val="48"/>
        </w:rPr>
      </w:pPr>
    </w:p>
    <w:p>
      <w:pPr>
        <w:adjustRightInd w:val="0"/>
        <w:snapToGrid w:val="0"/>
        <w:spacing w:line="360" w:lineRule="auto"/>
        <w:jc w:val="center"/>
        <w:rPr>
          <w:rFonts w:ascii="宋体"/>
          <w:spacing w:val="28"/>
          <w:sz w:val="52"/>
          <w:szCs w:val="48"/>
        </w:rPr>
      </w:pPr>
      <w:r>
        <w:rPr>
          <w:rFonts w:hint="eastAsia" w:ascii="宋体" w:hAnsi="宋体"/>
          <w:spacing w:val="28"/>
          <w:sz w:val="52"/>
          <w:szCs w:val="48"/>
        </w:rPr>
        <w:t>招标文件</w:t>
      </w:r>
    </w:p>
    <w:p>
      <w:pPr>
        <w:adjustRightInd w:val="0"/>
        <w:snapToGrid w:val="0"/>
        <w:spacing w:line="360" w:lineRule="auto"/>
        <w:ind w:firstLine="1440" w:firstLineChars="200"/>
        <w:jc w:val="center"/>
        <w:rPr>
          <w:rFonts w:ascii="宋体"/>
          <w:snapToGrid w:val="0"/>
          <w:sz w:val="72"/>
        </w:rPr>
      </w:pPr>
    </w:p>
    <w:p>
      <w:pPr>
        <w:adjustRightInd w:val="0"/>
        <w:snapToGrid w:val="0"/>
        <w:spacing w:line="360" w:lineRule="auto"/>
        <w:rPr>
          <w:rFonts w:ascii="宋体"/>
          <w:b/>
          <w:snapToGrid w:val="0"/>
          <w:sz w:val="72"/>
        </w:rPr>
      </w:pPr>
    </w:p>
    <w:p>
      <w:pPr>
        <w:pStyle w:val="2"/>
      </w:pPr>
    </w:p>
    <w:p>
      <w:pPr>
        <w:adjustRightInd w:val="0"/>
        <w:snapToGrid w:val="0"/>
        <w:spacing w:line="360" w:lineRule="auto"/>
        <w:rPr>
          <w:rFonts w:ascii="宋体"/>
          <w:b/>
          <w:snapToGrid w:val="0"/>
          <w:sz w:val="72"/>
        </w:rPr>
      </w:pPr>
    </w:p>
    <w:p>
      <w:pPr>
        <w:adjustRightInd w:val="0"/>
        <w:snapToGrid w:val="0"/>
        <w:spacing w:line="480" w:lineRule="auto"/>
        <w:ind w:firstLine="1958" w:firstLineChars="650"/>
        <w:rPr>
          <w:rFonts w:ascii="宋体"/>
          <w:b/>
          <w:bCs/>
          <w:snapToGrid w:val="0"/>
          <w:sz w:val="28"/>
        </w:rPr>
      </w:pPr>
      <w:r>
        <w:rPr>
          <w:rFonts w:hint="eastAsia" w:ascii="宋体" w:hAnsi="宋体"/>
          <w:b/>
          <w:bCs/>
          <w:snapToGrid w:val="0"/>
          <w:sz w:val="30"/>
        </w:rPr>
        <w:t>招标人：江苏长江水务股份有限公司</w:t>
      </w:r>
    </w:p>
    <w:p>
      <w:pPr>
        <w:spacing w:line="460" w:lineRule="exact"/>
        <w:ind w:firstLine="1958" w:firstLineChars="650"/>
        <w:rPr>
          <w:rFonts w:ascii="宋体"/>
          <w:b/>
          <w:bCs/>
          <w:snapToGrid w:val="0"/>
          <w:sz w:val="30"/>
        </w:rPr>
      </w:pPr>
      <w:r>
        <w:rPr>
          <w:rFonts w:hint="eastAsia" w:ascii="宋体" w:hAnsi="宋体"/>
          <w:b/>
          <w:bCs/>
          <w:snapToGrid w:val="0"/>
          <w:sz w:val="30"/>
        </w:rPr>
        <w:t>发放日期：</w:t>
      </w:r>
      <w:r>
        <w:rPr>
          <w:rFonts w:ascii="宋体" w:hAnsi="宋体"/>
          <w:b/>
          <w:bCs/>
          <w:snapToGrid w:val="0"/>
          <w:sz w:val="30"/>
          <w:u w:val="single"/>
        </w:rPr>
        <w:t xml:space="preserve">  2022  </w:t>
      </w:r>
      <w:r>
        <w:rPr>
          <w:rFonts w:hint="eastAsia" w:ascii="宋体" w:hAnsi="宋体"/>
          <w:b/>
          <w:bCs/>
          <w:snapToGrid w:val="0"/>
          <w:sz w:val="30"/>
        </w:rPr>
        <w:t>年</w:t>
      </w:r>
      <w:r>
        <w:rPr>
          <w:rFonts w:ascii="宋体" w:hAnsi="宋体"/>
          <w:b/>
          <w:bCs/>
          <w:snapToGrid w:val="0"/>
          <w:sz w:val="30"/>
          <w:u w:val="single"/>
        </w:rPr>
        <w:t xml:space="preserve"> </w:t>
      </w:r>
      <w:r>
        <w:rPr>
          <w:rFonts w:hint="eastAsia" w:ascii="宋体" w:hAnsi="宋体"/>
          <w:b/>
          <w:bCs/>
          <w:snapToGrid w:val="0"/>
          <w:sz w:val="30"/>
          <w:u w:val="single"/>
        </w:rPr>
        <w:t>6</w:t>
      </w:r>
      <w:r>
        <w:rPr>
          <w:rFonts w:ascii="宋体" w:hAnsi="宋体"/>
          <w:b/>
          <w:bCs/>
          <w:snapToGrid w:val="0"/>
          <w:sz w:val="30"/>
          <w:u w:val="single"/>
        </w:rPr>
        <w:t xml:space="preserve"> </w:t>
      </w:r>
      <w:r>
        <w:rPr>
          <w:rFonts w:hint="eastAsia" w:ascii="宋体" w:hAnsi="宋体"/>
          <w:b/>
          <w:bCs/>
          <w:snapToGrid w:val="0"/>
          <w:sz w:val="30"/>
        </w:rPr>
        <w:t>月</w:t>
      </w:r>
      <w:r>
        <w:rPr>
          <w:rFonts w:ascii="宋体" w:hAnsi="宋体"/>
          <w:b/>
          <w:bCs/>
          <w:snapToGrid w:val="0"/>
          <w:sz w:val="30"/>
          <w:u w:val="single"/>
        </w:rPr>
        <w:t xml:space="preserve"> </w:t>
      </w:r>
      <w:r>
        <w:rPr>
          <w:rFonts w:hint="eastAsia" w:ascii="宋体" w:hAnsi="宋体"/>
          <w:b/>
          <w:bCs/>
          <w:snapToGrid w:val="0"/>
          <w:sz w:val="30"/>
          <w:u w:val="single"/>
        </w:rPr>
        <w:t>2</w:t>
      </w:r>
      <w:r>
        <w:rPr>
          <w:rFonts w:hint="eastAsia" w:ascii="宋体" w:hAnsi="宋体"/>
          <w:b/>
          <w:bCs/>
          <w:snapToGrid w:val="0"/>
          <w:sz w:val="30"/>
          <w:u w:val="single"/>
          <w:lang w:val="en-US" w:eastAsia="zh-CN"/>
        </w:rPr>
        <w:t>7</w:t>
      </w:r>
      <w:r>
        <w:rPr>
          <w:rFonts w:hint="eastAsia" w:ascii="宋体" w:hAnsi="宋体"/>
          <w:b/>
          <w:bCs/>
          <w:snapToGrid w:val="0"/>
          <w:sz w:val="30"/>
        </w:rPr>
        <w:t>日</w:t>
      </w:r>
    </w:p>
    <w:p>
      <w:pPr>
        <w:spacing w:line="460" w:lineRule="exact"/>
        <w:ind w:firstLine="1958" w:firstLineChars="650"/>
        <w:rPr>
          <w:rFonts w:ascii="宋体"/>
          <w:b/>
          <w:bCs/>
          <w:snapToGrid w:val="0"/>
          <w:sz w:val="30"/>
        </w:rPr>
      </w:pPr>
    </w:p>
    <w:p>
      <w:pPr>
        <w:spacing w:line="460" w:lineRule="exact"/>
        <w:ind w:firstLine="1958" w:firstLineChars="650"/>
        <w:rPr>
          <w:rFonts w:ascii="宋体"/>
          <w:b/>
          <w:bCs/>
          <w:snapToGrid w:val="0"/>
          <w:sz w:val="30"/>
        </w:rPr>
      </w:pPr>
    </w:p>
    <w:p>
      <w:pPr>
        <w:spacing w:line="460" w:lineRule="exact"/>
        <w:ind w:firstLine="1958" w:firstLineChars="650"/>
        <w:rPr>
          <w:rFonts w:ascii="宋体"/>
          <w:b/>
          <w:bCs/>
          <w:snapToGrid w:val="0"/>
          <w:sz w:val="30"/>
        </w:rPr>
      </w:pPr>
    </w:p>
    <w:p>
      <w:pPr>
        <w:spacing w:line="460" w:lineRule="exact"/>
        <w:ind w:firstLine="1958" w:firstLineChars="650"/>
        <w:rPr>
          <w:rFonts w:ascii="宋体"/>
          <w:b/>
          <w:bCs/>
          <w:snapToGrid w:val="0"/>
          <w:sz w:val="30"/>
        </w:rPr>
      </w:pPr>
    </w:p>
    <w:p>
      <w:pPr>
        <w:spacing w:line="460" w:lineRule="exact"/>
        <w:ind w:firstLine="1958" w:firstLineChars="650"/>
        <w:rPr>
          <w:rFonts w:ascii="宋体"/>
          <w:b/>
          <w:bCs/>
          <w:snapToGrid w:val="0"/>
          <w:sz w:val="30"/>
        </w:rPr>
      </w:pPr>
    </w:p>
    <w:p>
      <w:pPr>
        <w:spacing w:line="460" w:lineRule="exact"/>
        <w:ind w:firstLine="1958" w:firstLineChars="650"/>
        <w:rPr>
          <w:rFonts w:ascii="宋体"/>
          <w:b/>
          <w:bCs/>
          <w:snapToGrid w:val="0"/>
          <w:sz w:val="30"/>
        </w:rPr>
      </w:pPr>
    </w:p>
    <w:p>
      <w:pPr>
        <w:spacing w:line="460" w:lineRule="exact"/>
        <w:ind w:firstLine="1950" w:firstLineChars="650"/>
        <w:rPr>
          <w:rFonts w:ascii="宋体"/>
          <w:sz w:val="30"/>
          <w:u w:val="single"/>
        </w:rPr>
      </w:pPr>
    </w:p>
    <w:p>
      <w:pPr>
        <w:spacing w:line="360" w:lineRule="auto"/>
        <w:jc w:val="center"/>
        <w:outlineLvl w:val="0"/>
        <w:rPr>
          <w:rFonts w:ascii="宋体"/>
          <w:b/>
          <w:sz w:val="36"/>
          <w:szCs w:val="36"/>
        </w:rPr>
      </w:pPr>
      <w:r>
        <w:rPr>
          <w:rFonts w:hint="eastAsia" w:ascii="宋体" w:hAnsi="宋体"/>
          <w:b/>
          <w:sz w:val="36"/>
          <w:szCs w:val="36"/>
        </w:rPr>
        <w:t>前</w:t>
      </w:r>
      <w:r>
        <w:rPr>
          <w:rFonts w:ascii="宋体" w:hAnsi="宋体"/>
          <w:b/>
          <w:sz w:val="36"/>
          <w:szCs w:val="36"/>
        </w:rPr>
        <w:t xml:space="preserve">  </w:t>
      </w:r>
      <w:r>
        <w:rPr>
          <w:rFonts w:hint="eastAsia" w:ascii="宋体" w:hAnsi="宋体"/>
          <w:b/>
          <w:sz w:val="36"/>
          <w:szCs w:val="36"/>
        </w:rPr>
        <w:t>附</w:t>
      </w:r>
      <w:r>
        <w:rPr>
          <w:rFonts w:ascii="宋体" w:hAnsi="宋体"/>
          <w:b/>
          <w:sz w:val="36"/>
          <w:szCs w:val="36"/>
        </w:rPr>
        <w:t xml:space="preserve">  </w:t>
      </w:r>
      <w:r>
        <w:rPr>
          <w:rFonts w:hint="eastAsia" w:ascii="宋体" w:hAnsi="宋体"/>
          <w:b/>
          <w:sz w:val="36"/>
          <w:szCs w:val="36"/>
        </w:rPr>
        <w:t>表</w:t>
      </w:r>
    </w:p>
    <w:tbl>
      <w:tblPr>
        <w:tblStyle w:val="9"/>
        <w:tblW w:w="9750"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82"/>
        <w:gridCol w:w="6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63" w:type="dxa"/>
            <w:vAlign w:val="center"/>
          </w:tcPr>
          <w:p>
            <w:pPr>
              <w:spacing w:line="360" w:lineRule="auto"/>
              <w:jc w:val="center"/>
              <w:rPr>
                <w:rFonts w:ascii="宋体"/>
                <w:szCs w:val="21"/>
              </w:rPr>
            </w:pPr>
            <w:r>
              <w:rPr>
                <w:rFonts w:hint="eastAsia" w:ascii="宋体" w:hAnsi="宋体"/>
                <w:szCs w:val="21"/>
              </w:rPr>
              <w:t>序号</w:t>
            </w:r>
          </w:p>
        </w:tc>
        <w:tc>
          <w:tcPr>
            <w:tcW w:w="2182" w:type="dxa"/>
            <w:vAlign w:val="center"/>
          </w:tcPr>
          <w:p>
            <w:pPr>
              <w:spacing w:line="360" w:lineRule="auto"/>
              <w:jc w:val="center"/>
              <w:rPr>
                <w:rFonts w:ascii="宋体"/>
                <w:szCs w:val="21"/>
              </w:rPr>
            </w:pPr>
            <w:r>
              <w:rPr>
                <w:rFonts w:hint="eastAsia" w:ascii="宋体" w:hAnsi="宋体"/>
                <w:szCs w:val="21"/>
              </w:rPr>
              <w:t>项</w:t>
            </w:r>
            <w:r>
              <w:rPr>
                <w:rFonts w:ascii="宋体" w:hAnsi="宋体"/>
                <w:szCs w:val="21"/>
              </w:rPr>
              <w:t xml:space="preserve">    </w:t>
            </w:r>
            <w:r>
              <w:rPr>
                <w:rFonts w:hint="eastAsia" w:ascii="宋体" w:hAnsi="宋体"/>
                <w:szCs w:val="21"/>
              </w:rPr>
              <w:t>目</w:t>
            </w:r>
          </w:p>
        </w:tc>
        <w:tc>
          <w:tcPr>
            <w:tcW w:w="6705" w:type="dxa"/>
            <w:vAlign w:val="center"/>
          </w:tcPr>
          <w:p>
            <w:pPr>
              <w:spacing w:line="360" w:lineRule="auto"/>
              <w:ind w:firstLine="2415" w:firstLineChars="1150"/>
              <w:rPr>
                <w:rFonts w:ascii="宋体"/>
                <w:szCs w:val="21"/>
              </w:rPr>
            </w:pPr>
            <w:r>
              <w:rPr>
                <w:rFonts w:hint="eastAsia" w:ascii="宋体" w:hAnsi="宋体"/>
                <w:szCs w:val="21"/>
              </w:rPr>
              <w:t>内</w:t>
            </w:r>
            <w:r>
              <w:rPr>
                <w:rFonts w:ascii="宋体" w:hAnsi="宋体"/>
                <w:szCs w:val="21"/>
              </w:rPr>
              <w:t xml:space="preserve">    </w:t>
            </w:r>
            <w:r>
              <w:rPr>
                <w:rFonts w:hint="eastAsia" w:ascii="宋体" w:hAnsi="宋体"/>
                <w:szCs w:val="21"/>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3" w:type="dxa"/>
            <w:vAlign w:val="center"/>
          </w:tcPr>
          <w:p>
            <w:pPr>
              <w:spacing w:line="360" w:lineRule="auto"/>
              <w:jc w:val="center"/>
              <w:rPr>
                <w:rFonts w:ascii="宋体" w:hAnsi="宋体"/>
                <w:szCs w:val="21"/>
              </w:rPr>
            </w:pPr>
            <w:r>
              <w:rPr>
                <w:rFonts w:ascii="宋体" w:hAnsi="宋体"/>
                <w:szCs w:val="21"/>
              </w:rPr>
              <w:t>1</w:t>
            </w:r>
          </w:p>
        </w:tc>
        <w:tc>
          <w:tcPr>
            <w:tcW w:w="2182" w:type="dxa"/>
            <w:vAlign w:val="center"/>
          </w:tcPr>
          <w:p>
            <w:pPr>
              <w:spacing w:line="360" w:lineRule="auto"/>
              <w:jc w:val="center"/>
              <w:rPr>
                <w:rFonts w:ascii="宋体"/>
                <w:szCs w:val="21"/>
              </w:rPr>
            </w:pPr>
            <w:r>
              <w:rPr>
                <w:rFonts w:hint="eastAsia" w:ascii="宋体" w:hAnsi="宋体"/>
                <w:szCs w:val="21"/>
              </w:rPr>
              <w:t>项目名称</w:t>
            </w:r>
          </w:p>
        </w:tc>
        <w:tc>
          <w:tcPr>
            <w:tcW w:w="6705" w:type="dxa"/>
            <w:vAlign w:val="center"/>
          </w:tcPr>
          <w:p>
            <w:pPr>
              <w:spacing w:line="360" w:lineRule="auto"/>
              <w:rPr>
                <w:rFonts w:ascii="宋体"/>
                <w:szCs w:val="21"/>
              </w:rPr>
            </w:pPr>
            <w:r>
              <w:rPr>
                <w:rFonts w:hint="eastAsia" w:ascii="宋体"/>
                <w:szCs w:val="21"/>
              </w:rPr>
              <w:t>第一水厂污泥脱水系统维保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2</w:t>
            </w:r>
          </w:p>
        </w:tc>
        <w:tc>
          <w:tcPr>
            <w:tcW w:w="2182" w:type="dxa"/>
            <w:vAlign w:val="center"/>
          </w:tcPr>
          <w:p>
            <w:pPr>
              <w:spacing w:line="360" w:lineRule="auto"/>
              <w:jc w:val="center"/>
              <w:rPr>
                <w:rFonts w:ascii="宋体"/>
                <w:szCs w:val="21"/>
              </w:rPr>
            </w:pPr>
            <w:r>
              <w:rPr>
                <w:rFonts w:hint="eastAsia" w:ascii="宋体" w:hAnsi="宋体"/>
                <w:szCs w:val="21"/>
              </w:rPr>
              <w:t>招标方式</w:t>
            </w:r>
          </w:p>
        </w:tc>
        <w:tc>
          <w:tcPr>
            <w:tcW w:w="6705" w:type="dxa"/>
            <w:vAlign w:val="center"/>
          </w:tcPr>
          <w:p>
            <w:pPr>
              <w:spacing w:line="360" w:lineRule="auto"/>
              <w:rPr>
                <w:rFonts w:ascii="宋体"/>
                <w:szCs w:val="21"/>
              </w:rPr>
            </w:pPr>
            <w:r>
              <w:rPr>
                <w:rFonts w:hint="eastAsia" w:ascii="宋体" w:hAnsi="宋体"/>
                <w:bCs/>
                <w:iCs/>
                <w:szCs w:val="28"/>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3</w:t>
            </w:r>
          </w:p>
        </w:tc>
        <w:tc>
          <w:tcPr>
            <w:tcW w:w="2182" w:type="dxa"/>
            <w:vAlign w:val="center"/>
          </w:tcPr>
          <w:p>
            <w:pPr>
              <w:spacing w:line="360" w:lineRule="auto"/>
              <w:jc w:val="center"/>
              <w:rPr>
                <w:rFonts w:ascii="宋体"/>
                <w:szCs w:val="21"/>
              </w:rPr>
            </w:pPr>
            <w:r>
              <w:rPr>
                <w:rFonts w:hint="eastAsia" w:ascii="宋体" w:hAnsi="宋体"/>
                <w:szCs w:val="21"/>
              </w:rPr>
              <w:t>招标内容</w:t>
            </w:r>
          </w:p>
        </w:tc>
        <w:tc>
          <w:tcPr>
            <w:tcW w:w="6705" w:type="dxa"/>
            <w:vAlign w:val="center"/>
          </w:tcPr>
          <w:p>
            <w:pPr>
              <w:spacing w:line="360" w:lineRule="auto"/>
              <w:rPr>
                <w:rFonts w:ascii="宋体"/>
                <w:bCs/>
                <w:iCs/>
                <w:szCs w:val="28"/>
              </w:rPr>
            </w:pPr>
            <w:r>
              <w:rPr>
                <w:rFonts w:hint="eastAsia" w:ascii="宋体"/>
                <w:szCs w:val="21"/>
              </w:rPr>
              <w:t>第一水厂污泥脱水系统维保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4</w:t>
            </w:r>
          </w:p>
        </w:tc>
        <w:tc>
          <w:tcPr>
            <w:tcW w:w="2182" w:type="dxa"/>
            <w:vAlign w:val="center"/>
          </w:tcPr>
          <w:p>
            <w:pPr>
              <w:spacing w:line="360" w:lineRule="auto"/>
              <w:jc w:val="center"/>
              <w:rPr>
                <w:rFonts w:ascii="宋体"/>
                <w:szCs w:val="21"/>
              </w:rPr>
            </w:pPr>
            <w:r>
              <w:rPr>
                <w:rFonts w:hint="eastAsia" w:ascii="宋体" w:hAnsi="宋体"/>
                <w:szCs w:val="21"/>
              </w:rPr>
              <w:t>支付条件</w:t>
            </w:r>
          </w:p>
        </w:tc>
        <w:tc>
          <w:tcPr>
            <w:tcW w:w="6705" w:type="dxa"/>
            <w:vAlign w:val="center"/>
          </w:tcPr>
          <w:p>
            <w:pPr>
              <w:spacing w:line="360" w:lineRule="auto"/>
              <w:rPr>
                <w:rFonts w:ascii="宋体"/>
                <w:szCs w:val="21"/>
              </w:rPr>
            </w:pPr>
            <w:r>
              <w:rPr>
                <w:rFonts w:hint="eastAsia" w:ascii="宋体"/>
                <w:szCs w:val="21"/>
              </w:rPr>
              <w:t>验收合格后向乙方支付合同价的97%，质保金为合同价的3%，一年后质保期满付清。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5</w:t>
            </w:r>
          </w:p>
        </w:tc>
        <w:tc>
          <w:tcPr>
            <w:tcW w:w="2182" w:type="dxa"/>
            <w:vAlign w:val="center"/>
          </w:tcPr>
          <w:p>
            <w:pPr>
              <w:spacing w:line="360" w:lineRule="auto"/>
              <w:ind w:firstLine="630" w:firstLineChars="300"/>
              <w:rPr>
                <w:rFonts w:ascii="宋体"/>
                <w:szCs w:val="21"/>
              </w:rPr>
            </w:pPr>
            <w:r>
              <w:rPr>
                <w:rFonts w:hint="eastAsia" w:ascii="宋体" w:hAnsi="宋体"/>
                <w:szCs w:val="21"/>
              </w:rPr>
              <w:t>控制价</w:t>
            </w:r>
          </w:p>
        </w:tc>
        <w:tc>
          <w:tcPr>
            <w:tcW w:w="6705" w:type="dxa"/>
            <w:vAlign w:val="center"/>
          </w:tcPr>
          <w:p>
            <w:pPr>
              <w:spacing w:line="360" w:lineRule="auto"/>
              <w:rPr>
                <w:rFonts w:ascii="宋体"/>
                <w:bCs/>
                <w:iCs/>
                <w:szCs w:val="28"/>
              </w:rPr>
            </w:pPr>
            <w:r>
              <w:rPr>
                <w:rFonts w:hint="eastAsia" w:ascii="宋体" w:hAnsi="宋体"/>
                <w:bCs/>
                <w:iCs/>
                <w:szCs w:val="28"/>
              </w:rPr>
              <w:t>招标控制总价</w:t>
            </w:r>
            <w:r>
              <w:rPr>
                <w:rFonts w:hint="eastAsia" w:ascii="宋体" w:hAnsi="宋体"/>
                <w:bCs/>
                <w:iCs/>
                <w:szCs w:val="28"/>
                <w:u w:val="single"/>
              </w:rPr>
              <w:t>30</w:t>
            </w:r>
            <w:r>
              <w:rPr>
                <w:rFonts w:hint="eastAsia" w:ascii="宋体" w:hAnsi="宋体"/>
                <w:bCs/>
                <w:iCs/>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6</w:t>
            </w:r>
          </w:p>
        </w:tc>
        <w:tc>
          <w:tcPr>
            <w:tcW w:w="2182" w:type="dxa"/>
            <w:vAlign w:val="center"/>
          </w:tcPr>
          <w:p>
            <w:pPr>
              <w:spacing w:line="360" w:lineRule="auto"/>
              <w:jc w:val="center"/>
              <w:rPr>
                <w:rFonts w:ascii="宋体"/>
                <w:szCs w:val="21"/>
              </w:rPr>
            </w:pPr>
            <w:r>
              <w:rPr>
                <w:rFonts w:hint="eastAsia" w:ascii="宋体" w:hAnsi="宋体"/>
                <w:szCs w:val="21"/>
              </w:rPr>
              <w:t>工期</w:t>
            </w:r>
          </w:p>
        </w:tc>
        <w:tc>
          <w:tcPr>
            <w:tcW w:w="6705" w:type="dxa"/>
            <w:vAlign w:val="center"/>
          </w:tcPr>
          <w:p>
            <w:pPr>
              <w:spacing w:line="360" w:lineRule="auto"/>
              <w:rPr>
                <w:rFonts w:ascii="宋体"/>
                <w:b/>
                <w:szCs w:val="21"/>
              </w:rPr>
            </w:pPr>
            <w:r>
              <w:rPr>
                <w:rFonts w:ascii="宋体" w:hAnsi="宋体"/>
                <w:bCs/>
                <w:iCs/>
                <w:szCs w:val="28"/>
                <w:u w:val="single"/>
              </w:rPr>
              <w:t>2</w:t>
            </w:r>
            <w:r>
              <w:rPr>
                <w:rFonts w:hint="eastAsia" w:ascii="宋体" w:hAnsi="宋体"/>
                <w:bCs/>
                <w:iCs/>
                <w:szCs w:val="28"/>
                <w:u w:val="single"/>
              </w:rPr>
              <w:t>0</w:t>
            </w:r>
            <w:r>
              <w:rPr>
                <w:rFonts w:hint="eastAsia" w:ascii="宋体" w:hAnsi="宋体"/>
                <w:bCs/>
                <w:iCs/>
                <w:szCs w:val="28"/>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7</w:t>
            </w:r>
          </w:p>
        </w:tc>
        <w:tc>
          <w:tcPr>
            <w:tcW w:w="2182" w:type="dxa"/>
            <w:vAlign w:val="center"/>
          </w:tcPr>
          <w:p>
            <w:pPr>
              <w:spacing w:line="360" w:lineRule="auto"/>
              <w:jc w:val="center"/>
              <w:rPr>
                <w:rFonts w:ascii="宋体"/>
                <w:szCs w:val="21"/>
              </w:rPr>
            </w:pPr>
            <w:r>
              <w:rPr>
                <w:rFonts w:hint="eastAsia" w:ascii="宋体" w:hAnsi="宋体"/>
                <w:szCs w:val="21"/>
              </w:rPr>
              <w:t>目的地</w:t>
            </w:r>
          </w:p>
        </w:tc>
        <w:tc>
          <w:tcPr>
            <w:tcW w:w="6705" w:type="dxa"/>
            <w:vAlign w:val="center"/>
          </w:tcPr>
          <w:p>
            <w:pPr>
              <w:spacing w:line="360" w:lineRule="auto"/>
              <w:rPr>
                <w:rFonts w:ascii="宋体"/>
                <w:szCs w:val="21"/>
              </w:rPr>
            </w:pPr>
            <w:r>
              <w:rPr>
                <w:rFonts w:hint="eastAsia" w:ascii="宋体" w:hAnsi="宋体"/>
                <w:szCs w:val="21"/>
              </w:rPr>
              <w:t>扬州第一水厂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8</w:t>
            </w:r>
          </w:p>
        </w:tc>
        <w:tc>
          <w:tcPr>
            <w:tcW w:w="2182" w:type="dxa"/>
            <w:vAlign w:val="center"/>
          </w:tcPr>
          <w:p>
            <w:pPr>
              <w:spacing w:line="360" w:lineRule="auto"/>
              <w:jc w:val="center"/>
              <w:rPr>
                <w:rFonts w:ascii="宋体"/>
                <w:szCs w:val="21"/>
              </w:rPr>
            </w:pPr>
            <w:r>
              <w:rPr>
                <w:rFonts w:hint="eastAsia" w:ascii="宋体" w:hAnsi="宋体"/>
                <w:szCs w:val="21"/>
              </w:rPr>
              <w:t>服务单位</w:t>
            </w:r>
          </w:p>
        </w:tc>
        <w:tc>
          <w:tcPr>
            <w:tcW w:w="6705" w:type="dxa"/>
            <w:vAlign w:val="center"/>
          </w:tcPr>
          <w:p>
            <w:pPr>
              <w:spacing w:line="360" w:lineRule="auto"/>
              <w:rPr>
                <w:rFonts w:asci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9</w:t>
            </w:r>
          </w:p>
        </w:tc>
        <w:tc>
          <w:tcPr>
            <w:tcW w:w="2182" w:type="dxa"/>
            <w:vAlign w:val="center"/>
          </w:tcPr>
          <w:p>
            <w:pPr>
              <w:spacing w:line="360" w:lineRule="auto"/>
              <w:jc w:val="center"/>
              <w:rPr>
                <w:rFonts w:ascii="宋体"/>
                <w:szCs w:val="21"/>
              </w:rPr>
            </w:pPr>
            <w:r>
              <w:rPr>
                <w:rFonts w:hint="eastAsia" w:ascii="宋体" w:hAnsi="宋体"/>
                <w:szCs w:val="21"/>
              </w:rPr>
              <w:t>投标文件份数</w:t>
            </w:r>
          </w:p>
        </w:tc>
        <w:tc>
          <w:tcPr>
            <w:tcW w:w="6705" w:type="dxa"/>
            <w:vAlign w:val="center"/>
          </w:tcPr>
          <w:p>
            <w:pPr>
              <w:spacing w:line="360" w:lineRule="auto"/>
              <w:rPr>
                <w:rFonts w:ascii="宋体"/>
                <w:szCs w:val="21"/>
              </w:rPr>
            </w:pPr>
            <w:r>
              <w:rPr>
                <w:rFonts w:hint="eastAsia" w:ascii="宋体" w:hAnsi="宋体"/>
                <w:szCs w:val="21"/>
              </w:rPr>
              <w:t>一正二副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10</w:t>
            </w:r>
          </w:p>
        </w:tc>
        <w:tc>
          <w:tcPr>
            <w:tcW w:w="2182" w:type="dxa"/>
            <w:vAlign w:val="center"/>
          </w:tcPr>
          <w:p>
            <w:pPr>
              <w:spacing w:line="360" w:lineRule="auto"/>
              <w:jc w:val="center"/>
              <w:rPr>
                <w:rFonts w:ascii="宋体"/>
                <w:szCs w:val="21"/>
              </w:rPr>
            </w:pPr>
            <w:r>
              <w:rPr>
                <w:rFonts w:hint="eastAsia" w:ascii="宋体" w:hAnsi="宋体"/>
                <w:szCs w:val="21"/>
              </w:rPr>
              <w:t>投标有效期</w:t>
            </w:r>
          </w:p>
        </w:tc>
        <w:tc>
          <w:tcPr>
            <w:tcW w:w="6705" w:type="dxa"/>
            <w:vAlign w:val="center"/>
          </w:tcPr>
          <w:p>
            <w:pPr>
              <w:spacing w:line="360" w:lineRule="auto"/>
              <w:rPr>
                <w:rFonts w:ascii="宋体"/>
                <w:szCs w:val="21"/>
              </w:rPr>
            </w:pPr>
            <w:r>
              <w:rPr>
                <w:rFonts w:hint="eastAsia" w:ascii="宋体" w:hAnsi="宋体"/>
                <w:szCs w:val="21"/>
              </w:rPr>
              <w:t>从投标截止日起</w:t>
            </w:r>
            <w:r>
              <w:rPr>
                <w:rFonts w:ascii="宋体" w:hAnsi="宋体"/>
                <w:szCs w:val="21"/>
              </w:rPr>
              <w:t>90</w:t>
            </w:r>
            <w:r>
              <w:rPr>
                <w:rFonts w:hint="eastAsia" w:ascii="宋体" w:hAnsi="宋体"/>
                <w:szCs w:val="21"/>
              </w:rPr>
              <w:t>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11</w:t>
            </w:r>
          </w:p>
        </w:tc>
        <w:tc>
          <w:tcPr>
            <w:tcW w:w="2182" w:type="dxa"/>
            <w:vAlign w:val="center"/>
          </w:tcPr>
          <w:p>
            <w:pPr>
              <w:spacing w:line="360" w:lineRule="auto"/>
              <w:jc w:val="center"/>
              <w:rPr>
                <w:rFonts w:ascii="宋体"/>
                <w:szCs w:val="21"/>
              </w:rPr>
            </w:pPr>
            <w:r>
              <w:rPr>
                <w:rFonts w:hint="eastAsia" w:ascii="宋体" w:hAnsi="宋体"/>
                <w:szCs w:val="21"/>
              </w:rPr>
              <w:t>投标截止时间</w:t>
            </w:r>
          </w:p>
        </w:tc>
        <w:tc>
          <w:tcPr>
            <w:tcW w:w="6705" w:type="dxa"/>
            <w:vAlign w:val="center"/>
          </w:tcPr>
          <w:p>
            <w:pPr>
              <w:spacing w:line="360" w:lineRule="auto"/>
              <w:rPr>
                <w:rFonts w:ascii="宋体"/>
                <w:color w:val="FF0000"/>
                <w:szCs w:val="21"/>
                <w:highlight w:val="yellow"/>
              </w:rPr>
            </w:pPr>
            <w:r>
              <w:rPr>
                <w:rFonts w:ascii="宋体" w:hAnsi="宋体"/>
                <w:szCs w:val="21"/>
              </w:rPr>
              <w:t>2022</w:t>
            </w:r>
            <w:r>
              <w:rPr>
                <w:rFonts w:hint="eastAsia" w:ascii="宋体" w:hAnsi="宋体"/>
                <w:szCs w:val="21"/>
              </w:rPr>
              <w:t>年7月</w:t>
            </w:r>
            <w:r>
              <w:rPr>
                <w:rFonts w:hint="eastAsia" w:ascii="宋体" w:hAnsi="宋体"/>
                <w:szCs w:val="21"/>
                <w:lang w:val="en-US" w:eastAsia="zh-CN"/>
              </w:rPr>
              <w:t>4</w:t>
            </w:r>
            <w:r>
              <w:rPr>
                <w:rFonts w:hint="eastAsia" w:ascii="宋体" w:hAnsi="宋体"/>
                <w:szCs w:val="21"/>
              </w:rPr>
              <w:t>日上午</w:t>
            </w:r>
            <w:r>
              <w:rPr>
                <w:rFonts w:ascii="宋体" w:hAnsi="宋体"/>
                <w:szCs w:val="21"/>
              </w:rPr>
              <w:t>10:00</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12</w:t>
            </w:r>
          </w:p>
        </w:tc>
        <w:tc>
          <w:tcPr>
            <w:tcW w:w="2182" w:type="dxa"/>
            <w:tcBorders>
              <w:left w:val="single" w:color="auto" w:sz="8" w:space="0"/>
            </w:tcBorders>
            <w:vAlign w:val="center"/>
          </w:tcPr>
          <w:p>
            <w:pPr>
              <w:spacing w:line="360" w:lineRule="auto"/>
              <w:jc w:val="center"/>
              <w:rPr>
                <w:rFonts w:ascii="宋体"/>
                <w:szCs w:val="21"/>
              </w:rPr>
            </w:pPr>
            <w:r>
              <w:rPr>
                <w:rFonts w:hint="eastAsia" w:ascii="宋体" w:hAnsi="宋体"/>
                <w:szCs w:val="21"/>
              </w:rPr>
              <w:t>投标文件递交</w:t>
            </w:r>
          </w:p>
        </w:tc>
        <w:tc>
          <w:tcPr>
            <w:tcW w:w="6705" w:type="dxa"/>
            <w:vAlign w:val="center"/>
          </w:tcPr>
          <w:p>
            <w:pPr>
              <w:spacing w:line="360" w:lineRule="auto"/>
              <w:rPr>
                <w:rFonts w:ascii="宋体"/>
                <w:szCs w:val="21"/>
              </w:rPr>
            </w:pPr>
            <w:r>
              <w:rPr>
                <w:rFonts w:hint="eastAsia" w:ascii="宋体" w:hAnsi="宋体"/>
                <w:szCs w:val="21"/>
              </w:rPr>
              <w:t>扬州市文汇东路</w:t>
            </w:r>
            <w:r>
              <w:rPr>
                <w:rFonts w:ascii="宋体" w:hAnsi="宋体"/>
                <w:szCs w:val="21"/>
              </w:rPr>
              <w:t>249</w:t>
            </w:r>
            <w:r>
              <w:rPr>
                <w:rFonts w:hint="eastAsia" w:ascii="宋体" w:hAnsi="宋体"/>
                <w:szCs w:val="21"/>
              </w:rPr>
              <w:t>号</w:t>
            </w:r>
            <w:r>
              <w:rPr>
                <w:rFonts w:ascii="宋体" w:hAnsi="宋体"/>
                <w:szCs w:val="21"/>
              </w:rPr>
              <w:t xml:space="preserve">  </w:t>
            </w:r>
            <w:r>
              <w:rPr>
                <w:rFonts w:hint="eastAsia" w:ascii="宋体" w:hAnsi="宋体"/>
                <w:szCs w:val="21"/>
              </w:rPr>
              <w:t>江苏长江水务股份有限公司工程技术处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13</w:t>
            </w:r>
          </w:p>
        </w:tc>
        <w:tc>
          <w:tcPr>
            <w:tcW w:w="2182" w:type="dxa"/>
            <w:tcBorders>
              <w:left w:val="single" w:color="auto" w:sz="8" w:space="0"/>
            </w:tcBorders>
            <w:vAlign w:val="center"/>
          </w:tcPr>
          <w:p>
            <w:pPr>
              <w:spacing w:line="360" w:lineRule="auto"/>
              <w:jc w:val="center"/>
              <w:rPr>
                <w:rFonts w:ascii="宋体"/>
                <w:szCs w:val="21"/>
              </w:rPr>
            </w:pPr>
            <w:r>
              <w:rPr>
                <w:rFonts w:hint="eastAsia" w:ascii="宋体" w:hAnsi="宋体"/>
                <w:szCs w:val="21"/>
              </w:rPr>
              <w:t>开标会</w:t>
            </w:r>
          </w:p>
        </w:tc>
        <w:tc>
          <w:tcPr>
            <w:tcW w:w="6705" w:type="dxa"/>
            <w:vAlign w:val="center"/>
          </w:tcPr>
          <w:p>
            <w:pPr>
              <w:spacing w:line="360" w:lineRule="auto"/>
              <w:ind w:left="700" w:hanging="700"/>
              <w:rPr>
                <w:rFonts w:ascii="宋体" w:hAnsi="宋体"/>
                <w:szCs w:val="21"/>
              </w:rPr>
            </w:pPr>
            <w:r>
              <w:rPr>
                <w:rFonts w:hint="eastAsia" w:ascii="宋体" w:hAnsi="宋体"/>
                <w:szCs w:val="21"/>
              </w:rPr>
              <w:t>时间另行通知</w:t>
            </w:r>
            <w:r>
              <w:rPr>
                <w:rFonts w:ascii="宋体" w:hAnsi="宋体"/>
                <w:szCs w:val="21"/>
              </w:rPr>
              <w:t xml:space="preserve"> </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14</w:t>
            </w:r>
          </w:p>
        </w:tc>
        <w:tc>
          <w:tcPr>
            <w:tcW w:w="2182" w:type="dxa"/>
            <w:vAlign w:val="center"/>
          </w:tcPr>
          <w:p>
            <w:pPr>
              <w:spacing w:line="360" w:lineRule="auto"/>
              <w:jc w:val="center"/>
              <w:rPr>
                <w:rFonts w:ascii="宋体"/>
                <w:szCs w:val="21"/>
              </w:rPr>
            </w:pPr>
            <w:r>
              <w:rPr>
                <w:rFonts w:hint="eastAsia" w:ascii="宋体" w:hAnsi="宋体"/>
                <w:szCs w:val="21"/>
              </w:rPr>
              <w:t>标书装订及密封要求</w:t>
            </w:r>
          </w:p>
        </w:tc>
        <w:tc>
          <w:tcPr>
            <w:tcW w:w="6705" w:type="dxa"/>
            <w:vAlign w:val="center"/>
          </w:tcPr>
          <w:p>
            <w:pPr>
              <w:spacing w:line="360" w:lineRule="auto"/>
              <w:rPr>
                <w:rFonts w:ascii="宋体"/>
                <w:szCs w:val="21"/>
              </w:rPr>
            </w:pPr>
            <w:r>
              <w:rPr>
                <w:rFonts w:hint="eastAsia" w:ascii="宋体" w:hAnsi="宋体"/>
                <w:szCs w:val="21"/>
              </w:rPr>
              <w:t>所有封袋上应写明招标人名称、工程名称和标段及投标人的名称。</w:t>
            </w:r>
          </w:p>
          <w:p>
            <w:pPr>
              <w:spacing w:line="360" w:lineRule="auto"/>
              <w:rPr>
                <w:rFonts w:ascii="宋体"/>
                <w:szCs w:val="21"/>
              </w:rPr>
            </w:pPr>
            <w:r>
              <w:rPr>
                <w:rFonts w:hint="eastAsia" w:ascii="宋体" w:hAnsi="宋体"/>
                <w:szCs w:val="21"/>
              </w:rPr>
              <w:t>所有投标文件都必须在封袋加盖投标单位法人公章及其法定代表人或授权委托人印鉴</w:t>
            </w:r>
            <w:r>
              <w:rPr>
                <w:rFonts w:ascii="宋体" w:hAnsi="宋体"/>
                <w:szCs w:val="21"/>
              </w:rPr>
              <w:t xml:space="preserve"> </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15</w:t>
            </w:r>
          </w:p>
        </w:tc>
        <w:tc>
          <w:tcPr>
            <w:tcW w:w="2182" w:type="dxa"/>
            <w:vAlign w:val="center"/>
          </w:tcPr>
          <w:p>
            <w:pPr>
              <w:spacing w:line="360" w:lineRule="auto"/>
              <w:jc w:val="center"/>
              <w:rPr>
                <w:rFonts w:ascii="宋体"/>
                <w:szCs w:val="21"/>
              </w:rPr>
            </w:pPr>
            <w:r>
              <w:rPr>
                <w:rFonts w:hint="eastAsia" w:ascii="宋体" w:hAnsi="宋体"/>
                <w:szCs w:val="21"/>
              </w:rPr>
              <w:t>其他</w:t>
            </w:r>
          </w:p>
        </w:tc>
        <w:tc>
          <w:tcPr>
            <w:tcW w:w="6705" w:type="dxa"/>
            <w:vAlign w:val="center"/>
          </w:tcPr>
          <w:p>
            <w:pPr>
              <w:numPr>
                <w:ilvl w:val="0"/>
                <w:numId w:val="1"/>
              </w:numPr>
              <w:spacing w:line="360" w:lineRule="auto"/>
              <w:rPr>
                <w:rFonts w:ascii="宋体"/>
                <w:szCs w:val="21"/>
              </w:rPr>
            </w:pPr>
            <w:r>
              <w:rPr>
                <w:rFonts w:hint="eastAsia" w:ascii="宋体" w:hAnsi="宋体"/>
                <w:szCs w:val="21"/>
              </w:rPr>
              <w:t>下文中与“前附表”内容不一致的，以“前附表”为准；</w:t>
            </w:r>
          </w:p>
          <w:p>
            <w:pPr>
              <w:numPr>
                <w:ilvl w:val="0"/>
                <w:numId w:val="1"/>
              </w:numPr>
              <w:spacing w:line="360" w:lineRule="auto"/>
              <w:rPr>
                <w:rFonts w:asci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3" w:type="dxa"/>
            <w:vAlign w:val="center"/>
          </w:tcPr>
          <w:p>
            <w:pPr>
              <w:spacing w:line="360" w:lineRule="auto"/>
              <w:jc w:val="center"/>
              <w:rPr>
                <w:rFonts w:ascii="宋体" w:hAnsi="宋体"/>
                <w:szCs w:val="21"/>
              </w:rPr>
            </w:pPr>
            <w:r>
              <w:rPr>
                <w:rFonts w:ascii="宋体" w:hAnsi="宋体"/>
                <w:szCs w:val="21"/>
              </w:rPr>
              <w:t>16</w:t>
            </w:r>
          </w:p>
        </w:tc>
        <w:tc>
          <w:tcPr>
            <w:tcW w:w="2182" w:type="dxa"/>
            <w:vAlign w:val="center"/>
          </w:tcPr>
          <w:p>
            <w:pPr>
              <w:spacing w:line="360" w:lineRule="auto"/>
              <w:jc w:val="center"/>
              <w:rPr>
                <w:rFonts w:ascii="宋体"/>
                <w:szCs w:val="21"/>
              </w:rPr>
            </w:pPr>
            <w:r>
              <w:rPr>
                <w:rFonts w:hint="eastAsia" w:ascii="宋体" w:hAnsi="宋体"/>
                <w:szCs w:val="21"/>
              </w:rPr>
              <w:t>联系方式</w:t>
            </w:r>
          </w:p>
        </w:tc>
        <w:tc>
          <w:tcPr>
            <w:tcW w:w="6705" w:type="dxa"/>
            <w:vAlign w:val="center"/>
          </w:tcPr>
          <w:p>
            <w:pPr>
              <w:adjustRightInd w:val="0"/>
              <w:spacing w:line="360" w:lineRule="auto"/>
              <w:rPr>
                <w:rFonts w:ascii="宋体" w:hAnsi="宋体"/>
                <w:color w:val="000000"/>
                <w:szCs w:val="21"/>
              </w:rPr>
            </w:pPr>
            <w:r>
              <w:rPr>
                <w:rFonts w:hint="eastAsia" w:ascii="宋体" w:hAnsi="宋体"/>
                <w:color w:val="000000"/>
                <w:szCs w:val="21"/>
              </w:rPr>
              <w:t>招标人：江苏长江水务股份有限公司</w:t>
            </w:r>
            <w:r>
              <w:rPr>
                <w:rFonts w:ascii="宋体" w:hAnsi="宋体"/>
                <w:color w:val="000000"/>
                <w:szCs w:val="21"/>
              </w:rPr>
              <w:t xml:space="preserve">  </w:t>
            </w:r>
          </w:p>
          <w:p>
            <w:pPr>
              <w:adjustRightInd w:val="0"/>
              <w:spacing w:line="360" w:lineRule="auto"/>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址：扬州市文汇东路</w:t>
            </w:r>
            <w:r>
              <w:rPr>
                <w:rFonts w:ascii="宋体" w:hAnsi="宋体"/>
                <w:color w:val="000000"/>
                <w:szCs w:val="21"/>
              </w:rPr>
              <w:t>249</w:t>
            </w:r>
            <w:r>
              <w:rPr>
                <w:rFonts w:hint="eastAsia" w:ascii="宋体" w:hAnsi="宋体"/>
                <w:color w:val="000000"/>
                <w:szCs w:val="21"/>
              </w:rPr>
              <w:t>号</w:t>
            </w:r>
            <w:r>
              <w:rPr>
                <w:rFonts w:ascii="宋体" w:hAnsi="宋体"/>
                <w:color w:val="000000"/>
                <w:szCs w:val="21"/>
              </w:rPr>
              <w:t xml:space="preserve">    </w:t>
            </w:r>
            <w:r>
              <w:rPr>
                <w:rFonts w:hint="eastAsia" w:ascii="宋体" w:hAnsi="宋体"/>
                <w:color w:val="000000"/>
                <w:szCs w:val="21"/>
              </w:rPr>
              <w:t>邮编：</w:t>
            </w:r>
            <w:r>
              <w:rPr>
                <w:rFonts w:ascii="宋体" w:hAnsi="宋体"/>
                <w:color w:val="000000"/>
                <w:szCs w:val="21"/>
              </w:rPr>
              <w:t>225009</w:t>
            </w:r>
          </w:p>
          <w:p>
            <w:pPr>
              <w:adjustRightInd w:val="0"/>
              <w:spacing w:line="360" w:lineRule="auto"/>
              <w:rPr>
                <w:rFonts w:ascii="宋体"/>
                <w:color w:val="FF0000"/>
                <w:szCs w:val="21"/>
                <w:highlight w:val="yellow"/>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话：82980052</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联系人：贡佳</w:t>
            </w:r>
            <w:r>
              <w:rPr>
                <w:rFonts w:ascii="宋体" w:hAnsi="宋体"/>
                <w:color w:val="000000"/>
                <w:szCs w:val="21"/>
              </w:rPr>
              <w:t xml:space="preserve"> </w:t>
            </w:r>
            <w:r>
              <w:rPr>
                <w:rFonts w:ascii="宋体" w:hAnsi="宋体"/>
                <w:color w:val="FF0000"/>
                <w:szCs w:val="21"/>
              </w:rPr>
              <w:t xml:space="preserve">    </w:t>
            </w:r>
          </w:p>
        </w:tc>
      </w:tr>
    </w:tbl>
    <w:p>
      <w:pPr>
        <w:autoSpaceDE w:val="0"/>
        <w:autoSpaceDN w:val="0"/>
        <w:adjustRightInd w:val="0"/>
        <w:snapToGrid w:val="0"/>
        <w:spacing w:line="480" w:lineRule="exact"/>
        <w:ind w:firstLine="420" w:firstLineChars="200"/>
        <w:rPr>
          <w:rFonts w:ascii="宋体"/>
          <w:szCs w:val="21"/>
        </w:rPr>
      </w:pPr>
    </w:p>
    <w:p>
      <w:pPr>
        <w:autoSpaceDE w:val="0"/>
        <w:autoSpaceDN w:val="0"/>
        <w:adjustRightInd w:val="0"/>
        <w:snapToGrid w:val="0"/>
        <w:spacing w:line="480" w:lineRule="exact"/>
        <w:ind w:firstLine="420" w:firstLineChars="200"/>
        <w:rPr>
          <w:rFonts w:ascii="宋体"/>
          <w:szCs w:val="21"/>
        </w:rPr>
      </w:pPr>
    </w:p>
    <w:p>
      <w:pPr>
        <w:pStyle w:val="2"/>
        <w:rPr>
          <w:rFonts w:ascii="宋体"/>
          <w:szCs w:val="21"/>
        </w:rPr>
      </w:pPr>
    </w:p>
    <w:p>
      <w:pPr>
        <w:pStyle w:val="2"/>
        <w:rPr>
          <w:rFonts w:ascii="宋体"/>
          <w:szCs w:val="21"/>
        </w:rPr>
      </w:pPr>
    </w:p>
    <w:p>
      <w:pPr>
        <w:pStyle w:val="2"/>
        <w:rPr>
          <w:rFonts w:ascii="宋体"/>
          <w:szCs w:val="21"/>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ind w:firstLine="783" w:firstLineChars="150"/>
        <w:jc w:val="center"/>
        <w:rPr>
          <w:rFonts w:ascii="宋体" w:hAnsi="宋体"/>
          <w:b/>
          <w:sz w:val="52"/>
          <w:szCs w:val="52"/>
        </w:rPr>
      </w:pPr>
      <w:r>
        <w:rPr>
          <w:rFonts w:hint="eastAsia" w:ascii="宋体" w:hAnsi="宋体"/>
          <w:b/>
          <w:sz w:val="52"/>
          <w:szCs w:val="52"/>
        </w:rPr>
        <w:t>目</w:t>
      </w:r>
      <w:r>
        <w:rPr>
          <w:rFonts w:ascii="宋体" w:hAnsi="宋体"/>
          <w:b/>
          <w:sz w:val="52"/>
          <w:szCs w:val="52"/>
        </w:rPr>
        <w:t xml:space="preserve">   </w:t>
      </w:r>
      <w:r>
        <w:rPr>
          <w:rFonts w:hint="eastAsia" w:ascii="宋体" w:hAnsi="宋体"/>
          <w:b/>
          <w:sz w:val="52"/>
          <w:szCs w:val="52"/>
        </w:rPr>
        <w:t>录</w:t>
      </w:r>
    </w:p>
    <w:p>
      <w:pPr>
        <w:autoSpaceDE w:val="0"/>
        <w:autoSpaceDN w:val="0"/>
        <w:adjustRightInd w:val="0"/>
        <w:snapToGrid w:val="0"/>
        <w:spacing w:line="480" w:lineRule="exact"/>
        <w:ind w:firstLine="783" w:firstLineChars="150"/>
        <w:jc w:val="center"/>
        <w:rPr>
          <w:rFonts w:ascii="宋体" w:hAnsi="宋体"/>
          <w:b/>
          <w:sz w:val="52"/>
          <w:szCs w:val="52"/>
        </w:rPr>
      </w:pPr>
    </w:p>
    <w:p>
      <w:pPr>
        <w:autoSpaceDE w:val="0"/>
        <w:autoSpaceDN w:val="0"/>
        <w:adjustRightInd w:val="0"/>
        <w:snapToGrid w:val="0"/>
        <w:spacing w:line="480" w:lineRule="exact"/>
        <w:ind w:firstLine="783" w:firstLineChars="150"/>
        <w:jc w:val="center"/>
        <w:rPr>
          <w:rFonts w:ascii="宋体" w:hAnsi="宋体"/>
          <w:b/>
          <w:sz w:val="52"/>
          <w:szCs w:val="52"/>
        </w:rPr>
      </w:pP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总    则</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招标相关要求</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投标须知</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投标文件的密封与递交</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评  标</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评标细则</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定  标</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主要合同条款</w:t>
      </w:r>
    </w:p>
    <w:p>
      <w:pPr>
        <w:numPr>
          <w:ilvl w:val="0"/>
          <w:numId w:val="2"/>
        </w:numPr>
        <w:adjustRightInd w:val="0"/>
        <w:snapToGrid w:val="0"/>
        <w:spacing w:line="480" w:lineRule="auto"/>
        <w:rPr>
          <w:rFonts w:ascii="宋体" w:hAnsi="宋体"/>
          <w:bCs/>
          <w:snapToGrid w:val="0"/>
          <w:sz w:val="32"/>
          <w:szCs w:val="22"/>
          <w:highlight w:val="white"/>
        </w:rPr>
      </w:pPr>
      <w:r>
        <w:rPr>
          <w:rFonts w:hint="eastAsia" w:ascii="宋体" w:hAnsi="宋体"/>
          <w:bCs/>
          <w:snapToGrid w:val="0"/>
          <w:sz w:val="32"/>
          <w:szCs w:val="22"/>
          <w:highlight w:val="white"/>
        </w:rPr>
        <w:t xml:space="preserve">    维保内容</w:t>
      </w:r>
    </w:p>
    <w:p>
      <w:pPr>
        <w:adjustRightInd w:val="0"/>
        <w:snapToGrid w:val="0"/>
        <w:spacing w:line="480" w:lineRule="auto"/>
        <w:ind w:left="1050"/>
        <w:rPr>
          <w:rFonts w:ascii="宋体" w:hAnsi="宋体"/>
          <w:bCs/>
          <w:snapToGrid w:val="0"/>
          <w:sz w:val="32"/>
          <w:szCs w:val="22"/>
          <w:highlight w:val="white"/>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p>
    <w:p>
      <w:pPr>
        <w:autoSpaceDE w:val="0"/>
        <w:autoSpaceDN w:val="0"/>
        <w:adjustRightInd w:val="0"/>
        <w:snapToGrid w:val="0"/>
        <w:spacing w:line="480" w:lineRule="exact"/>
        <w:rPr>
          <w:rFonts w:ascii="宋体"/>
          <w:b/>
          <w:sz w:val="28"/>
          <w:szCs w:val="28"/>
        </w:rPr>
      </w:pPr>
      <w:r>
        <w:rPr>
          <w:rFonts w:hint="eastAsia" w:ascii="宋体" w:hAnsi="宋体"/>
          <w:b/>
          <w:sz w:val="28"/>
          <w:szCs w:val="28"/>
        </w:rPr>
        <w:t>一、总</w:t>
      </w:r>
      <w:r>
        <w:rPr>
          <w:rFonts w:ascii="宋体" w:hAnsi="宋体"/>
          <w:b/>
          <w:sz w:val="28"/>
          <w:szCs w:val="28"/>
        </w:rPr>
        <w:t xml:space="preserve">    </w:t>
      </w:r>
      <w:r>
        <w:rPr>
          <w:rFonts w:hint="eastAsia" w:ascii="宋体" w:hAnsi="宋体"/>
          <w:b/>
          <w:sz w:val="28"/>
          <w:szCs w:val="28"/>
        </w:rPr>
        <w:t>则</w:t>
      </w:r>
    </w:p>
    <w:p>
      <w:pPr>
        <w:snapToGrid w:val="0"/>
        <w:spacing w:line="360" w:lineRule="auto"/>
        <w:ind w:firstLine="420" w:firstLineChars="200"/>
        <w:rPr>
          <w:rFonts w:ascii="宋体" w:hAnsi="宋体"/>
          <w:szCs w:val="21"/>
        </w:rPr>
      </w:pPr>
      <w:r>
        <w:rPr>
          <w:rFonts w:ascii="宋体" w:hAnsi="宋体"/>
          <w:szCs w:val="21"/>
        </w:rPr>
        <w:t>1</w:t>
      </w:r>
      <w:r>
        <w:rPr>
          <w:rFonts w:hint="eastAsia" w:ascii="宋体" w:hAnsi="宋体"/>
          <w:szCs w:val="21"/>
        </w:rPr>
        <w:t>、招标项目概况</w:t>
      </w:r>
    </w:p>
    <w:p>
      <w:pPr>
        <w:snapToGrid w:val="0"/>
        <w:spacing w:line="360" w:lineRule="auto"/>
        <w:ind w:firstLine="420" w:firstLineChars="200"/>
        <w:rPr>
          <w:rFonts w:ascii="宋体"/>
          <w:szCs w:val="21"/>
        </w:rPr>
      </w:pPr>
      <w:r>
        <w:rPr>
          <w:rFonts w:hint="eastAsia" w:ascii="宋体" w:hAnsi="宋体"/>
          <w:szCs w:val="21"/>
        </w:rPr>
        <w:t>1.1扬州第一水厂污泥脱水系统需要维修保养。整个污泥脱水系统的维保包括3台离心机、PAM制备系统、进料系统、出料系统、加药系统、管路系统、自动化控制及仪表等一切与系统运行有关的设备。为确保系统安全可靠的运行，消除生产安全隐患。现公开招标合格服务商对系统设备进行维保。</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、投标费用</w:t>
      </w:r>
    </w:p>
    <w:p>
      <w:pPr>
        <w:spacing w:line="360" w:lineRule="auto"/>
        <w:ind w:firstLine="420" w:firstLineChars="200"/>
        <w:rPr>
          <w:rFonts w:ascii="宋体"/>
          <w:szCs w:val="21"/>
        </w:rPr>
      </w:pPr>
      <w:r>
        <w:rPr>
          <w:rFonts w:ascii="宋体" w:hAnsi="宋体"/>
          <w:szCs w:val="21"/>
        </w:rPr>
        <w:t>2.1</w:t>
      </w:r>
      <w:r>
        <w:rPr>
          <w:rFonts w:hint="eastAsia" w:ascii="宋体" w:hAnsi="宋体"/>
          <w:szCs w:val="21"/>
        </w:rPr>
        <w:t>投标人应承担其编制投标文件与递交投标文件所涉及的一切费用。不管投标结果如何，招标人对上述费用不负任何责任。</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、保密</w:t>
      </w:r>
    </w:p>
    <w:p>
      <w:pPr>
        <w:spacing w:line="360" w:lineRule="auto"/>
        <w:ind w:firstLine="420" w:firstLineChars="200"/>
        <w:rPr>
          <w:rFonts w:asci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rPr>
          <w:rFonts w:ascii="宋体" w:hAnsi="宋体"/>
          <w:b/>
          <w:sz w:val="28"/>
          <w:szCs w:val="28"/>
        </w:rPr>
      </w:pPr>
    </w:p>
    <w:p>
      <w:pPr>
        <w:autoSpaceDE w:val="0"/>
        <w:autoSpaceDN w:val="0"/>
        <w:adjustRightInd w:val="0"/>
        <w:snapToGrid w:val="0"/>
        <w:spacing w:line="480" w:lineRule="exact"/>
        <w:rPr>
          <w:rFonts w:ascii="宋体"/>
          <w:b/>
          <w:sz w:val="28"/>
          <w:szCs w:val="28"/>
        </w:rPr>
      </w:pPr>
      <w:r>
        <w:rPr>
          <w:rFonts w:hint="eastAsia" w:ascii="宋体" w:hAnsi="宋体"/>
          <w:b/>
          <w:sz w:val="28"/>
          <w:szCs w:val="28"/>
        </w:rPr>
        <w:t>二、招标相关要求</w:t>
      </w:r>
    </w:p>
    <w:p>
      <w:pPr>
        <w:autoSpaceDE w:val="0"/>
        <w:autoSpaceDN w:val="0"/>
        <w:adjustRightInd w:val="0"/>
        <w:snapToGrid w:val="0"/>
        <w:spacing w:line="480" w:lineRule="exact"/>
        <w:ind w:firstLine="561"/>
        <w:rPr>
          <w:rFonts w:ascii="宋体" w:hAnsi="宋体"/>
          <w:szCs w:val="21"/>
        </w:rPr>
      </w:pPr>
      <w:r>
        <w:rPr>
          <w:rFonts w:ascii="宋体" w:hAnsi="宋体"/>
          <w:szCs w:val="21"/>
        </w:rPr>
        <w:t>1</w:t>
      </w:r>
      <w:r>
        <w:rPr>
          <w:rFonts w:hint="eastAsia" w:ascii="宋体" w:hAnsi="宋体"/>
          <w:szCs w:val="21"/>
        </w:rPr>
        <w:t>、本次招标范围为扬州第一水厂污泥脱水</w:t>
      </w:r>
      <w:r>
        <w:rPr>
          <w:rFonts w:hint="eastAsia" w:ascii="宋体" w:hAnsi="宋体"/>
          <w:bCs/>
          <w:iCs/>
          <w:szCs w:val="28"/>
        </w:rPr>
        <w:t>系统</w:t>
      </w:r>
      <w:r>
        <w:rPr>
          <w:rFonts w:hint="eastAsia" w:ascii="宋体" w:hAnsi="宋体"/>
          <w:szCs w:val="21"/>
        </w:rPr>
        <w:t>。</w:t>
      </w:r>
    </w:p>
    <w:p>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、投标人的资格要求：</w:t>
      </w:r>
    </w:p>
    <w:p>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）投标人必须是在中国境内注册登记的合格法人，具有良好的银行资信和商业信誉</w:t>
      </w:r>
      <w:r>
        <w:rPr>
          <w:rFonts w:hint="eastAsia" w:ascii="宋体" w:hAnsi="宋体"/>
          <w:color w:val="000000"/>
          <w:szCs w:val="21"/>
        </w:rPr>
        <w:t>。</w:t>
      </w:r>
    </w:p>
    <w:p>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）具有本招标项目所要求的专业技术能力和业绩。</w:t>
      </w:r>
      <w:r>
        <w:rPr>
          <w:rFonts w:hint="eastAsia" w:ascii="宋体" w:hAnsi="宋体"/>
          <w:color w:val="000000"/>
        </w:rPr>
        <w:t>营业执照经营范围内允许开展以下业务：</w:t>
      </w:r>
      <w:r>
        <w:rPr>
          <w:rFonts w:hint="eastAsia" w:ascii="宋体" w:hAnsi="宋体"/>
          <w:color w:val="FF0000"/>
        </w:rPr>
        <w:t>水厂环保设备的销售及技术服务；</w:t>
      </w:r>
      <w:r>
        <w:rPr>
          <w:rFonts w:hint="eastAsia" w:ascii="宋体" w:hAnsi="宋体"/>
          <w:color w:val="000000"/>
        </w:rPr>
        <w:t>同时</w:t>
      </w:r>
      <w:r>
        <w:rPr>
          <w:rFonts w:hint="eastAsia" w:ascii="宋体" w:hAnsi="宋体"/>
          <w:color w:val="000000"/>
          <w:szCs w:val="21"/>
        </w:rPr>
        <w:t>具有污泥脱水系统维保的项目业绩</w:t>
      </w:r>
      <w:r>
        <w:rPr>
          <w:rFonts w:ascii="宋体" w:hAnsi="宋体"/>
          <w:color w:val="FF0000"/>
          <w:szCs w:val="21"/>
        </w:rPr>
        <w:t>1</w:t>
      </w:r>
      <w:r>
        <w:rPr>
          <w:rFonts w:hint="eastAsia" w:ascii="宋体" w:hAnsi="宋体"/>
          <w:color w:val="FF0000"/>
          <w:szCs w:val="21"/>
        </w:rPr>
        <w:t>个</w:t>
      </w:r>
      <w:r>
        <w:rPr>
          <w:rFonts w:hint="eastAsia" w:ascii="宋体" w:hAnsi="宋体"/>
          <w:color w:val="000000"/>
          <w:szCs w:val="21"/>
        </w:rPr>
        <w:t>及以上。</w:t>
      </w:r>
    </w:p>
    <w:p>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）具有良好的信誉和无不正当竞争行为，无有关部门所界定的腐败或欺诈等行为。</w:t>
      </w:r>
    </w:p>
    <w:p>
      <w:pPr>
        <w:autoSpaceDE w:val="0"/>
        <w:autoSpaceDN w:val="0"/>
        <w:adjustRightInd w:val="0"/>
        <w:snapToGrid w:val="0"/>
        <w:spacing w:line="480" w:lineRule="exact"/>
        <w:rPr>
          <w:rFonts w:ascii="宋体" w:hAnsi="宋体"/>
          <w:b/>
          <w:sz w:val="28"/>
          <w:szCs w:val="28"/>
        </w:rPr>
      </w:pPr>
    </w:p>
    <w:p>
      <w:pPr>
        <w:autoSpaceDE w:val="0"/>
        <w:autoSpaceDN w:val="0"/>
        <w:adjustRightInd w:val="0"/>
        <w:snapToGrid w:val="0"/>
        <w:spacing w:line="480" w:lineRule="exact"/>
        <w:rPr>
          <w:rFonts w:ascii="宋体"/>
          <w:b/>
          <w:sz w:val="28"/>
          <w:szCs w:val="28"/>
        </w:rPr>
      </w:pPr>
      <w:r>
        <w:rPr>
          <w:rFonts w:hint="eastAsia" w:ascii="宋体" w:hAnsi="宋体"/>
          <w:b/>
          <w:sz w:val="28"/>
          <w:szCs w:val="28"/>
        </w:rPr>
        <w:t>三、投标须知</w:t>
      </w:r>
    </w:p>
    <w:p>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、投标代表若不是法定代表人的，应提供法定代表人授权书原件。</w:t>
      </w:r>
    </w:p>
    <w:p>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、资格证明文件若为复印件均应加盖投标人公章，原件在评审时备查。投标人应按招标要求提交原件，未按时提交合法有效原件的投标人，评标委员会将对其作不利的评审。</w:t>
      </w:r>
    </w:p>
    <w:p>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、各投标单位投标前可自行组织现场查勘，现场查勘须事先与招标人联系，联系后安排现场查勘工作。根据现场情况确定维保技术方案与安全措施方案。</w:t>
      </w:r>
    </w:p>
    <w:p>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、投标文件应明确针对本项目的主要服务人员信息及人员数量，应具备相应资格能力，确保维保工作安全和服务质量合格。（中标单位未经招标人许可不得变更现场技术服务人员）</w:t>
      </w:r>
    </w:p>
    <w:p>
      <w:pPr>
        <w:autoSpaceDE w:val="0"/>
        <w:autoSpaceDN w:val="0"/>
        <w:adjustRightInd w:val="0"/>
        <w:snapToGrid w:val="0"/>
        <w:spacing w:line="480" w:lineRule="exact"/>
        <w:rPr>
          <w:rFonts w:ascii="宋体"/>
          <w:b/>
          <w:sz w:val="28"/>
          <w:szCs w:val="28"/>
        </w:rPr>
      </w:pPr>
      <w:r>
        <w:rPr>
          <w:rFonts w:hint="eastAsia" w:ascii="宋体" w:hAnsi="宋体"/>
          <w:b/>
          <w:sz w:val="28"/>
          <w:szCs w:val="28"/>
        </w:rPr>
        <w:t>四、投标文件的密封与递交</w:t>
      </w:r>
    </w:p>
    <w:p>
      <w:pPr>
        <w:autoSpaceDE w:val="0"/>
        <w:autoSpaceDN w:val="0"/>
        <w:adjustRightInd w:val="0"/>
        <w:snapToGrid w:val="0"/>
        <w:spacing w:line="480" w:lineRule="exact"/>
        <w:ind w:firstLine="561"/>
        <w:rPr>
          <w:rFonts w:ascii="宋体"/>
          <w:b/>
          <w:szCs w:val="21"/>
        </w:rPr>
      </w:pPr>
      <w:r>
        <w:rPr>
          <w:rFonts w:ascii="宋体" w:hAnsi="宋体"/>
          <w:b/>
          <w:szCs w:val="21"/>
        </w:rPr>
        <w:t>1</w:t>
      </w:r>
      <w:r>
        <w:rPr>
          <w:rFonts w:hint="eastAsia" w:ascii="宋体" w:hAnsi="宋体"/>
          <w:b/>
          <w:szCs w:val="21"/>
        </w:rPr>
        <w:t>、投标文件的份数和签署</w:t>
      </w:r>
    </w:p>
    <w:p>
      <w:pPr>
        <w:autoSpaceDE w:val="0"/>
        <w:autoSpaceDN w:val="0"/>
        <w:adjustRightInd w:val="0"/>
        <w:snapToGrid w:val="0"/>
        <w:spacing w:line="480" w:lineRule="exact"/>
        <w:ind w:firstLine="561"/>
        <w:rPr>
          <w:rFonts w:ascii="宋体"/>
          <w:szCs w:val="21"/>
        </w:rPr>
      </w:pPr>
      <w:r>
        <w:rPr>
          <w:rFonts w:hint="eastAsia" w:ascii="宋体" w:hAnsi="宋体"/>
          <w:szCs w:val="21"/>
        </w:rPr>
        <w:t>投标文件正本</w:t>
      </w:r>
      <w:r>
        <w:rPr>
          <w:rFonts w:hint="eastAsia" w:ascii="宋体" w:hAnsi="宋体"/>
          <w:szCs w:val="21"/>
          <w:lang w:val="en-US" w:eastAsia="zh-CN"/>
        </w:rPr>
        <w:t>1份，</w:t>
      </w:r>
      <w:r>
        <w:rPr>
          <w:rFonts w:hint="eastAsia" w:ascii="宋体" w:hAnsi="宋体"/>
          <w:szCs w:val="21"/>
        </w:rPr>
        <w:t>副本</w:t>
      </w:r>
      <w:r>
        <w:rPr>
          <w:rFonts w:ascii="宋体" w:hAnsi="宋体"/>
          <w:szCs w:val="21"/>
        </w:rPr>
        <w:t>2</w:t>
      </w:r>
      <w:r>
        <w:rPr>
          <w:rFonts w:hint="eastAsia" w:ascii="宋体" w:hAnsi="宋体"/>
          <w:szCs w:val="21"/>
        </w:rPr>
        <w:t>份。</w:t>
      </w:r>
    </w:p>
    <w:p>
      <w:pPr>
        <w:autoSpaceDE w:val="0"/>
        <w:autoSpaceDN w:val="0"/>
        <w:adjustRightInd w:val="0"/>
        <w:snapToGrid w:val="0"/>
        <w:spacing w:line="480" w:lineRule="exact"/>
        <w:ind w:firstLine="561"/>
        <w:rPr>
          <w:rFonts w:ascii="宋体"/>
          <w:szCs w:val="21"/>
        </w:rPr>
      </w:pPr>
      <w:r>
        <w:rPr>
          <w:rFonts w:hint="eastAsia" w:ascii="宋体" w:hAnsi="宋体"/>
          <w:szCs w:val="21"/>
        </w:rPr>
        <w:t>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b/>
          <w:szCs w:val="21"/>
        </w:rPr>
      </w:pPr>
      <w:r>
        <w:rPr>
          <w:rFonts w:ascii="宋体" w:hAnsi="宋体"/>
          <w:b/>
          <w:szCs w:val="21"/>
        </w:rPr>
        <w:t>2</w:t>
      </w:r>
      <w:r>
        <w:rPr>
          <w:rFonts w:hint="eastAsia" w:ascii="宋体" w:hAnsi="宋体"/>
          <w:b/>
          <w:szCs w:val="21"/>
        </w:rPr>
        <w:t>、投标文件的密封与标志</w:t>
      </w:r>
    </w:p>
    <w:p>
      <w:pPr>
        <w:autoSpaceDE w:val="0"/>
        <w:autoSpaceDN w:val="0"/>
        <w:adjustRightInd w:val="0"/>
        <w:snapToGrid w:val="0"/>
        <w:spacing w:line="480" w:lineRule="exact"/>
        <w:ind w:firstLine="561"/>
        <w:rPr>
          <w:rFonts w:asci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b/>
          <w:szCs w:val="21"/>
        </w:rPr>
      </w:pPr>
      <w:r>
        <w:rPr>
          <w:rFonts w:ascii="宋体" w:hAnsi="宋体"/>
          <w:b/>
          <w:szCs w:val="21"/>
        </w:rPr>
        <w:t>3</w:t>
      </w:r>
      <w:r>
        <w:rPr>
          <w:rFonts w:hint="eastAsia" w:ascii="宋体" w:hAnsi="宋体"/>
          <w:b/>
          <w:szCs w:val="21"/>
        </w:rPr>
        <w:t>、投标截止期</w:t>
      </w:r>
    </w:p>
    <w:p>
      <w:pPr>
        <w:autoSpaceDE w:val="0"/>
        <w:autoSpaceDN w:val="0"/>
        <w:adjustRightInd w:val="0"/>
        <w:snapToGrid w:val="0"/>
        <w:spacing w:line="480" w:lineRule="exact"/>
        <w:ind w:firstLine="561"/>
        <w:rPr>
          <w:rFonts w:ascii="宋体"/>
          <w:szCs w:val="21"/>
        </w:rPr>
      </w:pPr>
      <w:r>
        <w:rPr>
          <w:rFonts w:ascii="宋体" w:hAnsi="宋体"/>
          <w:szCs w:val="21"/>
        </w:rPr>
        <w:t>3.1</w:t>
      </w:r>
      <w:r>
        <w:rPr>
          <w:rFonts w:hint="eastAsia" w:ascii="宋体" w:hAnsi="宋体"/>
          <w:szCs w:val="21"/>
        </w:rPr>
        <w:t>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b/>
          <w:szCs w:val="21"/>
        </w:rPr>
      </w:pPr>
      <w:r>
        <w:rPr>
          <w:rFonts w:ascii="宋体" w:hAnsi="宋体"/>
          <w:b/>
          <w:szCs w:val="21"/>
        </w:rPr>
        <w:t>4</w:t>
      </w:r>
      <w:r>
        <w:rPr>
          <w:rFonts w:hint="eastAsia" w:ascii="宋体" w:hAnsi="宋体"/>
          <w:b/>
          <w:szCs w:val="21"/>
        </w:rPr>
        <w:t>、投标文件的修改与撤回</w:t>
      </w:r>
    </w:p>
    <w:p>
      <w:pPr>
        <w:autoSpaceDE w:val="0"/>
        <w:autoSpaceDN w:val="0"/>
        <w:adjustRightInd w:val="0"/>
        <w:snapToGrid w:val="0"/>
        <w:spacing w:line="480" w:lineRule="exact"/>
        <w:ind w:firstLine="561"/>
        <w:rPr>
          <w:rFonts w:ascii="宋体"/>
          <w:szCs w:val="21"/>
        </w:rPr>
      </w:pPr>
      <w:r>
        <w:rPr>
          <w:rFonts w:ascii="宋体" w:hAnsi="宋体"/>
          <w:szCs w:val="21"/>
        </w:rPr>
        <w:t>4.1</w:t>
      </w:r>
      <w:r>
        <w:rPr>
          <w:rFonts w:hint="eastAsia" w:ascii="宋体" w:hAnsi="宋体"/>
          <w:szCs w:val="21"/>
        </w:rPr>
        <w:t>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szCs w:val="21"/>
        </w:rPr>
      </w:pPr>
      <w:r>
        <w:rPr>
          <w:rFonts w:ascii="宋体" w:hAnsi="宋体"/>
          <w:szCs w:val="21"/>
        </w:rPr>
        <w:t>4.2</w:t>
      </w:r>
      <w:r>
        <w:rPr>
          <w:rFonts w:hint="eastAsia" w:ascii="宋体" w:hAnsi="宋体"/>
          <w:szCs w:val="21"/>
        </w:rPr>
        <w:t>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ascii="宋体" w:hAnsi="宋体"/>
          <w:szCs w:val="21"/>
        </w:rPr>
        <w:t>4.3</w:t>
      </w:r>
      <w:r>
        <w:rPr>
          <w:rFonts w:hint="eastAsia" w:ascii="宋体" w:hAnsi="宋体"/>
          <w:szCs w:val="21"/>
        </w:rPr>
        <w:t>投标截止以后</w:t>
      </w:r>
      <w:r>
        <w:rPr>
          <w:rFonts w:ascii="宋体"/>
          <w:szCs w:val="21"/>
        </w:rPr>
        <w:t>,</w:t>
      </w:r>
      <w:r>
        <w:rPr>
          <w:rFonts w:hint="eastAsia" w:ascii="宋体" w:hAnsi="宋体"/>
          <w:szCs w:val="21"/>
        </w:rPr>
        <w:t>在投标有效期内，未确定中标人前，投标人不得撤回投标文件。</w:t>
      </w:r>
      <w:bookmarkStart w:id="0" w:name="EB66450c37613b4d8bb5d2ef34d49a190f"/>
      <w:r>
        <w:rPr>
          <w:rFonts w:ascii="宋体" w:hAnsi="宋体"/>
          <w:szCs w:val="21"/>
        </w:rPr>
        <w:t xml:space="preserve"> </w:t>
      </w:r>
      <w:bookmarkEnd w:id="0"/>
    </w:p>
    <w:p>
      <w:pPr>
        <w:autoSpaceDE w:val="0"/>
        <w:autoSpaceDN w:val="0"/>
        <w:adjustRightInd w:val="0"/>
        <w:snapToGrid w:val="0"/>
        <w:spacing w:line="480" w:lineRule="exact"/>
        <w:ind w:firstLine="561"/>
        <w:rPr>
          <w:rFonts w:ascii="宋体"/>
          <w:b/>
          <w:szCs w:val="21"/>
        </w:rPr>
      </w:pPr>
      <w:r>
        <w:rPr>
          <w:rFonts w:ascii="宋体" w:hAnsi="宋体"/>
          <w:b/>
          <w:szCs w:val="21"/>
        </w:rPr>
        <w:t>5</w:t>
      </w:r>
      <w:r>
        <w:rPr>
          <w:rFonts w:hint="eastAsia" w:ascii="宋体" w:hAnsi="宋体"/>
          <w:b/>
          <w:szCs w:val="21"/>
        </w:rPr>
        <w:t>、报价文件</w:t>
      </w:r>
    </w:p>
    <w:p>
      <w:pPr>
        <w:autoSpaceDE w:val="0"/>
        <w:autoSpaceDN w:val="0"/>
        <w:adjustRightInd w:val="0"/>
        <w:snapToGrid w:val="0"/>
        <w:spacing w:line="480" w:lineRule="exact"/>
        <w:ind w:firstLine="561"/>
        <w:rPr>
          <w:rFonts w:ascii="宋体"/>
          <w:szCs w:val="21"/>
        </w:rPr>
      </w:pPr>
      <w:r>
        <w:rPr>
          <w:rFonts w:hint="eastAsia" w:ascii="宋体" w:hAnsi="宋体"/>
          <w:szCs w:val="21"/>
        </w:rPr>
        <w:t>报价文件由下述两部分内容组成：</w:t>
      </w:r>
    </w:p>
    <w:p>
      <w:pPr>
        <w:autoSpaceDE w:val="0"/>
        <w:autoSpaceDN w:val="0"/>
        <w:adjustRightInd w:val="0"/>
        <w:snapToGrid w:val="0"/>
        <w:spacing w:line="480" w:lineRule="exact"/>
        <w:ind w:firstLine="561"/>
        <w:rPr>
          <w:rFonts w:ascii="宋体"/>
          <w:szCs w:val="21"/>
        </w:rPr>
      </w:pPr>
      <w:bookmarkStart w:id="1" w:name="_Toc152045547"/>
      <w:bookmarkStart w:id="2" w:name="_Toc246996192"/>
      <w:bookmarkStart w:id="3" w:name="_Toc246996935"/>
      <w:bookmarkStart w:id="4" w:name="_Toc452121903"/>
      <w:bookmarkStart w:id="5" w:name="_Toc179632565"/>
      <w:bookmarkStart w:id="6" w:name="_Toc144974515"/>
      <w:bookmarkStart w:id="7" w:name="_Toc247085706"/>
      <w:bookmarkStart w:id="8" w:name="_Toc152042323"/>
      <w:bookmarkStart w:id="9" w:name="_Toc296602437"/>
      <w:r>
        <w:rPr>
          <w:rFonts w:ascii="宋体" w:hAnsi="宋体"/>
          <w:szCs w:val="21"/>
        </w:rPr>
        <w:t xml:space="preserve">5.1 </w:t>
      </w:r>
      <w:r>
        <w:rPr>
          <w:rFonts w:hint="eastAsia" w:ascii="宋体" w:hAnsi="宋体"/>
          <w:szCs w:val="21"/>
        </w:rPr>
        <w:t>商务文件</w:t>
      </w:r>
      <w:bookmarkEnd w:id="1"/>
      <w:bookmarkEnd w:id="2"/>
      <w:bookmarkEnd w:id="3"/>
      <w:bookmarkEnd w:id="4"/>
      <w:bookmarkEnd w:id="5"/>
      <w:bookmarkEnd w:id="6"/>
      <w:bookmarkEnd w:id="7"/>
      <w:bookmarkEnd w:id="8"/>
      <w:bookmarkEnd w:id="9"/>
    </w:p>
    <w:p>
      <w:pPr>
        <w:autoSpaceDE w:val="0"/>
        <w:autoSpaceDN w:val="0"/>
        <w:adjustRightInd w:val="0"/>
        <w:snapToGrid w:val="0"/>
        <w:spacing w:line="480" w:lineRule="exact"/>
        <w:ind w:firstLine="561"/>
        <w:rPr>
          <w:rFonts w:ascii="宋体"/>
          <w:szCs w:val="21"/>
        </w:rPr>
      </w:pPr>
      <w:r>
        <w:rPr>
          <w:rFonts w:ascii="宋体" w:hAnsi="宋体"/>
          <w:szCs w:val="21"/>
        </w:rPr>
        <w:t xml:space="preserve">5.1.1 </w:t>
      </w:r>
      <w:r>
        <w:rPr>
          <w:rFonts w:hint="eastAsia" w:ascii="宋体" w:hAnsi="宋体"/>
          <w:szCs w:val="21"/>
        </w:rPr>
        <w:t>一般性说明</w:t>
      </w:r>
    </w:p>
    <w:p>
      <w:pPr>
        <w:pStyle w:val="18"/>
        <w:numPr>
          <w:ilvl w:val="0"/>
          <w:numId w:val="3"/>
        </w:numPr>
        <w:tabs>
          <w:tab w:val="left" w:pos="0"/>
          <w:tab w:val="left" w:pos="1134"/>
          <w:tab w:val="left" w:pos="9071"/>
        </w:tabs>
        <w:spacing w:line="360" w:lineRule="auto"/>
        <w:ind w:left="0" w:firstLine="426" w:firstLineChars="0"/>
        <w:jc w:val="left"/>
        <w:rPr>
          <w:rFonts w:ascii="宋体"/>
          <w:color w:val="000000"/>
          <w:szCs w:val="21"/>
        </w:rPr>
      </w:pPr>
      <w:r>
        <w:rPr>
          <w:rFonts w:hint="eastAsia" w:ascii="宋体" w:hAnsi="宋体"/>
          <w:b/>
          <w:color w:val="000000"/>
          <w:szCs w:val="21"/>
        </w:rPr>
        <w:t>报价文件须按要求由报价人的法定代表人或其授权代理人签字并加盖公章，除报价人对错漏出做必要的修改外，报价文件中不得行间插字、涂改和增删，如有修改错漏处，须由报价文件签署人签字盖章；</w:t>
      </w:r>
      <w:r>
        <w:rPr>
          <w:rFonts w:hint="eastAsia" w:ascii="宋体" w:hAnsi="宋体"/>
          <w:color w:val="000000"/>
          <w:szCs w:val="21"/>
        </w:rPr>
        <w:t>报价人所作的一切有效补充、修改文件，均被视为报价文件不可分割的部分；</w:t>
      </w:r>
    </w:p>
    <w:p>
      <w:pPr>
        <w:numPr>
          <w:ilvl w:val="0"/>
          <w:numId w:val="3"/>
        </w:numPr>
        <w:tabs>
          <w:tab w:val="left" w:pos="993"/>
          <w:tab w:val="left" w:pos="1134"/>
          <w:tab w:val="left" w:pos="1276"/>
        </w:tabs>
        <w:spacing w:line="360" w:lineRule="auto"/>
        <w:ind w:left="0" w:firstLine="426"/>
        <w:rPr>
          <w:rFonts w:ascii="宋体"/>
          <w:color w:val="000000"/>
          <w:szCs w:val="21"/>
        </w:rPr>
      </w:pPr>
      <w:r>
        <w:rPr>
          <w:rFonts w:hint="eastAsia" w:ascii="宋体" w:hAnsi="宋体" w:cs="Arial Unicode MS"/>
          <w:color w:val="000000"/>
          <w:szCs w:val="21"/>
        </w:rPr>
        <w:t>如果报价人没有按照询价文件的要求提交全部资料，或者提供的资料缺乏真实性，或者提交的资料没有对询价文件在各方面都做出实质性响应，可能导致其报价被拒绝，风险由报价人承担。</w:t>
      </w:r>
    </w:p>
    <w:p>
      <w:pPr>
        <w:tabs>
          <w:tab w:val="left" w:pos="993"/>
          <w:tab w:val="left" w:pos="1134"/>
        </w:tabs>
        <w:spacing w:line="360" w:lineRule="auto"/>
        <w:ind w:firstLine="424" w:firstLineChars="202"/>
      </w:pPr>
      <w:r>
        <w:rPr>
          <w:rFonts w:ascii="宋体" w:hAnsi="宋体"/>
          <w:color w:val="000000"/>
          <w:szCs w:val="21"/>
        </w:rPr>
        <w:t xml:space="preserve">5.1.2 </w:t>
      </w:r>
      <w:r>
        <w:rPr>
          <w:rFonts w:hint="eastAsia" w:ascii="宋体" w:hAnsi="宋体"/>
          <w:color w:val="000000"/>
          <w:szCs w:val="21"/>
        </w:rPr>
        <w:t>报价人资格、资信证明文件</w:t>
      </w:r>
    </w:p>
    <w:p>
      <w:pPr>
        <w:numPr>
          <w:ilvl w:val="0"/>
          <w:numId w:val="4"/>
        </w:numPr>
        <w:tabs>
          <w:tab w:val="left" w:pos="567"/>
          <w:tab w:val="left" w:pos="1134"/>
        </w:tabs>
        <w:spacing w:line="360" w:lineRule="auto"/>
        <w:ind w:left="840"/>
        <w:rPr>
          <w:rFonts w:ascii="宋体"/>
          <w:color w:val="000000"/>
          <w:szCs w:val="21"/>
        </w:rPr>
      </w:pPr>
      <w:r>
        <w:rPr>
          <w:rFonts w:hint="eastAsia" w:ascii="宋体" w:hAnsi="宋体"/>
          <w:color w:val="000000"/>
          <w:szCs w:val="21"/>
        </w:rPr>
        <w:t>承诺函</w:t>
      </w:r>
    </w:p>
    <w:p>
      <w:pPr>
        <w:numPr>
          <w:ilvl w:val="0"/>
          <w:numId w:val="4"/>
        </w:numPr>
        <w:tabs>
          <w:tab w:val="left" w:pos="567"/>
          <w:tab w:val="left" w:pos="1134"/>
        </w:tabs>
        <w:spacing w:line="360" w:lineRule="auto"/>
        <w:ind w:left="840"/>
        <w:rPr>
          <w:rFonts w:ascii="宋体"/>
          <w:color w:val="000000"/>
          <w:szCs w:val="21"/>
        </w:rPr>
      </w:pPr>
      <w:r>
        <w:rPr>
          <w:rFonts w:hint="eastAsia" w:ascii="宋体" w:hAnsi="宋体"/>
          <w:color w:val="000000"/>
          <w:szCs w:val="21"/>
        </w:rPr>
        <w:t>法定代表人授权书</w:t>
      </w:r>
    </w:p>
    <w:p>
      <w:pPr>
        <w:numPr>
          <w:ilvl w:val="0"/>
          <w:numId w:val="4"/>
        </w:numPr>
        <w:tabs>
          <w:tab w:val="left" w:pos="567"/>
          <w:tab w:val="left" w:pos="1134"/>
        </w:tabs>
        <w:spacing w:line="360" w:lineRule="auto"/>
        <w:ind w:left="840"/>
        <w:rPr>
          <w:rFonts w:ascii="宋体" w:hAnsi="宋体"/>
          <w:color w:val="000000"/>
          <w:szCs w:val="21"/>
        </w:rPr>
      </w:pPr>
      <w:r>
        <w:rPr>
          <w:rFonts w:hint="eastAsia" w:ascii="宋体" w:hAnsi="宋体"/>
          <w:color w:val="000000"/>
          <w:szCs w:val="21"/>
        </w:rPr>
        <w:t>报价人承诺函</w:t>
      </w:r>
    </w:p>
    <w:p>
      <w:pPr>
        <w:numPr>
          <w:ilvl w:val="0"/>
          <w:numId w:val="5"/>
        </w:numPr>
        <w:tabs>
          <w:tab w:val="left" w:pos="993"/>
          <w:tab w:val="left" w:pos="1134"/>
        </w:tabs>
        <w:spacing w:line="360" w:lineRule="auto"/>
        <w:ind w:left="-11" w:firstLine="426"/>
        <w:rPr>
          <w:rFonts w:ascii="宋体"/>
          <w:color w:val="000000"/>
          <w:szCs w:val="21"/>
        </w:rPr>
      </w:pPr>
      <w:r>
        <w:rPr>
          <w:rFonts w:hint="eastAsia" w:ascii="宋体" w:hAnsi="宋体"/>
          <w:color w:val="000000"/>
          <w:szCs w:val="21"/>
        </w:rPr>
        <w:t>报价人营业执照或三证合一复印件</w:t>
      </w:r>
    </w:p>
    <w:p>
      <w:pPr>
        <w:numPr>
          <w:ilvl w:val="0"/>
          <w:numId w:val="5"/>
        </w:numPr>
        <w:tabs>
          <w:tab w:val="left" w:pos="993"/>
          <w:tab w:val="left" w:pos="1134"/>
        </w:tabs>
        <w:spacing w:line="360" w:lineRule="auto"/>
        <w:ind w:left="-11" w:firstLine="426"/>
        <w:rPr>
          <w:rFonts w:ascii="宋体"/>
          <w:color w:val="000000"/>
          <w:szCs w:val="21"/>
        </w:rPr>
      </w:pPr>
      <w:r>
        <w:rPr>
          <w:rFonts w:hint="eastAsia" w:ascii="宋体" w:hAnsi="宋体"/>
          <w:color w:val="000000"/>
          <w:szCs w:val="21"/>
        </w:rPr>
        <w:t>报价人的合同业绩证明材料（只需提供满足前附表商务要求的合同首页、签字页、工作范围页，必要时请提供技术协议作为支撑材料）。</w:t>
      </w:r>
    </w:p>
    <w:p>
      <w:pPr>
        <w:spacing w:line="360" w:lineRule="auto"/>
        <w:ind w:firstLine="424" w:firstLineChars="202"/>
        <w:jc w:val="left"/>
        <w:rPr>
          <w:rFonts w:ascii="宋体"/>
          <w:color w:val="000000"/>
          <w:szCs w:val="21"/>
        </w:rPr>
      </w:pPr>
      <w:bookmarkStart w:id="10" w:name="_Toc452064997"/>
      <w:r>
        <w:rPr>
          <w:rFonts w:ascii="宋体" w:hAnsi="宋体"/>
          <w:color w:val="000000"/>
          <w:szCs w:val="21"/>
        </w:rPr>
        <w:t xml:space="preserve">5.1.3 </w:t>
      </w:r>
      <w:r>
        <w:rPr>
          <w:rFonts w:hint="eastAsia" w:ascii="宋体" w:hAnsi="宋体"/>
          <w:color w:val="000000"/>
          <w:szCs w:val="21"/>
        </w:rPr>
        <w:t>报价部分</w:t>
      </w:r>
      <w:bookmarkEnd w:id="10"/>
    </w:p>
    <w:p>
      <w:pPr>
        <w:numPr>
          <w:ilvl w:val="0"/>
          <w:numId w:val="6"/>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报价人应按招标文件内的维保内容，</w:t>
      </w:r>
      <w:r>
        <w:rPr>
          <w:rFonts w:ascii="宋体" w:hAnsi="宋体"/>
          <w:color w:val="000000"/>
          <w:szCs w:val="21"/>
        </w:rPr>
        <w:t xml:space="preserve"> </w:t>
      </w:r>
      <w:r>
        <w:rPr>
          <w:rFonts w:hint="eastAsia" w:ascii="宋体" w:hAnsi="宋体"/>
          <w:color w:val="000000"/>
          <w:szCs w:val="21"/>
        </w:rPr>
        <w:t>包括报价人应承担的所有工作、义务及风险的费用：更换零配件、备品备件、材料、消耗性材料价格、人工费、交通费、食宿费、专用工器具费、技术资料、技术服务费、规费、税费、运杂费、利润、不可预见费、风险等。</w:t>
      </w:r>
    </w:p>
    <w:p>
      <w:pPr>
        <w:numPr>
          <w:ilvl w:val="0"/>
          <w:numId w:val="6"/>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报价人的报价应为在报价有效期内的固定不变价格；</w:t>
      </w:r>
    </w:p>
    <w:p>
      <w:pPr>
        <w:numPr>
          <w:ilvl w:val="0"/>
          <w:numId w:val="6"/>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报价所使用的货币必须是人民币。</w:t>
      </w:r>
    </w:p>
    <w:p>
      <w:pPr>
        <w:tabs>
          <w:tab w:val="left" w:pos="1134"/>
          <w:tab w:val="left" w:pos="1276"/>
        </w:tabs>
        <w:spacing w:line="360" w:lineRule="auto"/>
        <w:ind w:left="319"/>
        <w:jc w:val="left"/>
        <w:rPr>
          <w:rFonts w:ascii="宋体"/>
          <w:color w:val="000000"/>
          <w:szCs w:val="21"/>
        </w:rPr>
      </w:pPr>
      <w:bookmarkStart w:id="11" w:name="_Toc452121904"/>
      <w:bookmarkStart w:id="12" w:name="_Toc296602438"/>
      <w:bookmarkStart w:id="13" w:name="_Toc152045548"/>
      <w:bookmarkStart w:id="14" w:name="_Toc144974516"/>
      <w:bookmarkStart w:id="15" w:name="_Toc152042324"/>
      <w:bookmarkStart w:id="16" w:name="_Toc179632566"/>
      <w:bookmarkStart w:id="17" w:name="_Toc246996193"/>
      <w:bookmarkStart w:id="18" w:name="_Toc246996936"/>
      <w:bookmarkStart w:id="19" w:name="_Toc247085707"/>
      <w:r>
        <w:rPr>
          <w:rFonts w:ascii="宋体" w:hAnsi="宋体"/>
          <w:color w:val="000000"/>
          <w:szCs w:val="21"/>
        </w:rPr>
        <w:t xml:space="preserve">5.2 </w:t>
      </w:r>
      <w:r>
        <w:rPr>
          <w:rFonts w:hint="eastAsia" w:ascii="宋体" w:hAnsi="宋体"/>
          <w:color w:val="000000"/>
          <w:szCs w:val="21"/>
        </w:rPr>
        <w:t>技术文件</w:t>
      </w:r>
      <w:bookmarkEnd w:id="11"/>
    </w:p>
    <w:p>
      <w:pPr>
        <w:spacing w:line="360" w:lineRule="auto"/>
        <w:jc w:val="left"/>
        <w:rPr>
          <w:rFonts w:ascii="宋体"/>
          <w:color w:val="000000"/>
          <w:szCs w:val="21"/>
        </w:rPr>
      </w:pPr>
      <w:r>
        <w:rPr>
          <w:rFonts w:ascii="宋体" w:hAnsi="宋体"/>
          <w:color w:val="000000"/>
          <w:szCs w:val="21"/>
        </w:rPr>
        <w:t xml:space="preserve">    </w:t>
      </w:r>
      <w:r>
        <w:rPr>
          <w:rFonts w:hint="eastAsia" w:ascii="宋体" w:hAnsi="宋体"/>
          <w:color w:val="000000"/>
          <w:szCs w:val="21"/>
        </w:rPr>
        <w:t>报价文件应提供技术部分中规定的所有资料，包括但不限于：</w:t>
      </w:r>
    </w:p>
    <w:bookmarkEnd w:id="12"/>
    <w:bookmarkEnd w:id="13"/>
    <w:bookmarkEnd w:id="14"/>
    <w:bookmarkEnd w:id="15"/>
    <w:bookmarkEnd w:id="16"/>
    <w:bookmarkEnd w:id="17"/>
    <w:bookmarkEnd w:id="18"/>
    <w:bookmarkEnd w:id="19"/>
    <w:p>
      <w:pPr>
        <w:spacing w:line="360" w:lineRule="auto"/>
        <w:ind w:firstLine="319" w:firstLineChars="152"/>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）项目管理机构：拟参与本项目的人员配备情况。</w:t>
      </w:r>
    </w:p>
    <w:p>
      <w:pPr>
        <w:spacing w:line="360" w:lineRule="auto"/>
        <w:ind w:firstLine="319" w:firstLineChars="152"/>
        <w:rPr>
          <w:rFonts w:ascii="宋体"/>
          <w:color w:val="FF0000"/>
          <w:szCs w:val="21"/>
        </w:rPr>
      </w:pPr>
      <w:r>
        <w:rPr>
          <w:rFonts w:hint="eastAsia" w:ascii="宋体" w:hAnsi="宋体"/>
          <w:color w:val="FF0000"/>
          <w:szCs w:val="21"/>
        </w:rPr>
        <w:t>（</w:t>
      </w:r>
      <w:r>
        <w:rPr>
          <w:rFonts w:ascii="宋体" w:hAnsi="宋体"/>
          <w:color w:val="FF0000"/>
          <w:szCs w:val="21"/>
        </w:rPr>
        <w:t>2</w:t>
      </w:r>
      <w:r>
        <w:rPr>
          <w:rFonts w:hint="eastAsia" w:ascii="宋体" w:hAnsi="宋体"/>
          <w:color w:val="FF0000"/>
          <w:szCs w:val="21"/>
        </w:rPr>
        <w:t>）售后服务保证措施</w:t>
      </w:r>
    </w:p>
    <w:p>
      <w:pPr>
        <w:tabs>
          <w:tab w:val="left" w:pos="1134"/>
          <w:tab w:val="left" w:pos="1276"/>
        </w:tabs>
        <w:spacing w:line="360" w:lineRule="auto"/>
        <w:ind w:left="319"/>
        <w:jc w:val="left"/>
        <w:rPr>
          <w:rFonts w:ascii="宋体"/>
          <w:color w:val="000000"/>
          <w:szCs w:val="21"/>
        </w:rPr>
      </w:pPr>
      <w:bookmarkStart w:id="20" w:name="_Toc450160299"/>
      <w:r>
        <w:rPr>
          <w:rFonts w:ascii="宋体" w:hAnsi="宋体"/>
          <w:color w:val="000000"/>
          <w:szCs w:val="21"/>
        </w:rPr>
        <w:t xml:space="preserve">5.3 </w:t>
      </w:r>
      <w:r>
        <w:rPr>
          <w:rFonts w:hint="eastAsia" w:ascii="宋体" w:hAnsi="宋体"/>
          <w:color w:val="000000"/>
          <w:szCs w:val="21"/>
        </w:rPr>
        <w:t>无效报价文件</w:t>
      </w:r>
    </w:p>
    <w:p>
      <w:pPr>
        <w:spacing w:line="360" w:lineRule="auto"/>
        <w:ind w:firstLine="420" w:firstLineChars="200"/>
        <w:rPr>
          <w:rFonts w:ascii="宋体"/>
          <w:color w:val="000000"/>
          <w:szCs w:val="21"/>
        </w:rPr>
      </w:pPr>
      <w:r>
        <w:rPr>
          <w:rFonts w:hint="eastAsia" w:ascii="宋体" w:hAnsi="宋体"/>
          <w:color w:val="000000"/>
          <w:szCs w:val="21"/>
        </w:rPr>
        <w:t>发生下列情况之一者，评审小组有权视其为无效报价文件</w:t>
      </w:r>
      <w:bookmarkEnd w:id="20"/>
      <w:r>
        <w:rPr>
          <w:rFonts w:hint="eastAsia" w:ascii="宋体" w:hAnsi="宋体"/>
          <w:color w:val="000000"/>
          <w:szCs w:val="21"/>
        </w:rPr>
        <w:t>：</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1</w:t>
      </w:r>
      <w:r>
        <w:rPr>
          <w:rFonts w:hint="eastAsia"/>
          <w:color w:val="000000"/>
          <w:sz w:val="21"/>
        </w:rPr>
        <w:t>）报价文件未加盖公司公章并无法定代表人或法定代表人授权的代理人签字或盖章的，或报价文件虽有代理人签字但属无效代理的；</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2</w:t>
      </w:r>
      <w:r>
        <w:rPr>
          <w:rFonts w:hint="eastAsia"/>
          <w:color w:val="000000"/>
          <w:sz w:val="21"/>
        </w:rPr>
        <w:t>）报价人报价超出企业法人营业执照中经营范围；</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3</w:t>
      </w:r>
      <w:r>
        <w:rPr>
          <w:rFonts w:hint="eastAsia"/>
          <w:color w:val="000000"/>
          <w:sz w:val="21"/>
        </w:rPr>
        <w:t>）报价文件没有按照询价文件规定的格式编写或填写报价文件，内容不全或关键字迹模糊、无法辨认的或未按规定的格式签署、标记和错装的；</w:t>
      </w:r>
    </w:p>
    <w:p>
      <w:pPr>
        <w:pStyle w:val="8"/>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4</w:t>
      </w:r>
      <w:r>
        <w:rPr>
          <w:rFonts w:hint="eastAsia"/>
          <w:color w:val="000000"/>
          <w:sz w:val="21"/>
        </w:rPr>
        <w:t>）报价人递交两份或多份内容不同的报价文件，或在一份报价文件中对同一询价货物报有两个或多个报价，且未声明哪一个为最终报价的，但按询价文件规定提交备选报价方案的除外；</w:t>
      </w:r>
      <w:r>
        <w:rPr>
          <w:color w:val="000000"/>
          <w:sz w:val="21"/>
        </w:rPr>
        <w:t xml:space="preserve"> </w:t>
      </w:r>
    </w:p>
    <w:p>
      <w:pPr>
        <w:pStyle w:val="8"/>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5</w:t>
      </w:r>
      <w:r>
        <w:rPr>
          <w:rFonts w:hint="eastAsia"/>
          <w:color w:val="000000"/>
          <w:sz w:val="21"/>
        </w:rPr>
        <w:t>）报价人不符合国家的合格报价人资格条件；</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6</w:t>
      </w:r>
      <w:r>
        <w:rPr>
          <w:rFonts w:hint="eastAsia"/>
          <w:color w:val="000000"/>
          <w:sz w:val="21"/>
        </w:rPr>
        <w:t>）报价人没有对招标文件的实质性要求和条件（包括合同中的实质性条款）作出响应的；</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7</w:t>
      </w:r>
      <w:r>
        <w:rPr>
          <w:rFonts w:hint="eastAsia"/>
          <w:color w:val="000000"/>
          <w:sz w:val="21"/>
        </w:rPr>
        <w:t>）交货期严重偏离询价文件的规定；</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8</w:t>
      </w:r>
      <w:r>
        <w:rPr>
          <w:rFonts w:hint="eastAsia"/>
          <w:color w:val="000000"/>
          <w:sz w:val="21"/>
        </w:rPr>
        <w:t>）报价人的报价不是固定不变价格；</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9</w:t>
      </w:r>
      <w:r>
        <w:rPr>
          <w:rFonts w:hint="eastAsia"/>
          <w:color w:val="000000"/>
          <w:sz w:val="21"/>
        </w:rPr>
        <w:t>）报价文件缺乏真实性或其内容与询价文件有严重背离；</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10</w:t>
      </w:r>
      <w:r>
        <w:rPr>
          <w:rFonts w:hint="eastAsia"/>
          <w:color w:val="000000"/>
          <w:sz w:val="21"/>
        </w:rPr>
        <w:t>）报价价格低于成本价或高于批准的概算价；</w:t>
      </w:r>
    </w:p>
    <w:p>
      <w:pPr>
        <w:pStyle w:val="8"/>
        <w:widowControl w:val="0"/>
        <w:tabs>
          <w:tab w:val="left" w:pos="709"/>
          <w:tab w:val="left" w:pos="993"/>
          <w:tab w:val="left" w:pos="1134"/>
        </w:tabs>
        <w:spacing w:before="0" w:beforeAutospacing="0" w:after="0" w:afterAutospacing="0" w:line="360" w:lineRule="auto"/>
        <w:rPr>
          <w:color w:val="000000"/>
          <w:sz w:val="21"/>
        </w:rPr>
      </w:pPr>
      <w:r>
        <w:rPr>
          <w:color w:val="000000"/>
          <w:sz w:val="21"/>
        </w:rPr>
        <w:t xml:space="preserve">    </w:t>
      </w:r>
      <w:r>
        <w:rPr>
          <w:rFonts w:hint="eastAsia"/>
          <w:color w:val="000000"/>
          <w:sz w:val="21"/>
        </w:rPr>
        <w:t>（</w:t>
      </w:r>
      <w:r>
        <w:rPr>
          <w:color w:val="000000"/>
          <w:sz w:val="21"/>
        </w:rPr>
        <w:t>11</w:t>
      </w:r>
      <w:r>
        <w:rPr>
          <w:rFonts w:hint="eastAsia"/>
          <w:color w:val="000000"/>
          <w:sz w:val="21"/>
        </w:rPr>
        <w:t>）报价人无正当理由不按照要求对报价文件进行澄清、说明或者补正的；</w:t>
      </w:r>
      <w:r>
        <w:rPr>
          <w:color w:val="000000"/>
          <w:sz w:val="21"/>
        </w:rPr>
        <w:t xml:space="preserve">   </w:t>
      </w:r>
    </w:p>
    <w:p>
      <w:pPr>
        <w:pStyle w:val="8"/>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12</w:t>
      </w:r>
      <w:r>
        <w:rPr>
          <w:rFonts w:hint="eastAsia"/>
          <w:color w:val="000000"/>
          <w:sz w:val="21"/>
        </w:rPr>
        <w:t>）报价人有以他人的名义参加询价采购活动、串通其他报价人、弄虚作假、行贿等违法行为；</w:t>
      </w:r>
      <w:r>
        <w:rPr>
          <w:color w:val="000000"/>
          <w:sz w:val="21"/>
        </w:rPr>
        <w:t xml:space="preserve"> </w:t>
      </w:r>
    </w:p>
    <w:p>
      <w:pPr>
        <w:pStyle w:val="8"/>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13</w:t>
      </w:r>
      <w:r>
        <w:rPr>
          <w:rFonts w:hint="eastAsia"/>
          <w:color w:val="000000"/>
          <w:sz w:val="21"/>
        </w:rPr>
        <w:t>）报价人发生合并、分立、破产等重大变化不再具备询价文件规定的资格条件或者其报价影响询价公正性的。</w:t>
      </w:r>
    </w:p>
    <w:p>
      <w:pPr>
        <w:pStyle w:val="8"/>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14</w:t>
      </w:r>
      <w:r>
        <w:rPr>
          <w:rFonts w:hint="eastAsia"/>
          <w:color w:val="000000"/>
          <w:sz w:val="21"/>
        </w:rPr>
        <w:t>）报价文件有本章中已经明确界定为其报价为无效报价文件或将被拒绝的其他情况。</w:t>
      </w:r>
      <w:bookmarkStart w:id="21" w:name="_Toc452067991"/>
      <w:bookmarkStart w:id="22" w:name="_Toc152045773"/>
      <w:bookmarkStart w:id="23" w:name="_Toc296602588"/>
      <w:bookmarkStart w:id="24" w:name="_Toc144974835"/>
      <w:bookmarkStart w:id="25" w:name="_Toc179632790"/>
      <w:bookmarkStart w:id="26" w:name="_Toc246997084"/>
      <w:bookmarkStart w:id="27" w:name="_Toc246996341"/>
      <w:bookmarkStart w:id="28" w:name="_Toc247085856"/>
      <w:bookmarkStart w:id="29" w:name="_Toc152042555"/>
    </w:p>
    <w:p>
      <w:pPr>
        <w:pStyle w:val="8"/>
        <w:widowControl w:val="0"/>
        <w:tabs>
          <w:tab w:val="left" w:pos="709"/>
          <w:tab w:val="left" w:pos="993"/>
          <w:tab w:val="left" w:pos="1134"/>
        </w:tabs>
        <w:spacing w:before="0" w:beforeAutospacing="0" w:after="0" w:afterAutospacing="0" w:line="360" w:lineRule="auto"/>
        <w:ind w:firstLine="420" w:firstLineChars="200"/>
        <w:rPr>
          <w:color w:val="000000"/>
          <w:sz w:val="21"/>
        </w:rPr>
      </w:pPr>
    </w:p>
    <w:bookmarkEnd w:id="21"/>
    <w:bookmarkEnd w:id="22"/>
    <w:bookmarkEnd w:id="23"/>
    <w:bookmarkEnd w:id="24"/>
    <w:bookmarkEnd w:id="25"/>
    <w:bookmarkEnd w:id="26"/>
    <w:bookmarkEnd w:id="27"/>
    <w:bookmarkEnd w:id="28"/>
    <w:bookmarkEnd w:id="29"/>
    <w:p>
      <w:pPr>
        <w:autoSpaceDE w:val="0"/>
        <w:autoSpaceDN w:val="0"/>
        <w:adjustRightInd w:val="0"/>
        <w:snapToGrid w:val="0"/>
        <w:spacing w:line="480" w:lineRule="exact"/>
        <w:rPr>
          <w:rFonts w:ascii="宋体"/>
          <w:b/>
          <w:sz w:val="28"/>
          <w:szCs w:val="28"/>
        </w:rPr>
      </w:pPr>
      <w:r>
        <w:rPr>
          <w:rFonts w:hint="eastAsia" w:ascii="宋体" w:hAnsi="宋体"/>
          <w:b/>
          <w:sz w:val="28"/>
          <w:szCs w:val="28"/>
        </w:rPr>
        <w:t>五、评</w:t>
      </w:r>
      <w:r>
        <w:rPr>
          <w:rFonts w:ascii="宋体" w:hAnsi="宋体"/>
          <w:b/>
          <w:sz w:val="28"/>
          <w:szCs w:val="28"/>
        </w:rPr>
        <w:t xml:space="preserve">  </w:t>
      </w:r>
      <w:r>
        <w:rPr>
          <w:rFonts w:hint="eastAsia" w:ascii="宋体" w:hAnsi="宋体"/>
          <w:b/>
          <w:sz w:val="28"/>
          <w:szCs w:val="28"/>
        </w:rPr>
        <w:t>标</w:t>
      </w:r>
    </w:p>
    <w:p>
      <w:pPr>
        <w:autoSpaceDE w:val="0"/>
        <w:autoSpaceDN w:val="0"/>
        <w:adjustRightInd w:val="0"/>
        <w:snapToGrid w:val="0"/>
        <w:spacing w:line="480" w:lineRule="exact"/>
        <w:ind w:firstLine="561"/>
        <w:rPr>
          <w:rFonts w:asci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szCs w:val="21"/>
        </w:rPr>
      </w:pPr>
      <w:r>
        <w:rPr>
          <w:rFonts w:ascii="宋体" w:hAnsi="宋体"/>
          <w:szCs w:val="21"/>
        </w:rPr>
        <w:t>1.1</w:t>
      </w:r>
      <w:r>
        <w:rPr>
          <w:rFonts w:hint="eastAsia" w:ascii="宋体" w:hAnsi="宋体"/>
          <w:szCs w:val="21"/>
        </w:rPr>
        <w:t>评标委员会</w:t>
      </w:r>
    </w:p>
    <w:p>
      <w:pPr>
        <w:autoSpaceDE w:val="0"/>
        <w:autoSpaceDN w:val="0"/>
        <w:adjustRightInd w:val="0"/>
        <w:snapToGrid w:val="0"/>
        <w:spacing w:line="480" w:lineRule="exact"/>
        <w:ind w:firstLine="561"/>
        <w:rPr>
          <w:rFonts w:asci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szCs w:val="21"/>
        </w:rPr>
      </w:pPr>
      <w:r>
        <w:rPr>
          <w:rFonts w:ascii="宋体" w:hAnsi="宋体"/>
          <w:szCs w:val="21"/>
        </w:rPr>
        <w:t>1.2</w:t>
      </w:r>
      <w:r>
        <w:rPr>
          <w:rFonts w:hint="eastAsia" w:ascii="宋体" w:hAnsi="宋体"/>
          <w:szCs w:val="21"/>
        </w:rPr>
        <w:t>评审程序</w:t>
      </w:r>
    </w:p>
    <w:p>
      <w:pPr>
        <w:autoSpaceDE w:val="0"/>
        <w:autoSpaceDN w:val="0"/>
        <w:adjustRightInd w:val="0"/>
        <w:snapToGrid w:val="0"/>
        <w:spacing w:line="480" w:lineRule="exact"/>
        <w:ind w:firstLine="561"/>
        <w:rPr>
          <w:rFonts w:ascii="宋体"/>
          <w:szCs w:val="21"/>
        </w:rPr>
      </w:pPr>
      <w:r>
        <w:rPr>
          <w:rFonts w:hint="eastAsia" w:ascii="宋体" w:hAnsi="宋体"/>
          <w:szCs w:val="21"/>
        </w:rPr>
        <w:t>评标按照下列程序进行：</w:t>
      </w:r>
      <w:r>
        <w:rPr>
          <w:rFonts w:ascii="宋体" w:hAnsi="宋体"/>
          <w:szCs w:val="21"/>
        </w:rPr>
        <w:t>1</w:t>
      </w:r>
      <w:r>
        <w:rPr>
          <w:rFonts w:hint="eastAsia" w:ascii="宋体" w:hAnsi="宋体"/>
          <w:szCs w:val="21"/>
        </w:rPr>
        <w:t>）评标准备；</w:t>
      </w:r>
      <w:r>
        <w:rPr>
          <w:rFonts w:ascii="宋体" w:hAnsi="宋体"/>
          <w:szCs w:val="21"/>
        </w:rPr>
        <w:t>2</w:t>
      </w:r>
      <w:r>
        <w:rPr>
          <w:rFonts w:hint="eastAsia" w:ascii="宋体" w:hAnsi="宋体"/>
          <w:szCs w:val="21"/>
        </w:rPr>
        <w:t>）初步评审；</w:t>
      </w:r>
      <w:r>
        <w:rPr>
          <w:rFonts w:ascii="宋体" w:hAnsi="宋体"/>
          <w:szCs w:val="21"/>
        </w:rPr>
        <w:t>3</w:t>
      </w:r>
      <w:r>
        <w:rPr>
          <w:rFonts w:hint="eastAsia" w:ascii="宋体" w:hAnsi="宋体"/>
          <w:szCs w:val="21"/>
        </w:rPr>
        <w:t>）详细评审；</w:t>
      </w:r>
      <w:r>
        <w:rPr>
          <w:rFonts w:ascii="宋体" w:hAnsi="宋体"/>
          <w:szCs w:val="21"/>
        </w:rPr>
        <w:t>4</w:t>
      </w:r>
      <w:r>
        <w:rPr>
          <w:rFonts w:hint="eastAsia" w:ascii="宋体" w:hAnsi="宋体"/>
          <w:szCs w:val="21"/>
        </w:rPr>
        <w:t>）推荐中标候选人，撰写评标报告。</w:t>
      </w:r>
    </w:p>
    <w:p>
      <w:pPr>
        <w:autoSpaceDE w:val="0"/>
        <w:autoSpaceDN w:val="0"/>
        <w:adjustRightInd w:val="0"/>
        <w:snapToGrid w:val="0"/>
        <w:spacing w:line="480" w:lineRule="exact"/>
        <w:ind w:firstLine="561"/>
        <w:rPr>
          <w:rFonts w:ascii="宋体"/>
          <w:szCs w:val="21"/>
        </w:rPr>
      </w:pPr>
      <w:r>
        <w:rPr>
          <w:rFonts w:ascii="宋体" w:hAnsi="宋体"/>
          <w:szCs w:val="21"/>
        </w:rPr>
        <w:t>1.3</w:t>
      </w:r>
      <w:r>
        <w:rPr>
          <w:rFonts w:hint="eastAsia" w:ascii="宋体" w:hAnsi="宋体"/>
          <w:szCs w:val="21"/>
        </w:rPr>
        <w:t>评标准备</w:t>
      </w:r>
    </w:p>
    <w:p>
      <w:pPr>
        <w:autoSpaceDE w:val="0"/>
        <w:autoSpaceDN w:val="0"/>
        <w:adjustRightInd w:val="0"/>
        <w:snapToGrid w:val="0"/>
        <w:spacing w:line="480" w:lineRule="exact"/>
        <w:ind w:firstLine="561"/>
        <w:rPr>
          <w:rFonts w:ascii="宋体"/>
          <w:szCs w:val="21"/>
        </w:rPr>
      </w:pPr>
      <w:r>
        <w:rPr>
          <w:rFonts w:ascii="宋体" w:hAnsi="宋体"/>
          <w:szCs w:val="21"/>
        </w:rPr>
        <w:t>1.3.1</w:t>
      </w:r>
      <w:r>
        <w:rPr>
          <w:rFonts w:hint="eastAsia" w:ascii="宋体" w:hAnsi="宋体"/>
          <w:szCs w:val="21"/>
        </w:rPr>
        <w:t>评标委员会成员签到</w:t>
      </w:r>
    </w:p>
    <w:p>
      <w:pPr>
        <w:autoSpaceDE w:val="0"/>
        <w:autoSpaceDN w:val="0"/>
        <w:adjustRightInd w:val="0"/>
        <w:snapToGrid w:val="0"/>
        <w:spacing w:line="480" w:lineRule="exact"/>
        <w:ind w:firstLine="561"/>
        <w:rPr>
          <w:rFonts w:asci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szCs w:val="21"/>
        </w:rPr>
      </w:pPr>
      <w:r>
        <w:rPr>
          <w:rFonts w:ascii="宋体" w:hAnsi="宋体"/>
          <w:szCs w:val="21"/>
        </w:rPr>
        <w:t xml:space="preserve">1.3.2 </w:t>
      </w:r>
      <w:r>
        <w:rPr>
          <w:rFonts w:hint="eastAsia" w:ascii="宋体" w:hAnsi="宋体"/>
          <w:szCs w:val="21"/>
        </w:rPr>
        <w:t>评标委员会的分工</w:t>
      </w:r>
    </w:p>
    <w:p>
      <w:pPr>
        <w:autoSpaceDE w:val="0"/>
        <w:autoSpaceDN w:val="0"/>
        <w:adjustRightInd w:val="0"/>
        <w:snapToGrid w:val="0"/>
        <w:spacing w:line="480" w:lineRule="exact"/>
        <w:ind w:firstLine="561"/>
        <w:rPr>
          <w:rFonts w:asci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szCs w:val="21"/>
        </w:rPr>
      </w:pPr>
      <w:r>
        <w:rPr>
          <w:rFonts w:ascii="宋体" w:hAnsi="宋体"/>
          <w:szCs w:val="21"/>
        </w:rPr>
        <w:t xml:space="preserve">1.3.3 </w:t>
      </w:r>
      <w:r>
        <w:rPr>
          <w:rFonts w:hint="eastAsia" w:ascii="宋体" w:hAnsi="宋体"/>
          <w:szCs w:val="21"/>
        </w:rPr>
        <w:t>熟悉文件资料</w:t>
      </w:r>
    </w:p>
    <w:p>
      <w:pPr>
        <w:autoSpaceDE w:val="0"/>
        <w:autoSpaceDN w:val="0"/>
        <w:adjustRightInd w:val="0"/>
        <w:snapToGrid w:val="0"/>
        <w:spacing w:line="480" w:lineRule="exact"/>
        <w:ind w:firstLine="561"/>
        <w:rPr>
          <w:rFonts w:asci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szCs w:val="21"/>
        </w:rPr>
      </w:pPr>
      <w:r>
        <w:rPr>
          <w:rFonts w:ascii="宋体" w:hAnsi="宋体"/>
          <w:szCs w:val="21"/>
        </w:rPr>
        <w:t>1.4</w:t>
      </w:r>
      <w:r>
        <w:rPr>
          <w:rFonts w:hint="eastAsia" w:ascii="宋体" w:hAnsi="宋体"/>
          <w:szCs w:val="21"/>
        </w:rPr>
        <w:t>初步评审</w:t>
      </w:r>
    </w:p>
    <w:p>
      <w:pPr>
        <w:autoSpaceDE w:val="0"/>
        <w:autoSpaceDN w:val="0"/>
        <w:adjustRightInd w:val="0"/>
        <w:snapToGrid w:val="0"/>
        <w:spacing w:line="480" w:lineRule="exact"/>
        <w:ind w:firstLine="561"/>
        <w:rPr>
          <w:rFonts w:ascii="宋体"/>
          <w:szCs w:val="21"/>
        </w:rPr>
      </w:pPr>
      <w:r>
        <w:rPr>
          <w:rFonts w:ascii="宋体" w:hAnsi="宋体"/>
          <w:szCs w:val="21"/>
        </w:rPr>
        <w:t>1.4.1</w:t>
      </w:r>
      <w:r>
        <w:rPr>
          <w:rFonts w:hint="eastAsia" w:ascii="宋体" w:hAnsi="宋体"/>
          <w:szCs w:val="21"/>
        </w:rPr>
        <w:t>响应性评审</w:t>
      </w:r>
    </w:p>
    <w:p>
      <w:pPr>
        <w:autoSpaceDE w:val="0"/>
        <w:autoSpaceDN w:val="0"/>
        <w:adjustRightInd w:val="0"/>
        <w:snapToGrid w:val="0"/>
        <w:spacing w:line="480" w:lineRule="exact"/>
        <w:ind w:firstLine="561"/>
        <w:rPr>
          <w:rFonts w:ascii="宋体"/>
          <w:szCs w:val="21"/>
        </w:rPr>
      </w:pPr>
      <w:r>
        <w:rPr>
          <w:rFonts w:ascii="宋体" w:hAnsi="宋体"/>
          <w:szCs w:val="21"/>
        </w:rPr>
        <w:t>1.4.2</w:t>
      </w:r>
      <w:r>
        <w:rPr>
          <w:rFonts w:hint="eastAsia" w:ascii="宋体" w:hAnsi="宋体"/>
          <w:szCs w:val="21"/>
        </w:rPr>
        <w:t>算术错误修正</w:t>
      </w:r>
    </w:p>
    <w:p>
      <w:pPr>
        <w:autoSpaceDE w:val="0"/>
        <w:autoSpaceDN w:val="0"/>
        <w:adjustRightInd w:val="0"/>
        <w:snapToGrid w:val="0"/>
        <w:spacing w:line="480" w:lineRule="exact"/>
        <w:ind w:firstLine="561"/>
        <w:rPr>
          <w:rFonts w:ascii="宋体"/>
          <w:szCs w:val="21"/>
        </w:rPr>
      </w:pPr>
      <w:r>
        <w:rPr>
          <w:rFonts w:ascii="宋体" w:hAnsi="宋体"/>
          <w:szCs w:val="21"/>
        </w:rPr>
        <w:t>1.4.3</w:t>
      </w:r>
      <w:r>
        <w:rPr>
          <w:rFonts w:hint="eastAsia" w:ascii="宋体" w:hAnsi="宋体"/>
          <w:szCs w:val="21"/>
        </w:rPr>
        <w:t>澄清、说明或补正</w:t>
      </w:r>
    </w:p>
    <w:p>
      <w:pPr>
        <w:autoSpaceDE w:val="0"/>
        <w:autoSpaceDN w:val="0"/>
        <w:adjustRightInd w:val="0"/>
        <w:snapToGrid w:val="0"/>
        <w:spacing w:line="480" w:lineRule="exact"/>
        <w:ind w:firstLine="561"/>
        <w:rPr>
          <w:rFonts w:asci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ascii="宋体"/>
          <w:szCs w:val="21"/>
        </w:rPr>
      </w:pPr>
      <w:r>
        <w:rPr>
          <w:rFonts w:ascii="宋体" w:hAnsi="宋体"/>
          <w:szCs w:val="21"/>
        </w:rPr>
        <w:t>1.5</w:t>
      </w:r>
      <w:r>
        <w:rPr>
          <w:rFonts w:hint="eastAsia" w:ascii="宋体" w:hAnsi="宋体"/>
          <w:szCs w:val="21"/>
        </w:rPr>
        <w:t>投标过程中出现下列情况之一的将作为无效投标处理：</w:t>
      </w:r>
    </w:p>
    <w:p>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、投标书未加盖单位法人章，无法定代表人或其授权委托人的签字；</w:t>
      </w:r>
    </w:p>
    <w:p>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、投标文件载明的货物包装方式、检验标准和方法等不符合招标文件的要求；</w:t>
      </w:r>
    </w:p>
    <w:p>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、经评标委员会认定投标人的投标报价低于成本价的；</w:t>
      </w:r>
    </w:p>
    <w:p>
      <w:pPr>
        <w:autoSpaceDE w:val="0"/>
        <w:autoSpaceDN w:val="0"/>
        <w:adjustRightInd w:val="0"/>
        <w:snapToGrid w:val="0"/>
        <w:spacing w:line="480" w:lineRule="exact"/>
        <w:ind w:firstLine="561"/>
        <w:rPr>
          <w:rFonts w:ascii="宋体"/>
          <w:szCs w:val="21"/>
        </w:rPr>
      </w:pPr>
      <w:r>
        <w:rPr>
          <w:rFonts w:ascii="宋体" w:hAnsi="宋体"/>
          <w:szCs w:val="21"/>
        </w:rPr>
        <w:t>5</w:t>
      </w:r>
      <w:r>
        <w:rPr>
          <w:rFonts w:hint="eastAsia" w:ascii="宋体" w:hAnsi="宋体"/>
          <w:szCs w:val="21"/>
        </w:rPr>
        <w:t>、投标人未按照招标文件的要求提供必须提交的相关资料的；</w:t>
      </w:r>
    </w:p>
    <w:p>
      <w:pPr>
        <w:autoSpaceDE w:val="0"/>
        <w:autoSpaceDN w:val="0"/>
        <w:adjustRightInd w:val="0"/>
        <w:snapToGrid w:val="0"/>
        <w:spacing w:line="480" w:lineRule="exact"/>
        <w:ind w:firstLine="561"/>
        <w:rPr>
          <w:rFonts w:ascii="宋体" w:hAnsi="宋体"/>
          <w:szCs w:val="21"/>
        </w:rPr>
      </w:pPr>
      <w:r>
        <w:rPr>
          <w:rFonts w:ascii="宋体" w:hAnsi="宋体"/>
          <w:szCs w:val="21"/>
        </w:rPr>
        <w:t>6</w:t>
      </w:r>
      <w:r>
        <w:rPr>
          <w:rFonts w:hint="eastAsia" w:ascii="宋体" w:hAnsi="宋体"/>
          <w:szCs w:val="21"/>
        </w:rPr>
        <w:t>、投标文件附有招标人不能接受的条件。</w:t>
      </w: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rPr>
          <w:rFonts w:ascii="宋体"/>
          <w:b/>
          <w:sz w:val="28"/>
          <w:szCs w:val="28"/>
        </w:rPr>
      </w:pPr>
      <w:r>
        <w:rPr>
          <w:rFonts w:hint="eastAsia" w:ascii="宋体" w:hAnsi="宋体"/>
          <w:b/>
          <w:sz w:val="28"/>
          <w:szCs w:val="28"/>
        </w:rPr>
        <w:t>六、评标细则（满分</w:t>
      </w:r>
      <w:r>
        <w:rPr>
          <w:rFonts w:ascii="宋体" w:hAnsi="宋体"/>
          <w:b/>
          <w:sz w:val="28"/>
          <w:szCs w:val="28"/>
        </w:rPr>
        <w:t>100</w:t>
      </w:r>
      <w:r>
        <w:rPr>
          <w:rFonts w:hint="eastAsia" w:ascii="宋体" w:hAnsi="宋体"/>
          <w:b/>
          <w:sz w:val="28"/>
          <w:szCs w:val="28"/>
        </w:rPr>
        <w:t>分）</w:t>
      </w:r>
    </w:p>
    <w:p>
      <w:pPr>
        <w:autoSpaceDE w:val="0"/>
        <w:autoSpaceDN w:val="0"/>
        <w:adjustRightInd w:val="0"/>
        <w:snapToGrid w:val="0"/>
        <w:spacing w:line="480" w:lineRule="exact"/>
        <w:ind w:firstLine="561"/>
        <w:rPr>
          <w:rFonts w:asci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szCs w:val="21"/>
        </w:rPr>
      </w:pPr>
      <w:r>
        <w:rPr>
          <w:rFonts w:hint="eastAsia" w:ascii="宋体" w:hAnsi="宋体"/>
          <w:b/>
          <w:szCs w:val="21"/>
        </w:rPr>
        <w:t>本次评标按百分制评分，其中商务评审为</w:t>
      </w:r>
      <w:r>
        <w:rPr>
          <w:rFonts w:ascii="宋体" w:hAnsi="宋体"/>
          <w:b/>
          <w:szCs w:val="21"/>
        </w:rPr>
        <w:t>50</w:t>
      </w:r>
      <w:r>
        <w:rPr>
          <w:rFonts w:hint="eastAsia" w:ascii="宋体" w:hAnsi="宋体"/>
          <w:b/>
          <w:szCs w:val="21"/>
        </w:rPr>
        <w:t>分，技术评审为</w:t>
      </w:r>
      <w:r>
        <w:rPr>
          <w:rFonts w:ascii="宋体" w:hAnsi="宋体"/>
          <w:b/>
          <w:szCs w:val="21"/>
        </w:rPr>
        <w:t>50</w:t>
      </w:r>
      <w:r>
        <w:rPr>
          <w:rFonts w:hint="eastAsia" w:ascii="宋体" w:hAnsi="宋体"/>
          <w:b/>
          <w:szCs w:val="21"/>
        </w:rPr>
        <w:t>分。具体评分细则如下</w:t>
      </w:r>
      <w:r>
        <w:rPr>
          <w:rFonts w:hint="eastAsia" w:ascii="宋体" w:hAnsi="宋体"/>
          <w:szCs w:val="21"/>
        </w:rPr>
        <w:t>：</w:t>
      </w:r>
    </w:p>
    <w:p>
      <w:pPr>
        <w:autoSpaceDE w:val="0"/>
        <w:autoSpaceDN w:val="0"/>
        <w:adjustRightInd w:val="0"/>
        <w:snapToGrid w:val="0"/>
        <w:spacing w:line="480" w:lineRule="exact"/>
        <w:ind w:firstLine="561"/>
        <w:rPr>
          <w:rFonts w:ascii="宋体"/>
          <w:szCs w:val="21"/>
        </w:rPr>
      </w:pPr>
      <w:r>
        <w:rPr>
          <w:rFonts w:hint="eastAsia" w:ascii="宋体" w:hAnsi="宋体"/>
          <w:szCs w:val="21"/>
        </w:rPr>
        <w:t>总则</w:t>
      </w:r>
    </w:p>
    <w:p>
      <w:pPr>
        <w:autoSpaceDE w:val="0"/>
        <w:autoSpaceDN w:val="0"/>
        <w:adjustRightInd w:val="0"/>
        <w:snapToGrid w:val="0"/>
        <w:spacing w:line="480" w:lineRule="exact"/>
        <w:ind w:firstLine="561"/>
        <w:rPr>
          <w:rFonts w:ascii="宋体"/>
          <w:szCs w:val="21"/>
        </w:rPr>
      </w:pPr>
      <w:r>
        <w:rPr>
          <w:rFonts w:hint="eastAsia" w:ascii="宋体" w:hAnsi="宋体"/>
          <w:szCs w:val="21"/>
        </w:rPr>
        <w:t>评委会成员应严格按下列具体评审内容及相应分值客观、公正地进行评分。计算每个投标人的得分时，对所有评委的评分计算算术平均值（结果保留两位小数）作为该投标人的最终得分。最低投标价等任何单项因素不是中标的必要条件。</w:t>
      </w:r>
    </w:p>
    <w:p>
      <w:pPr>
        <w:autoSpaceDE w:val="0"/>
        <w:autoSpaceDN w:val="0"/>
        <w:adjustRightInd w:val="0"/>
        <w:snapToGrid w:val="0"/>
        <w:spacing w:line="480" w:lineRule="exact"/>
        <w:ind w:firstLine="561"/>
        <w:rPr>
          <w:rFonts w:ascii="宋体"/>
          <w:b/>
          <w:szCs w:val="21"/>
        </w:rPr>
      </w:pPr>
      <w:r>
        <w:rPr>
          <w:rFonts w:hint="eastAsia" w:ascii="宋体" w:hAnsi="宋体"/>
          <w:b/>
          <w:szCs w:val="21"/>
        </w:rPr>
        <w:t>一、商务评审得分（满分</w:t>
      </w:r>
      <w:r>
        <w:rPr>
          <w:rFonts w:ascii="宋体" w:hAnsi="宋体"/>
          <w:b/>
          <w:szCs w:val="21"/>
        </w:rPr>
        <w:t>50</w:t>
      </w:r>
      <w:r>
        <w:rPr>
          <w:rFonts w:hint="eastAsia" w:ascii="宋体" w:hAnsi="宋体"/>
          <w:b/>
          <w:szCs w:val="21"/>
        </w:rPr>
        <w:t>分）</w:t>
      </w:r>
    </w:p>
    <w:p>
      <w:pPr>
        <w:autoSpaceDE w:val="0"/>
        <w:autoSpaceDN w:val="0"/>
        <w:adjustRightInd w:val="0"/>
        <w:snapToGrid w:val="0"/>
        <w:spacing w:line="480" w:lineRule="exact"/>
        <w:ind w:firstLine="561"/>
        <w:rPr>
          <w:rFonts w:ascii="宋体"/>
          <w:b/>
          <w:szCs w:val="21"/>
        </w:rPr>
      </w:pPr>
      <w:r>
        <w:rPr>
          <w:rFonts w:ascii="宋体" w:hAnsi="宋体"/>
          <w:b/>
          <w:szCs w:val="21"/>
        </w:rPr>
        <w:t>1</w:t>
      </w:r>
      <w:r>
        <w:rPr>
          <w:rFonts w:hint="eastAsia" w:ascii="宋体" w:hAnsi="宋体"/>
          <w:b/>
          <w:szCs w:val="21"/>
        </w:rPr>
        <w:t>）报价评审得分</w:t>
      </w:r>
      <w:r>
        <w:rPr>
          <w:rFonts w:ascii="宋体" w:hAnsi="宋体"/>
          <w:b/>
          <w:szCs w:val="21"/>
        </w:rPr>
        <w:t xml:space="preserve">                                   </w:t>
      </w:r>
      <w:r>
        <w:rPr>
          <w:rFonts w:hint="eastAsia" w:ascii="宋体" w:hAnsi="宋体"/>
          <w:b/>
          <w:szCs w:val="21"/>
        </w:rPr>
        <w:t>　</w:t>
      </w:r>
      <w:r>
        <w:rPr>
          <w:rFonts w:ascii="宋体" w:hAnsi="宋体"/>
          <w:b/>
          <w:szCs w:val="21"/>
        </w:rPr>
        <w:t xml:space="preserve"> </w:t>
      </w:r>
      <w:r>
        <w:rPr>
          <w:rFonts w:hint="eastAsia" w:ascii="宋体" w:hAnsi="宋体"/>
          <w:b/>
          <w:szCs w:val="21"/>
        </w:rPr>
        <w:t>（满分</w:t>
      </w:r>
      <w:r>
        <w:rPr>
          <w:rFonts w:ascii="宋体" w:hAnsi="宋体"/>
          <w:b/>
          <w:szCs w:val="21"/>
        </w:rPr>
        <w:t>40</w:t>
      </w:r>
      <w:r>
        <w:rPr>
          <w:rFonts w:hint="eastAsia" w:ascii="宋体" w:hAnsi="宋体"/>
          <w:b/>
          <w:szCs w:val="21"/>
        </w:rPr>
        <w:t>分）</w:t>
      </w:r>
    </w:p>
    <w:p>
      <w:pPr>
        <w:autoSpaceDE w:val="0"/>
        <w:autoSpaceDN w:val="0"/>
        <w:adjustRightInd w:val="0"/>
        <w:snapToGrid w:val="0"/>
        <w:spacing w:line="480" w:lineRule="exact"/>
        <w:ind w:firstLine="561"/>
        <w:rPr>
          <w:rFonts w:ascii="宋体"/>
          <w:szCs w:val="21"/>
        </w:rPr>
      </w:pPr>
      <w:r>
        <w:rPr>
          <w:rFonts w:ascii="宋体" w:hAnsi="宋体"/>
          <w:szCs w:val="21"/>
        </w:rPr>
        <w:t>A</w:t>
      </w:r>
      <w:r>
        <w:rPr>
          <w:rFonts w:hint="eastAsia" w:ascii="宋体" w:hAnsi="宋体"/>
          <w:szCs w:val="21"/>
        </w:rPr>
        <w:t>．报价得分（满分</w:t>
      </w:r>
      <w:r>
        <w:rPr>
          <w:rFonts w:ascii="宋体" w:hAnsi="宋体"/>
          <w:szCs w:val="21"/>
        </w:rPr>
        <w:t>30</w:t>
      </w:r>
      <w:r>
        <w:rPr>
          <w:rFonts w:hint="eastAsia" w:ascii="宋体" w:hAnsi="宋体"/>
          <w:szCs w:val="21"/>
        </w:rPr>
        <w:t>分）：以所有有效投标人评标价的算术平均值（如投标人超过</w:t>
      </w:r>
      <w:r>
        <w:rPr>
          <w:rFonts w:ascii="宋体" w:hAnsi="宋体"/>
          <w:szCs w:val="21"/>
        </w:rPr>
        <w:t>5</w:t>
      </w:r>
      <w:r>
        <w:rPr>
          <w:rFonts w:hint="eastAsia" w:ascii="宋体" w:hAnsi="宋体"/>
          <w:szCs w:val="21"/>
        </w:rPr>
        <w:t>家（含</w:t>
      </w:r>
      <w:r>
        <w:rPr>
          <w:rFonts w:ascii="宋体" w:hAnsi="宋体"/>
          <w:szCs w:val="21"/>
        </w:rPr>
        <w:t>5</w:t>
      </w:r>
      <w:r>
        <w:rPr>
          <w:rFonts w:hint="eastAsia" w:ascii="宋体" w:hAnsi="宋体"/>
          <w:szCs w:val="21"/>
        </w:rPr>
        <w:t>家），则去掉一个最高价和一个最低价后计算算术平均值）下浮</w:t>
      </w:r>
      <w:r>
        <w:rPr>
          <w:rFonts w:ascii="宋体" w:hAnsi="宋体"/>
          <w:szCs w:val="21"/>
        </w:rPr>
        <w:t>K(K</w:t>
      </w:r>
      <w:r>
        <w:rPr>
          <w:rFonts w:hint="eastAsia" w:ascii="宋体" w:hAnsi="宋体"/>
          <w:szCs w:val="21"/>
        </w:rPr>
        <w:t>值现场抽取</w:t>
      </w:r>
      <w:r>
        <w:rPr>
          <w:rFonts w:ascii="宋体" w:hAnsi="宋体"/>
          <w:szCs w:val="21"/>
        </w:rPr>
        <w:t>1%-5%)</w:t>
      </w:r>
      <w:r>
        <w:rPr>
          <w:rFonts w:hint="eastAsia" w:ascii="宋体" w:hAnsi="宋体"/>
          <w:szCs w:val="21"/>
        </w:rPr>
        <w:t>作为基准价得满分</w:t>
      </w:r>
      <w:r>
        <w:rPr>
          <w:rFonts w:ascii="宋体" w:hAnsi="宋体"/>
          <w:szCs w:val="21"/>
        </w:rPr>
        <w:t>45</w:t>
      </w:r>
      <w:r>
        <w:rPr>
          <w:rFonts w:hint="eastAsia" w:ascii="宋体" w:hAnsi="宋体"/>
          <w:szCs w:val="21"/>
        </w:rPr>
        <w:t>分，其余投标人的评标价与基准价相比，投标人评标价每高基准价</w:t>
      </w:r>
      <w:r>
        <w:rPr>
          <w:rFonts w:ascii="宋体" w:hAnsi="宋体"/>
          <w:szCs w:val="21"/>
        </w:rPr>
        <w:t>2%</w:t>
      </w:r>
      <w:r>
        <w:rPr>
          <w:rFonts w:hint="eastAsia" w:ascii="宋体" w:hAnsi="宋体"/>
          <w:szCs w:val="21"/>
        </w:rPr>
        <w:t>扣</w:t>
      </w:r>
      <w:r>
        <w:rPr>
          <w:rFonts w:ascii="宋体" w:hAnsi="宋体"/>
          <w:szCs w:val="21"/>
        </w:rPr>
        <w:t>1</w:t>
      </w:r>
      <w:r>
        <w:rPr>
          <w:rFonts w:hint="eastAsia" w:ascii="宋体" w:hAnsi="宋体"/>
          <w:szCs w:val="21"/>
        </w:rPr>
        <w:t>分，每低基准价</w:t>
      </w:r>
      <w:r>
        <w:rPr>
          <w:rFonts w:ascii="宋体" w:hAnsi="宋体"/>
          <w:szCs w:val="21"/>
        </w:rPr>
        <w:t>2%</w:t>
      </w:r>
      <w:r>
        <w:rPr>
          <w:rFonts w:hint="eastAsia" w:ascii="宋体" w:hAnsi="宋体"/>
          <w:szCs w:val="21"/>
        </w:rPr>
        <w:t>扣</w:t>
      </w:r>
      <w:r>
        <w:rPr>
          <w:rFonts w:ascii="宋体" w:hAnsi="宋体"/>
          <w:szCs w:val="21"/>
        </w:rPr>
        <w:t>0.5</w:t>
      </w:r>
      <w:r>
        <w:rPr>
          <w:rFonts w:hint="eastAsia" w:ascii="宋体" w:hAnsi="宋体"/>
          <w:szCs w:val="21"/>
        </w:rPr>
        <w:t>分，最多扣</w:t>
      </w:r>
      <w:r>
        <w:rPr>
          <w:rFonts w:ascii="宋体" w:hAnsi="宋体"/>
          <w:szCs w:val="21"/>
        </w:rPr>
        <w:t>10</w:t>
      </w:r>
      <w:r>
        <w:rPr>
          <w:rFonts w:hint="eastAsia" w:ascii="宋体" w:hAnsi="宋体"/>
          <w:szCs w:val="21"/>
        </w:rPr>
        <w:t>分（保留两位小数）。</w:t>
      </w:r>
    </w:p>
    <w:p>
      <w:pPr>
        <w:autoSpaceDE w:val="0"/>
        <w:autoSpaceDN w:val="0"/>
        <w:adjustRightInd w:val="0"/>
        <w:snapToGrid w:val="0"/>
        <w:spacing w:line="480" w:lineRule="exact"/>
        <w:ind w:firstLine="561"/>
        <w:rPr>
          <w:rFonts w:ascii="宋体"/>
          <w:szCs w:val="21"/>
        </w:rPr>
      </w:pPr>
      <w:r>
        <w:rPr>
          <w:rFonts w:ascii="宋体" w:hAnsi="宋体"/>
          <w:szCs w:val="21"/>
        </w:rPr>
        <w:t>B</w:t>
      </w:r>
      <w:r>
        <w:rPr>
          <w:rFonts w:hint="eastAsia" w:ascii="宋体" w:hAnsi="宋体"/>
          <w:szCs w:val="21"/>
        </w:rPr>
        <w:t>．报价合理性得分：</w:t>
      </w:r>
      <w:r>
        <w:rPr>
          <w:rFonts w:hint="eastAsia" w:ascii="宋体" w:hAnsi="宋体" w:cs="Arial"/>
          <w:szCs w:val="22"/>
        </w:rPr>
        <w:t>实行分项报价，</w:t>
      </w:r>
      <w:r>
        <w:rPr>
          <w:rFonts w:hint="eastAsia" w:ascii="宋体" w:hAnsi="宋体"/>
          <w:szCs w:val="21"/>
        </w:rPr>
        <w:t>主要评审投标报价中各组成单价的合理程度，重点评比金额占总价比重较大的单价合理程度。</w:t>
      </w:r>
      <w:r>
        <w:rPr>
          <w:rFonts w:ascii="宋体" w:hAnsi="宋体"/>
          <w:szCs w:val="21"/>
        </w:rPr>
        <w:t xml:space="preserve">                  </w:t>
      </w:r>
      <w:r>
        <w:rPr>
          <w:rFonts w:hint="eastAsia" w:ascii="宋体" w:hAnsi="宋体"/>
          <w:szCs w:val="21"/>
        </w:rPr>
        <w:t>（满分</w:t>
      </w:r>
      <w:r>
        <w:rPr>
          <w:rFonts w:ascii="宋体" w:hAnsi="宋体"/>
          <w:szCs w:val="21"/>
        </w:rPr>
        <w:t>10</w:t>
      </w:r>
      <w:r>
        <w:rPr>
          <w:rFonts w:hint="eastAsia" w:ascii="宋体" w:hAnsi="宋体"/>
          <w:szCs w:val="21"/>
        </w:rPr>
        <w:t>分）</w:t>
      </w:r>
    </w:p>
    <w:p>
      <w:pPr>
        <w:autoSpaceDE w:val="0"/>
        <w:autoSpaceDN w:val="0"/>
        <w:adjustRightInd w:val="0"/>
        <w:snapToGrid w:val="0"/>
        <w:spacing w:line="480" w:lineRule="exact"/>
        <w:ind w:firstLine="561"/>
        <w:rPr>
          <w:rFonts w:ascii="宋体"/>
          <w:b/>
          <w:szCs w:val="21"/>
        </w:rPr>
      </w:pPr>
      <w:r>
        <w:rPr>
          <w:rFonts w:ascii="宋体" w:hAnsi="宋体"/>
          <w:b/>
          <w:szCs w:val="21"/>
        </w:rPr>
        <w:t>2</w:t>
      </w:r>
      <w:r>
        <w:rPr>
          <w:rFonts w:hint="eastAsia" w:ascii="宋体" w:hAnsi="宋体"/>
          <w:b/>
          <w:szCs w:val="21"/>
        </w:rPr>
        <w:t>）商务条款评审得分</w:t>
      </w:r>
      <w:r>
        <w:rPr>
          <w:rFonts w:ascii="宋体" w:hAnsi="宋体"/>
          <w:b/>
          <w:szCs w:val="21"/>
        </w:rPr>
        <w:t xml:space="preserve">                                   </w:t>
      </w:r>
      <w:r>
        <w:rPr>
          <w:rFonts w:hint="eastAsia" w:ascii="宋体" w:hAnsi="宋体"/>
          <w:b/>
          <w:szCs w:val="21"/>
        </w:rPr>
        <w:t>（满分</w:t>
      </w:r>
      <w:r>
        <w:rPr>
          <w:rFonts w:ascii="宋体" w:hAnsi="宋体"/>
          <w:b/>
          <w:szCs w:val="21"/>
        </w:rPr>
        <w:t>10</w:t>
      </w:r>
      <w:r>
        <w:rPr>
          <w:rFonts w:hint="eastAsia" w:ascii="宋体" w:hAnsi="宋体"/>
          <w:b/>
          <w:szCs w:val="21"/>
        </w:rPr>
        <w:t>分）</w:t>
      </w:r>
    </w:p>
    <w:p>
      <w:pPr>
        <w:autoSpaceDE w:val="0"/>
        <w:autoSpaceDN w:val="0"/>
        <w:adjustRightInd w:val="0"/>
        <w:snapToGrid w:val="0"/>
        <w:spacing w:line="480" w:lineRule="exact"/>
        <w:ind w:firstLine="561"/>
        <w:rPr>
          <w:rFonts w:ascii="宋体"/>
          <w:szCs w:val="21"/>
        </w:rPr>
      </w:pPr>
      <w:r>
        <w:rPr>
          <w:rFonts w:ascii="宋体" w:hAnsi="宋体"/>
          <w:szCs w:val="21"/>
        </w:rPr>
        <w:t>A</w:t>
      </w:r>
      <w:r>
        <w:rPr>
          <w:rFonts w:hint="eastAsia" w:ascii="宋体" w:hAnsi="宋体"/>
          <w:szCs w:val="21"/>
        </w:rPr>
        <w:t>、对各家的投标文件进行按“投标文件格式”进行符合性检查。（满分</w:t>
      </w:r>
      <w:r>
        <w:rPr>
          <w:rFonts w:ascii="宋体" w:hAnsi="宋体"/>
          <w:szCs w:val="21"/>
        </w:rPr>
        <w:t>2</w:t>
      </w:r>
      <w:r>
        <w:rPr>
          <w:rFonts w:hint="eastAsia" w:ascii="宋体" w:hAnsi="宋体"/>
          <w:szCs w:val="21"/>
        </w:rPr>
        <w:t>分）</w:t>
      </w:r>
    </w:p>
    <w:p>
      <w:pPr>
        <w:autoSpaceDE w:val="0"/>
        <w:autoSpaceDN w:val="0"/>
        <w:adjustRightInd w:val="0"/>
        <w:snapToGrid w:val="0"/>
        <w:spacing w:line="480" w:lineRule="exact"/>
        <w:ind w:firstLine="561"/>
        <w:rPr>
          <w:rFonts w:ascii="宋体"/>
          <w:szCs w:val="21"/>
        </w:rPr>
      </w:pPr>
      <w:r>
        <w:rPr>
          <w:rFonts w:ascii="宋体" w:hAnsi="宋体"/>
          <w:szCs w:val="21"/>
        </w:rPr>
        <w:t>B</w:t>
      </w:r>
      <w:r>
        <w:rPr>
          <w:rFonts w:hint="eastAsia" w:ascii="宋体" w:hAnsi="宋体"/>
          <w:szCs w:val="21"/>
        </w:rPr>
        <w:t>、以各投标商投标文件中所提供的企业注册状况、财务实力、资信情况、认证及获奖情况等进行打分。</w:t>
      </w:r>
      <w:r>
        <w:rPr>
          <w:rFonts w:ascii="宋体" w:hAnsi="宋体"/>
          <w:szCs w:val="21"/>
        </w:rPr>
        <w:t xml:space="preserve">                                           </w:t>
      </w:r>
      <w:r>
        <w:rPr>
          <w:rFonts w:hint="eastAsia" w:ascii="宋体" w:hAnsi="宋体"/>
          <w:szCs w:val="21"/>
        </w:rPr>
        <w:t>（满分</w:t>
      </w:r>
      <w:r>
        <w:rPr>
          <w:rFonts w:ascii="宋体" w:hAnsi="宋体"/>
          <w:szCs w:val="21"/>
        </w:rPr>
        <w:t>8</w:t>
      </w:r>
      <w:r>
        <w:rPr>
          <w:rFonts w:hint="eastAsia" w:ascii="宋体" w:hAnsi="宋体"/>
          <w:szCs w:val="21"/>
        </w:rPr>
        <w:t>分）</w:t>
      </w:r>
    </w:p>
    <w:p>
      <w:pPr>
        <w:autoSpaceDE w:val="0"/>
        <w:autoSpaceDN w:val="0"/>
        <w:adjustRightInd w:val="0"/>
        <w:snapToGrid w:val="0"/>
        <w:spacing w:line="480" w:lineRule="exact"/>
        <w:ind w:firstLine="561"/>
        <w:rPr>
          <w:rFonts w:ascii="宋体"/>
          <w:b/>
          <w:szCs w:val="21"/>
        </w:rPr>
      </w:pPr>
      <w:r>
        <w:rPr>
          <w:rFonts w:hint="eastAsia" w:ascii="宋体" w:hAnsi="宋体"/>
          <w:b/>
          <w:szCs w:val="21"/>
        </w:rPr>
        <w:t>二、技术评审得分（满分</w:t>
      </w:r>
      <w:r>
        <w:rPr>
          <w:rFonts w:ascii="宋体" w:hAnsi="宋体"/>
          <w:b/>
          <w:szCs w:val="21"/>
        </w:rPr>
        <w:t>50</w:t>
      </w:r>
      <w:r>
        <w:rPr>
          <w:rFonts w:hint="eastAsia" w:ascii="宋体" w:hAnsi="宋体"/>
          <w:b/>
          <w:szCs w:val="21"/>
        </w:rPr>
        <w:t>分）</w:t>
      </w:r>
    </w:p>
    <w:p>
      <w:pPr>
        <w:autoSpaceDE w:val="0"/>
        <w:autoSpaceDN w:val="0"/>
        <w:adjustRightInd w:val="0"/>
        <w:snapToGrid w:val="0"/>
        <w:spacing w:line="480" w:lineRule="exact"/>
        <w:ind w:firstLine="561"/>
        <w:rPr>
          <w:rFonts w:ascii="宋体"/>
          <w:szCs w:val="21"/>
        </w:rPr>
      </w:pPr>
      <w:r>
        <w:rPr>
          <w:rFonts w:hint="eastAsia" w:ascii="宋体" w:hAnsi="宋体"/>
          <w:szCs w:val="21"/>
        </w:rPr>
        <w:t>技术评审得分由五部分组成：</w:t>
      </w:r>
    </w:p>
    <w:p>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、技术文件编制齐全性和方案合理性</w:t>
      </w:r>
      <w:r>
        <w:rPr>
          <w:rFonts w:ascii="宋体" w:hAnsi="宋体"/>
          <w:szCs w:val="21"/>
        </w:rPr>
        <w:t xml:space="preserve">                              </w:t>
      </w:r>
      <w:r>
        <w:rPr>
          <w:rFonts w:hint="eastAsia" w:ascii="宋体" w:hAnsi="宋体"/>
          <w:szCs w:val="21"/>
        </w:rPr>
        <w:t>（满分</w:t>
      </w:r>
      <w:r>
        <w:rPr>
          <w:rFonts w:ascii="宋体" w:hAnsi="宋体"/>
          <w:szCs w:val="21"/>
        </w:rPr>
        <w:t>10</w:t>
      </w:r>
      <w:r>
        <w:rPr>
          <w:rFonts w:hint="eastAsia" w:ascii="宋体" w:hAnsi="宋体"/>
          <w:szCs w:val="21"/>
        </w:rPr>
        <w:t>分）</w:t>
      </w:r>
    </w:p>
    <w:p>
      <w:pPr>
        <w:autoSpaceDE w:val="0"/>
        <w:autoSpaceDN w:val="0"/>
        <w:adjustRightInd w:val="0"/>
        <w:snapToGrid w:val="0"/>
        <w:spacing w:line="480" w:lineRule="exact"/>
        <w:ind w:firstLine="561"/>
        <w:rPr>
          <w:rFonts w:ascii="宋体"/>
          <w:szCs w:val="21"/>
        </w:rPr>
      </w:pPr>
      <w:r>
        <w:rPr>
          <w:rFonts w:hint="eastAsia" w:ascii="宋体" w:hAnsi="宋体"/>
          <w:szCs w:val="21"/>
        </w:rPr>
        <w:t>按照招标要求，根据提供的维保技术方案与安全措施方案打分。</w:t>
      </w:r>
    </w:p>
    <w:p>
      <w:pPr>
        <w:autoSpaceDE w:val="0"/>
        <w:autoSpaceDN w:val="0"/>
        <w:adjustRightInd w:val="0"/>
        <w:snapToGrid w:val="0"/>
        <w:spacing w:line="480" w:lineRule="exact"/>
        <w:ind w:firstLine="561"/>
        <w:rPr>
          <w:rFonts w:ascii="宋体" w:hAnsi="宋体"/>
          <w:szCs w:val="21"/>
        </w:rPr>
      </w:pPr>
      <w:r>
        <w:rPr>
          <w:rFonts w:ascii="宋体" w:hAnsi="宋体"/>
          <w:szCs w:val="21"/>
        </w:rPr>
        <w:t>2</w:t>
      </w:r>
      <w:r>
        <w:rPr>
          <w:rFonts w:hint="eastAsia" w:ascii="宋体" w:hAnsi="宋体"/>
          <w:szCs w:val="21"/>
        </w:rPr>
        <w:t>、业绩得分</w:t>
      </w:r>
      <w:r>
        <w:rPr>
          <w:rFonts w:ascii="宋体" w:hAnsi="宋体"/>
          <w:szCs w:val="21"/>
        </w:rPr>
        <w:t xml:space="preserve">                                               </w:t>
      </w:r>
      <w:r>
        <w:rPr>
          <w:rFonts w:ascii="宋体" w:hAnsi="宋体"/>
          <w:color w:val="FF0000"/>
          <w:szCs w:val="21"/>
        </w:rPr>
        <w:t xml:space="preserve"> </w:t>
      </w:r>
      <w:r>
        <w:rPr>
          <w:rFonts w:hint="eastAsia" w:ascii="宋体" w:hAnsi="宋体"/>
          <w:color w:val="FF0000"/>
          <w:szCs w:val="21"/>
        </w:rPr>
        <w:t>（满分</w:t>
      </w:r>
      <w:r>
        <w:rPr>
          <w:rFonts w:ascii="宋体" w:hAnsi="宋体"/>
          <w:color w:val="FF0000"/>
          <w:szCs w:val="21"/>
        </w:rPr>
        <w:t>3</w:t>
      </w:r>
      <w:r>
        <w:rPr>
          <w:rFonts w:hint="eastAsia" w:ascii="宋体" w:hAnsi="宋体"/>
          <w:color w:val="FF0000"/>
          <w:szCs w:val="21"/>
        </w:rPr>
        <w:t>分）</w:t>
      </w:r>
      <w:r>
        <w:rPr>
          <w:rFonts w:ascii="宋体" w:hAnsi="宋体"/>
          <w:szCs w:val="21"/>
        </w:rPr>
        <w:t xml:space="preserve"> </w:t>
      </w:r>
    </w:p>
    <w:p>
      <w:pPr>
        <w:autoSpaceDE w:val="0"/>
        <w:autoSpaceDN w:val="0"/>
        <w:adjustRightInd w:val="0"/>
        <w:snapToGrid w:val="0"/>
        <w:spacing w:line="480" w:lineRule="exact"/>
        <w:ind w:firstLine="561"/>
        <w:rPr>
          <w:rFonts w:ascii="宋体"/>
          <w:szCs w:val="21"/>
        </w:rPr>
      </w:pPr>
      <w:r>
        <w:rPr>
          <w:rFonts w:hint="eastAsia" w:ascii="宋体" w:hAnsi="宋体"/>
          <w:szCs w:val="21"/>
        </w:rPr>
        <w:t>根据提供业绩情况进行评审</w:t>
      </w:r>
      <w:r>
        <w:rPr>
          <w:rFonts w:ascii="宋体"/>
          <w:szCs w:val="21"/>
        </w:rPr>
        <w:t>,</w:t>
      </w:r>
      <w:r>
        <w:rPr>
          <w:rFonts w:hint="eastAsia" w:ascii="宋体" w:hAnsi="宋体"/>
          <w:szCs w:val="21"/>
        </w:rPr>
        <w:t>每个</w:t>
      </w:r>
      <w:r>
        <w:rPr>
          <w:rFonts w:ascii="宋体" w:hAnsi="宋体"/>
          <w:szCs w:val="21"/>
        </w:rPr>
        <w:t>3</w:t>
      </w:r>
      <w:r>
        <w:rPr>
          <w:rFonts w:hint="eastAsia" w:ascii="宋体" w:hAnsi="宋体"/>
          <w:szCs w:val="21"/>
        </w:rPr>
        <w:t>分。（投标文件中提供合同或用户证明复印件，原件备查）。</w:t>
      </w:r>
    </w:p>
    <w:p>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、售后服务得分</w:t>
      </w:r>
      <w:r>
        <w:rPr>
          <w:rFonts w:ascii="宋体" w:hAnsi="宋体"/>
          <w:szCs w:val="21"/>
        </w:rPr>
        <w:t xml:space="preserve">                                            </w:t>
      </w:r>
      <w:r>
        <w:rPr>
          <w:rFonts w:hint="eastAsia" w:ascii="宋体" w:hAnsi="宋体"/>
          <w:szCs w:val="21"/>
        </w:rPr>
        <w:t>（满分</w:t>
      </w:r>
      <w:r>
        <w:rPr>
          <w:rFonts w:ascii="宋体" w:hAnsi="宋体"/>
          <w:szCs w:val="21"/>
        </w:rPr>
        <w:t>6</w:t>
      </w:r>
      <w:r>
        <w:rPr>
          <w:rFonts w:hint="eastAsia" w:ascii="宋体" w:hAnsi="宋体"/>
          <w:szCs w:val="21"/>
        </w:rPr>
        <w:t>分）</w:t>
      </w:r>
    </w:p>
    <w:p>
      <w:pPr>
        <w:autoSpaceDE w:val="0"/>
        <w:autoSpaceDN w:val="0"/>
        <w:adjustRightInd w:val="0"/>
        <w:snapToGrid w:val="0"/>
        <w:spacing w:line="480" w:lineRule="exact"/>
        <w:ind w:firstLine="561"/>
        <w:rPr>
          <w:rFonts w:ascii="宋体"/>
          <w:szCs w:val="21"/>
        </w:rPr>
      </w:pPr>
      <w:r>
        <w:rPr>
          <w:rFonts w:hint="eastAsia" w:ascii="宋体" w:hAnsi="宋体"/>
          <w:szCs w:val="21"/>
        </w:rPr>
        <w:t>评委会将根据售后服务的响应时间及方式、备品备件供应的周期、培训人员情况以及良好的售后服务体系及措施进行打分。</w:t>
      </w:r>
    </w:p>
    <w:p>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、技术资质和能力（满分</w:t>
      </w:r>
      <w:r>
        <w:rPr>
          <w:rFonts w:ascii="宋体" w:hAnsi="宋体"/>
          <w:szCs w:val="21"/>
        </w:rPr>
        <w:t>15</w:t>
      </w:r>
      <w:r>
        <w:rPr>
          <w:rFonts w:hint="eastAsia" w:ascii="宋体" w:hAnsi="宋体"/>
          <w:szCs w:val="21"/>
        </w:rPr>
        <w:t>分）</w:t>
      </w:r>
    </w:p>
    <w:p>
      <w:pPr>
        <w:autoSpaceDE w:val="0"/>
        <w:autoSpaceDN w:val="0"/>
        <w:adjustRightInd w:val="0"/>
        <w:snapToGrid w:val="0"/>
        <w:spacing w:line="480" w:lineRule="exact"/>
        <w:ind w:firstLine="561"/>
        <w:rPr>
          <w:rFonts w:ascii="宋体"/>
          <w:szCs w:val="21"/>
        </w:rPr>
      </w:pPr>
      <w:r>
        <w:rPr>
          <w:rFonts w:hint="eastAsia" w:ascii="宋体" w:hAnsi="宋体"/>
          <w:szCs w:val="21"/>
        </w:rPr>
        <w:t>根据投标单位技术资质与服务人员专业技术资格、技术能力相关证明等打分。</w:t>
      </w:r>
    </w:p>
    <w:p>
      <w:pPr>
        <w:autoSpaceDE w:val="0"/>
        <w:autoSpaceDN w:val="0"/>
        <w:adjustRightInd w:val="0"/>
        <w:snapToGrid w:val="0"/>
        <w:spacing w:line="480" w:lineRule="exact"/>
        <w:ind w:firstLine="561"/>
        <w:rPr>
          <w:rFonts w:ascii="宋体"/>
          <w:szCs w:val="21"/>
        </w:rPr>
      </w:pPr>
      <w:r>
        <w:rPr>
          <w:rFonts w:ascii="宋体" w:hAnsi="宋体"/>
          <w:szCs w:val="21"/>
        </w:rPr>
        <w:t>5</w:t>
      </w:r>
      <w:r>
        <w:rPr>
          <w:rFonts w:hint="eastAsia" w:ascii="宋体" w:hAnsi="宋体"/>
          <w:szCs w:val="21"/>
        </w:rPr>
        <w:t>、专项维保方案（满分</w:t>
      </w:r>
      <w:r>
        <w:rPr>
          <w:rFonts w:ascii="宋体" w:hAnsi="宋体"/>
          <w:szCs w:val="21"/>
        </w:rPr>
        <w:t>16</w:t>
      </w:r>
      <w:r>
        <w:rPr>
          <w:rFonts w:hint="eastAsia" w:ascii="宋体" w:hAnsi="宋体"/>
          <w:szCs w:val="21"/>
        </w:rPr>
        <w:t>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根据投标单位针对招标方制定的专项维保方案进行打分。</w:t>
      </w: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rPr>
          <w:rFonts w:ascii="宋体"/>
          <w:b/>
          <w:sz w:val="28"/>
          <w:szCs w:val="28"/>
        </w:rPr>
      </w:pPr>
      <w:r>
        <w:rPr>
          <w:rFonts w:hint="eastAsia" w:ascii="宋体" w:hAnsi="宋体"/>
          <w:b/>
          <w:sz w:val="28"/>
          <w:szCs w:val="28"/>
        </w:rPr>
        <w:t>七、定</w:t>
      </w:r>
      <w:r>
        <w:rPr>
          <w:rFonts w:ascii="宋体" w:hAnsi="宋体"/>
          <w:b/>
          <w:sz w:val="28"/>
          <w:szCs w:val="28"/>
        </w:rPr>
        <w:t xml:space="preserve">  </w:t>
      </w:r>
      <w:r>
        <w:rPr>
          <w:rFonts w:hint="eastAsia" w:ascii="宋体" w:hAnsi="宋体"/>
          <w:b/>
          <w:sz w:val="28"/>
          <w:szCs w:val="28"/>
        </w:rPr>
        <w:t>标</w:t>
      </w:r>
    </w:p>
    <w:p>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、评标委员会完成评标后，应当向招标人提出书面评标报告，阐明评标委员会对各投标文件的评审和比较意见，并按照招标文件中规定的评标方法，推荐</w:t>
      </w:r>
      <w:r>
        <w:rPr>
          <w:rFonts w:ascii="宋体" w:hAnsi="宋体"/>
          <w:szCs w:val="21"/>
        </w:rPr>
        <w:t>3</w:t>
      </w:r>
      <w:r>
        <w:rPr>
          <w:rFonts w:hint="eastAsia" w:ascii="宋体" w:hAnsi="宋体"/>
          <w:szCs w:val="21"/>
        </w:rPr>
        <w:t>名有排序的合格中标候选人。</w:t>
      </w:r>
    </w:p>
    <w:p>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、排序原则：</w:t>
      </w:r>
      <w:bookmarkStart w:id="30" w:name="EBf789983cee30437ab035183346e9fc54"/>
      <w:r>
        <w:rPr>
          <w:rFonts w:hint="eastAsia" w:ascii="宋体" w:hAnsi="宋体"/>
          <w:szCs w:val="21"/>
        </w:rPr>
        <w:t>（</w:t>
      </w:r>
      <w:r>
        <w:rPr>
          <w:rFonts w:ascii="宋体" w:hAnsi="宋体"/>
          <w:szCs w:val="21"/>
        </w:rPr>
        <w:t>1</w:t>
      </w:r>
      <w:r>
        <w:rPr>
          <w:rFonts w:hint="eastAsia" w:ascii="宋体" w:hAnsi="宋体"/>
          <w:szCs w:val="21"/>
        </w:rPr>
        <w:t>）能够满足招标文件的实质性要求；（</w:t>
      </w:r>
      <w:r>
        <w:rPr>
          <w:rFonts w:ascii="宋体" w:hAnsi="宋体"/>
          <w:szCs w:val="21"/>
        </w:rPr>
        <w:t>2</w:t>
      </w:r>
      <w:r>
        <w:rPr>
          <w:rFonts w:hint="eastAsia" w:ascii="宋体" w:hAnsi="宋体"/>
          <w:szCs w:val="21"/>
        </w:rPr>
        <w:t>）经评审的评分由高向低。</w:t>
      </w:r>
      <w:bookmarkEnd w:id="30"/>
      <w:r>
        <w:rPr>
          <w:rFonts w:hint="eastAsia" w:ascii="宋体" w:hAnsi="宋体"/>
          <w:szCs w:val="21"/>
        </w:rPr>
        <w:t>如出现分数相同，取价格低的投标人。</w:t>
      </w:r>
    </w:p>
    <w:p>
      <w:pPr>
        <w:autoSpaceDE w:val="0"/>
        <w:autoSpaceDN w:val="0"/>
        <w:adjustRightInd w:val="0"/>
        <w:snapToGrid w:val="0"/>
        <w:spacing w:line="480" w:lineRule="exact"/>
        <w:ind w:firstLine="561"/>
        <w:rPr>
          <w:rFonts w:ascii="宋体" w:hAnsi="宋体"/>
          <w:szCs w:val="21"/>
        </w:rPr>
      </w:pPr>
      <w:r>
        <w:rPr>
          <w:rFonts w:ascii="宋体" w:hAnsi="宋体"/>
          <w:szCs w:val="21"/>
        </w:rPr>
        <w:t>3</w:t>
      </w:r>
      <w:r>
        <w:rPr>
          <w:rFonts w:hint="eastAsia" w:ascii="宋体" w:hAnsi="宋体"/>
          <w:szCs w:val="21"/>
        </w:rPr>
        <w:t>、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rPr>
          <w:rFonts w:ascii="宋体"/>
          <w:b/>
          <w:sz w:val="28"/>
          <w:szCs w:val="28"/>
        </w:rPr>
      </w:pPr>
      <w:r>
        <w:rPr>
          <w:rFonts w:hint="eastAsia" w:ascii="宋体" w:hAnsi="宋体"/>
          <w:b/>
          <w:sz w:val="28"/>
          <w:szCs w:val="28"/>
        </w:rPr>
        <w:t>八、主要合同条款：</w:t>
      </w:r>
    </w:p>
    <w:p>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、工程质量以及设施要求</w:t>
      </w:r>
    </w:p>
    <w:p>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、供应商对质量负责的条件和期限。</w:t>
      </w:r>
    </w:p>
    <w:p>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、服务地点、方式（按需方要求至指定地点）。</w:t>
      </w:r>
    </w:p>
    <w:p>
      <w:pPr>
        <w:autoSpaceDE w:val="0"/>
        <w:autoSpaceDN w:val="0"/>
        <w:adjustRightInd w:val="0"/>
        <w:snapToGrid w:val="0"/>
        <w:spacing w:line="480" w:lineRule="exact"/>
        <w:ind w:firstLine="561"/>
        <w:rPr>
          <w:rFonts w:ascii="宋体"/>
          <w:szCs w:val="21"/>
        </w:rPr>
      </w:pPr>
      <w:r>
        <w:rPr>
          <w:rFonts w:hint="eastAsia" w:ascii="宋体" w:hAnsi="宋体"/>
          <w:szCs w:val="21"/>
        </w:rPr>
        <w:t>涉及运输方式及到达站、港费用负担（供货方负担）。包装物（若有）的供应及回收包装标准。</w:t>
      </w:r>
    </w:p>
    <w:p>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、验收标准和提出异议期限：若达不到标准要求，所发生的一切后果及费用由投标方承担。</w:t>
      </w:r>
    </w:p>
    <w:p>
      <w:pPr>
        <w:autoSpaceDE w:val="0"/>
        <w:autoSpaceDN w:val="0"/>
        <w:adjustRightInd w:val="0"/>
        <w:snapToGrid w:val="0"/>
        <w:spacing w:line="480" w:lineRule="exact"/>
        <w:ind w:firstLine="561"/>
        <w:rPr>
          <w:rFonts w:ascii="宋体"/>
          <w:szCs w:val="21"/>
        </w:rPr>
      </w:pPr>
      <w:r>
        <w:rPr>
          <w:rFonts w:ascii="宋体" w:hAnsi="宋体"/>
          <w:szCs w:val="21"/>
        </w:rPr>
        <w:t>5</w:t>
      </w:r>
      <w:r>
        <w:rPr>
          <w:rFonts w:hint="eastAsia" w:ascii="宋体" w:hAnsi="宋体"/>
          <w:szCs w:val="21"/>
        </w:rPr>
        <w:t>、结算方式及期限（无预付款）</w:t>
      </w:r>
    </w:p>
    <w:p>
      <w:pPr>
        <w:autoSpaceDE w:val="0"/>
        <w:autoSpaceDN w:val="0"/>
        <w:adjustRightInd w:val="0"/>
        <w:snapToGrid w:val="0"/>
        <w:spacing w:line="480" w:lineRule="exact"/>
        <w:ind w:firstLine="561"/>
        <w:rPr>
          <w:rFonts w:ascii="宋体"/>
          <w:szCs w:val="21"/>
        </w:rPr>
      </w:pPr>
      <w:r>
        <w:rPr>
          <w:rFonts w:ascii="宋体" w:hAnsi="宋体"/>
          <w:szCs w:val="21"/>
        </w:rPr>
        <w:t>6</w:t>
      </w:r>
      <w:r>
        <w:rPr>
          <w:rFonts w:hint="eastAsia" w:ascii="宋体" w:hAnsi="宋体"/>
          <w:szCs w:val="21"/>
        </w:rPr>
        <w:t>、违约责任。</w:t>
      </w:r>
    </w:p>
    <w:p>
      <w:pPr>
        <w:autoSpaceDE w:val="0"/>
        <w:autoSpaceDN w:val="0"/>
        <w:adjustRightInd w:val="0"/>
        <w:snapToGrid w:val="0"/>
        <w:spacing w:line="480" w:lineRule="exact"/>
        <w:ind w:firstLine="561"/>
        <w:rPr>
          <w:rFonts w:ascii="宋体"/>
          <w:szCs w:val="21"/>
        </w:rPr>
      </w:pPr>
      <w:r>
        <w:rPr>
          <w:rFonts w:hint="eastAsia" w:ascii="宋体" w:hAnsi="宋体"/>
          <w:szCs w:val="21"/>
        </w:rPr>
        <w:t>解决合同纠纷的方式：因履行本合同发生争议，如当事人协商不成，由（一）提交仲裁委员会。（二）起诉至当地法院裁决。</w:t>
      </w:r>
    </w:p>
    <w:p>
      <w:pPr>
        <w:numPr>
          <w:ilvl w:val="0"/>
          <w:numId w:val="7"/>
        </w:num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其他约定事项。</w:t>
      </w:r>
    </w:p>
    <w:p>
      <w:pPr>
        <w:autoSpaceDE w:val="0"/>
        <w:autoSpaceDN w:val="0"/>
        <w:adjustRightInd w:val="0"/>
        <w:snapToGrid w:val="0"/>
        <w:spacing w:line="480" w:lineRule="exact"/>
        <w:rPr>
          <w:rFonts w:ascii="宋体" w:hAnsi="宋体"/>
          <w:szCs w:val="21"/>
        </w:rPr>
      </w:pPr>
    </w:p>
    <w:p>
      <w:pPr>
        <w:autoSpaceDE w:val="0"/>
        <w:autoSpaceDN w:val="0"/>
        <w:adjustRightInd w:val="0"/>
        <w:snapToGrid w:val="0"/>
        <w:spacing w:line="480" w:lineRule="exact"/>
        <w:rPr>
          <w:rFonts w:ascii="宋体" w:hAnsi="宋体"/>
          <w:b/>
          <w:sz w:val="28"/>
          <w:szCs w:val="28"/>
        </w:rPr>
      </w:pPr>
      <w:r>
        <w:rPr>
          <w:rFonts w:hint="eastAsia" w:ascii="宋体" w:hAnsi="宋体"/>
          <w:b/>
          <w:sz w:val="28"/>
          <w:szCs w:val="28"/>
        </w:rPr>
        <w:t>九、维保内容：</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1、脱水机的拆卸及清洗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将整机拆卸并彻底清洗。</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2、螺旋及转鼓维保</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（1）螺旋测量，对磨损部位进行补电焊、喷涂碳化钨、出料口修补。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（2）对转鼓测量数据进行有效修复，对各端面止口检测修复，转鼓外圆进行抛光。</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（3）其他损坏件的修复及检测</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（4）螺旋低速动平衡、高速动平衡</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（5）转鼓动平衡</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3、差速器的维保与更换</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（1）清洗更换差速器润滑油</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4、常备件更换（进口备件）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（1）主轴承2个/台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（2）全套密封件/台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（3）全套O型圈/台</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5、整机调试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（1）空载调试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（2）负载调试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（3）出具验收合格报告</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6、刀闸阀、无轴输送机；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（1）刀闸阀检修清洗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（2）无轴输送机检修，轴承更换，</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7、进料螺杆泵、加药螺杆泵检修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（1）进料泵、加药泵拆卸并彻底清洗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（2）检查流量是否正常并维修</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8、PAM自动溶药装置增加超声波水位仪（</w:t>
      </w:r>
      <w:r>
        <w:rPr>
          <w:rFonts w:hint="eastAsia" w:ascii="宋体" w:hAnsi="宋体"/>
          <w:b/>
          <w:bCs/>
          <w:szCs w:val="21"/>
          <w:lang w:val="en-US" w:eastAsia="zh-CN"/>
        </w:rPr>
        <w:t>2</w:t>
      </w:r>
      <w:r>
        <w:rPr>
          <w:rFonts w:hint="eastAsia" w:ascii="宋体" w:hAnsi="宋体"/>
          <w:b/>
          <w:bCs/>
          <w:szCs w:val="21"/>
        </w:rPr>
        <w:t>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（1）PAM溶药装置诸药厢加装二台超声波液位仪，并与控制系统连锁</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（2）检修其他部件是否正常并维修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（3）增加加药泵及管道的冲洗，并纳入控制程序。</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9、控制系统编程及调试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（1）根据现场实际情况增加模块，并连锁相关设备编程及调式工作</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10、所有检修设备调试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（1）进行空机运行试机，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（2）负载调试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（3）出具调试验收合格报告</w:t>
      </w: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pStyle w:val="3"/>
        <w:jc w:val="left"/>
        <w:rPr>
          <w:rFonts w:ascii="仿宋_GB2312" w:hAnsi="宋体" w:eastAsia="仿宋_GB2312"/>
          <w:sz w:val="36"/>
        </w:rPr>
      </w:pPr>
      <w:r>
        <w:rPr>
          <w:rFonts w:hint="eastAsia" w:ascii="仿宋_GB2312" w:hAnsi="宋体" w:eastAsia="仿宋_GB2312"/>
          <w:sz w:val="36"/>
        </w:rPr>
        <w:t>附件：</w:t>
      </w:r>
    </w:p>
    <w:p>
      <w:pPr>
        <w:pStyle w:val="3"/>
        <w:ind w:firstLine="3060" w:firstLineChars="850"/>
        <w:rPr>
          <w:rFonts w:ascii="仿宋_GB2312" w:hAnsi="宋体" w:eastAsia="仿宋_GB2312"/>
          <w:sz w:val="36"/>
        </w:rPr>
      </w:pPr>
      <w:r>
        <w:rPr>
          <w:rFonts w:hint="eastAsia" w:ascii="仿宋_GB2312" w:hAnsi="宋体" w:eastAsia="仿宋_GB2312"/>
          <w:sz w:val="36"/>
        </w:rPr>
        <w:t>一 、投标函</w:t>
      </w:r>
    </w:p>
    <w:p>
      <w:pPr>
        <w:pStyle w:val="3"/>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3"/>
        <w:spacing w:line="360" w:lineRule="exact"/>
        <w:ind w:firstLine="480" w:firstLineChars="200"/>
        <w:rPr>
          <w:rFonts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线 2"/>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z2nWtMAAAAGAQAADwAAAAAA&#10;AAABACAAAAAiAAAAZHJzL2Rvd25yZXYueG1sUEsBAhQAFAAAAAgAh07iQKDVI5/fAQAAzwMAAA4A&#10;AAAAAAAAAQAgAAAAIgEAAGRycy9lMm9Eb2MueG1sUEsFBgAAAAAGAAYAWQEAAHM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的招标文件，我单位经考察现场和研究上述工程招标文件的投标须知、合同条件、技术规范、图纸和其他有关文件后，我方愿以人民币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万元的价格，按上述合同条件、技术规范、图纸、维保清单及预算的条件承包上述维保项目。</w:t>
      </w:r>
    </w:p>
    <w:p>
      <w:pPr>
        <w:pStyle w:val="3"/>
        <w:spacing w:line="360" w:lineRule="exact"/>
        <w:ind w:firstLine="480" w:firstLineChars="200"/>
        <w:rPr>
          <w:rFonts w:ascii="仿宋_GB2312" w:hAnsi="宋体" w:eastAsia="仿宋_GB2312"/>
          <w:sz w:val="24"/>
        </w:rPr>
      </w:pPr>
      <w:r>
        <w:rPr>
          <w:rFonts w:hint="eastAsia" w:ascii="仿宋_GB2312" w:hAnsi="宋体" w:eastAsia="仿宋_GB2312"/>
          <w:sz w:val="24"/>
        </w:rPr>
        <w:t>2、一旦我方中标，我方保证在20</w:t>
      </w:r>
      <w:r>
        <w:rPr>
          <w:rFonts w:ascii="仿宋_GB2312" w:hAnsi="宋体" w:eastAsia="仿宋_GB2312"/>
          <w:sz w:val="24"/>
        </w:rPr>
        <w:t>2</w:t>
      </w:r>
      <w:r>
        <w:rPr>
          <w:rFonts w:hint="eastAsia" w:ascii="仿宋_GB2312" w:hAnsi="宋体" w:eastAsia="仿宋_GB2312"/>
          <w:sz w:val="24"/>
        </w:rPr>
        <w:t xml:space="preserve">2年 </w:t>
      </w:r>
      <w:r>
        <w:rPr>
          <w:rFonts w:hint="eastAsia" w:ascii="仿宋_GB2312" w:hAnsi="宋体" w:eastAsia="仿宋_GB2312"/>
          <w:sz w:val="24"/>
          <w:u w:val="single"/>
        </w:rPr>
        <w:t xml:space="preserve">     </w:t>
      </w:r>
      <w:r>
        <w:rPr>
          <w:rFonts w:hint="eastAsia" w:ascii="仿宋_GB2312" w:hAnsi="宋体" w:eastAsia="仿宋_GB2312"/>
          <w:sz w:val="24"/>
        </w:rPr>
        <w:t>月</w:t>
      </w:r>
      <w:r>
        <w:rPr>
          <w:rFonts w:hint="eastAsia" w:ascii="仿宋_GB2312" w:hAnsi="宋体" w:eastAsia="仿宋_GB2312"/>
          <w:sz w:val="24"/>
          <w:u w:val="single"/>
        </w:rPr>
        <w:t xml:space="preserve">    </w:t>
      </w:r>
      <w:r>
        <w:rPr>
          <w:rFonts w:hint="eastAsia" w:ascii="仿宋_GB2312" w:hAnsi="宋体" w:eastAsia="仿宋_GB2312"/>
          <w:sz w:val="24"/>
        </w:rPr>
        <w:t>日开工，20</w:t>
      </w:r>
      <w:r>
        <w:rPr>
          <w:rFonts w:ascii="仿宋_GB2312" w:hAnsi="宋体" w:eastAsia="仿宋_GB2312"/>
          <w:sz w:val="24"/>
        </w:rPr>
        <w:t>2</w:t>
      </w:r>
      <w:r>
        <w:rPr>
          <w:rFonts w:hint="eastAsia" w:ascii="仿宋_GB2312" w:hAnsi="宋体" w:eastAsia="仿宋_GB2312"/>
          <w:sz w:val="24"/>
        </w:rPr>
        <w:t xml:space="preserve">2年 </w:t>
      </w:r>
      <w:r>
        <w:rPr>
          <w:rFonts w:hint="eastAsia" w:ascii="仿宋_GB2312" w:hAnsi="宋体" w:eastAsia="仿宋_GB2312"/>
          <w:sz w:val="24"/>
          <w:u w:val="single"/>
        </w:rPr>
        <w:t xml:space="preserve">    </w:t>
      </w:r>
      <w:r>
        <w:rPr>
          <w:rFonts w:hint="eastAsia" w:ascii="仿宋_GB2312" w:hAnsi="宋体" w:eastAsia="仿宋_GB2312"/>
          <w:sz w:val="24"/>
        </w:rPr>
        <w:t xml:space="preserve">月日竣工，即 </w:t>
      </w:r>
      <w:r>
        <w:rPr>
          <w:rFonts w:hint="eastAsia" w:ascii="仿宋_GB2312" w:hAnsi="宋体" w:eastAsia="仿宋_GB2312"/>
          <w:sz w:val="24"/>
          <w:u w:val="single"/>
        </w:rPr>
        <w:t xml:space="preserve">           </w:t>
      </w:r>
      <w:r>
        <w:rPr>
          <w:rFonts w:hint="eastAsia" w:ascii="仿宋_GB2312" w:hAnsi="宋体" w:eastAsia="仿宋_GB2312"/>
          <w:sz w:val="24"/>
        </w:rPr>
        <w:t xml:space="preserve">(日历日)内竣工，并达到 </w:t>
      </w:r>
      <w:r>
        <w:rPr>
          <w:rFonts w:hint="eastAsia" w:ascii="仿宋_GB2312" w:hAnsi="宋体" w:eastAsia="仿宋_GB2312"/>
          <w:sz w:val="24"/>
          <w:u w:val="single"/>
        </w:rPr>
        <w:t xml:space="preserve">             </w:t>
      </w:r>
      <w:r>
        <w:rPr>
          <w:rFonts w:hint="eastAsia" w:ascii="仿宋_GB2312" w:hAnsi="宋体" w:eastAsia="仿宋_GB2312"/>
          <w:sz w:val="24"/>
        </w:rPr>
        <w:t>（质量标准）。</w:t>
      </w:r>
    </w:p>
    <w:p>
      <w:pPr>
        <w:pStyle w:val="3"/>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3"/>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3"/>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3"/>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单位地址：</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法定代表人或委托代理人：(盖章)</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3"/>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3"/>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pStyle w:val="3"/>
        <w:ind w:firstLine="2100" w:firstLineChars="750"/>
        <w:rPr>
          <w:rFonts w:hAnsi="宋体"/>
          <w:snapToGrid w:val="0"/>
          <w:sz w:val="28"/>
          <w:highlight w:val="white"/>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pStyle w:val="3"/>
        <w:ind w:firstLine="3060" w:firstLineChars="850"/>
        <w:rPr>
          <w:rFonts w:ascii="仿宋_GB2312" w:hAnsi="宋体" w:eastAsia="仿宋_GB2312"/>
          <w:sz w:val="36"/>
        </w:rPr>
      </w:pPr>
    </w:p>
    <w:p>
      <w:pPr>
        <w:pStyle w:val="3"/>
        <w:numPr>
          <w:ilvl w:val="0"/>
          <w:numId w:val="8"/>
        </w:numPr>
        <w:ind w:firstLine="3060" w:firstLineChars="850"/>
        <w:rPr>
          <w:rFonts w:ascii="仿宋_GB2312" w:hAnsi="宋体" w:eastAsia="仿宋_GB2312"/>
          <w:sz w:val="36"/>
        </w:rPr>
      </w:pPr>
      <w:r>
        <w:rPr>
          <w:rFonts w:hint="eastAsia" w:ascii="仿宋_GB2312" w:hAnsi="宋体" w:eastAsia="仿宋_GB2312"/>
          <w:sz w:val="36"/>
        </w:rPr>
        <w:t>法人授权书</w:t>
      </w:r>
    </w:p>
    <w:p>
      <w:pPr>
        <w:pStyle w:val="3"/>
        <w:rPr>
          <w:rFonts w:ascii="仿宋_GB2312" w:hAnsi="宋体" w:eastAsia="仿宋_GB2312"/>
          <w:sz w:val="36"/>
        </w:rPr>
      </w:pPr>
    </w:p>
    <w:p>
      <w:pPr>
        <w:pStyle w:val="23"/>
        <w:spacing w:line="360" w:lineRule="auto"/>
        <w:ind w:firstLine="420"/>
        <w:rPr>
          <w:rFonts w:ascii="宋体" w:hAnsi="宋体"/>
          <w:sz w:val="21"/>
          <w:szCs w:val="21"/>
        </w:rPr>
      </w:pPr>
      <w:r>
        <w:rPr>
          <w:rFonts w:hint="eastAsia" w:ascii="宋体" w:hAnsi="宋体"/>
          <w:sz w:val="21"/>
          <w:szCs w:val="21"/>
        </w:rPr>
        <w:t>本授权书声明：</w:t>
      </w:r>
      <w:r>
        <w:rPr>
          <w:rFonts w:ascii="宋体" w:hAnsi="宋体"/>
          <w:sz w:val="21"/>
          <w:szCs w:val="21"/>
        </w:rPr>
        <w:t>________________</w:t>
      </w:r>
      <w:r>
        <w:rPr>
          <w:rFonts w:hint="eastAsia" w:ascii="宋体" w:hAnsi="宋体"/>
          <w:sz w:val="21"/>
          <w:szCs w:val="21"/>
        </w:rPr>
        <w:t>（投标人名称）授权</w:t>
      </w:r>
      <w:r>
        <w:rPr>
          <w:rFonts w:ascii="宋体" w:hAnsi="宋体"/>
          <w:sz w:val="21"/>
          <w:szCs w:val="21"/>
        </w:rPr>
        <w:t>________________</w:t>
      </w:r>
      <w:r>
        <w:rPr>
          <w:rFonts w:hint="eastAsia" w:ascii="宋体" w:hAnsi="宋体"/>
          <w:sz w:val="21"/>
          <w:szCs w:val="21"/>
        </w:rPr>
        <w:t>（被授权人的姓名）为我方就江苏长江</w:t>
      </w:r>
      <w:r>
        <w:rPr>
          <w:rFonts w:ascii="宋体" w:hAnsi="宋体"/>
          <w:sz w:val="21"/>
          <w:szCs w:val="21"/>
        </w:rPr>
        <w:t>水务</w:t>
      </w:r>
      <w:r>
        <w:rPr>
          <w:rFonts w:hint="eastAsia" w:ascii="宋体" w:hAnsi="宋体"/>
          <w:sz w:val="21"/>
          <w:szCs w:val="21"/>
        </w:rPr>
        <w:t>股份</w:t>
      </w:r>
      <w:r>
        <w:rPr>
          <w:rFonts w:ascii="宋体" w:hAnsi="宋体"/>
          <w:sz w:val="21"/>
          <w:szCs w:val="21"/>
        </w:rPr>
        <w:t>有限公司</w:t>
      </w:r>
      <w:r>
        <w:rPr>
          <w:rFonts w:hint="eastAsia" w:ascii="宋体" w:hAnsi="宋体"/>
          <w:sz w:val="21"/>
          <w:szCs w:val="21"/>
        </w:rPr>
        <w:t>第一水厂污泥脱水系统维保招标活动的合法代理人，以本公司名义全权处理一切与该项目有关的事务。</w:t>
      </w:r>
    </w:p>
    <w:p>
      <w:pPr>
        <w:pStyle w:val="23"/>
        <w:spacing w:line="360" w:lineRule="auto"/>
        <w:ind w:firstLine="420"/>
        <w:rPr>
          <w:rFonts w:ascii="宋体" w:hAnsi="宋体"/>
          <w:sz w:val="21"/>
          <w:szCs w:val="21"/>
        </w:rPr>
      </w:pPr>
      <w:r>
        <w:rPr>
          <w:rFonts w:hint="eastAsia" w:ascii="宋体" w:hAnsi="宋体"/>
          <w:sz w:val="21"/>
          <w:szCs w:val="21"/>
        </w:rPr>
        <w:t>本授权书于</w:t>
      </w:r>
      <w:r>
        <w:rPr>
          <w:rFonts w:ascii="宋体" w:hAnsi="宋体"/>
          <w:sz w:val="21"/>
          <w:szCs w:val="21"/>
        </w:rPr>
        <w:t>______</w:t>
      </w:r>
      <w:r>
        <w:rPr>
          <w:rFonts w:hint="eastAsia" w:ascii="宋体" w:hAnsi="宋体"/>
          <w:sz w:val="21"/>
          <w:szCs w:val="21"/>
        </w:rPr>
        <w:t>年</w:t>
      </w:r>
      <w:r>
        <w:rPr>
          <w:rFonts w:ascii="宋体" w:hAnsi="宋体"/>
          <w:sz w:val="21"/>
          <w:szCs w:val="21"/>
        </w:rPr>
        <w:t>____</w:t>
      </w:r>
      <w:r>
        <w:rPr>
          <w:rFonts w:hint="eastAsia" w:ascii="宋体" w:hAnsi="宋体"/>
          <w:sz w:val="21"/>
          <w:szCs w:val="21"/>
        </w:rPr>
        <w:t>月</w:t>
      </w:r>
      <w:r>
        <w:rPr>
          <w:rFonts w:ascii="宋体" w:hAnsi="宋体"/>
          <w:sz w:val="21"/>
          <w:szCs w:val="21"/>
        </w:rPr>
        <w:t>____</w:t>
      </w:r>
      <w:r>
        <w:rPr>
          <w:rFonts w:hint="eastAsia" w:ascii="宋体" w:hAnsi="宋体"/>
          <w:sz w:val="21"/>
          <w:szCs w:val="21"/>
        </w:rPr>
        <w:t>日起生效，特此声明。</w:t>
      </w:r>
    </w:p>
    <w:p>
      <w:pPr>
        <w:pStyle w:val="23"/>
        <w:spacing w:line="360" w:lineRule="auto"/>
        <w:ind w:firstLine="0" w:firstLineChars="0"/>
        <w:rPr>
          <w:rFonts w:ascii="宋体" w:hAnsi="宋体"/>
          <w:sz w:val="21"/>
          <w:szCs w:val="21"/>
        </w:rPr>
      </w:pPr>
      <w:r>
        <w:rPr>
          <w:rFonts w:ascii="宋体" w:hAnsi="宋体"/>
          <w:sz w:val="21"/>
          <w:szCs w:val="21"/>
        </w:rPr>
        <w:t xml:space="preserve">    </w:t>
      </w:r>
    </w:p>
    <w:p>
      <w:pPr>
        <w:pStyle w:val="23"/>
        <w:spacing w:line="360" w:lineRule="auto"/>
        <w:ind w:firstLine="420"/>
        <w:rPr>
          <w:rFonts w:ascii="宋体" w:hAnsi="宋体"/>
          <w:sz w:val="21"/>
          <w:szCs w:val="21"/>
        </w:rPr>
      </w:pPr>
      <w:r>
        <w:rPr>
          <w:rFonts w:hint="eastAsia" w:ascii="宋体" w:hAnsi="宋体"/>
          <w:sz w:val="21"/>
          <w:szCs w:val="21"/>
        </w:rPr>
        <w:t>被授权人签字：</w:t>
      </w:r>
      <w:r>
        <w:rPr>
          <w:rFonts w:hint="eastAsia" w:ascii="宋体" w:hAnsi="宋体"/>
          <w:sz w:val="21"/>
          <w:szCs w:val="21"/>
          <w:u w:val="single"/>
        </w:rPr>
        <w:t xml:space="preserve">                                 </w:t>
      </w:r>
      <w:r>
        <w:rPr>
          <w:rFonts w:hint="eastAsia" w:ascii="宋体" w:hAnsi="宋体"/>
          <w:sz w:val="21"/>
          <w:szCs w:val="21"/>
        </w:rPr>
        <w:t xml:space="preserve">      </w:t>
      </w:r>
    </w:p>
    <w:p>
      <w:pPr>
        <w:pStyle w:val="23"/>
        <w:spacing w:line="360" w:lineRule="auto"/>
        <w:ind w:firstLine="420"/>
        <w:rPr>
          <w:rFonts w:ascii="宋体" w:hAnsi="宋体"/>
          <w:sz w:val="21"/>
          <w:szCs w:val="21"/>
          <w:u w:val="single"/>
        </w:rPr>
      </w:pPr>
      <w:r>
        <w:rPr>
          <w:rFonts w:hint="eastAsia" w:ascii="宋体" w:hAnsi="宋体"/>
          <w:sz w:val="21"/>
          <w:szCs w:val="21"/>
        </w:rPr>
        <w:t>联系电话（手机）：</w:t>
      </w:r>
      <w:r>
        <w:rPr>
          <w:rFonts w:hint="eastAsia" w:ascii="宋体" w:hAnsi="宋体"/>
          <w:sz w:val="21"/>
          <w:szCs w:val="21"/>
          <w:u w:val="single"/>
        </w:rPr>
        <w:t xml:space="preserve">                              </w:t>
      </w:r>
    </w:p>
    <w:p>
      <w:pPr>
        <w:pStyle w:val="23"/>
        <w:spacing w:line="360" w:lineRule="auto"/>
        <w:ind w:firstLine="0" w:firstLineChars="0"/>
        <w:rPr>
          <w:rFonts w:ascii="宋体" w:hAnsi="宋体"/>
          <w:sz w:val="21"/>
          <w:szCs w:val="21"/>
        </w:rPr>
      </w:pPr>
      <w:r>
        <w:rPr>
          <w:rFonts w:ascii="宋体" w:hAnsi="宋体"/>
          <w:sz w:val="21"/>
          <w:szCs w:val="21"/>
        </w:rPr>
        <w:t xml:space="preserve">    </w:t>
      </w:r>
      <w:r>
        <w:rPr>
          <w:rFonts w:hint="eastAsia" w:ascii="宋体" w:hAnsi="宋体"/>
          <w:sz w:val="21"/>
          <w:szCs w:val="21"/>
        </w:rPr>
        <w:t>单位名称：</w:t>
      </w:r>
      <w:r>
        <w:rPr>
          <w:rFonts w:ascii="宋体" w:hAnsi="宋体"/>
          <w:sz w:val="21"/>
          <w:szCs w:val="21"/>
        </w:rPr>
        <w:t>____________</w:t>
      </w:r>
      <w:r>
        <w:rPr>
          <w:rFonts w:hint="eastAsia" w:ascii="宋体" w:hAnsi="宋体"/>
          <w:sz w:val="21"/>
          <w:szCs w:val="21"/>
        </w:rPr>
        <w:t xml:space="preserve"> </w:t>
      </w:r>
      <w:r>
        <w:rPr>
          <w:rFonts w:ascii="宋体" w:hAnsi="宋体"/>
          <w:sz w:val="21"/>
          <w:szCs w:val="21"/>
        </w:rPr>
        <w:t>________________________</w:t>
      </w:r>
    </w:p>
    <w:p>
      <w:pPr>
        <w:pStyle w:val="23"/>
        <w:spacing w:line="360" w:lineRule="auto"/>
        <w:ind w:firstLine="0" w:firstLineChars="0"/>
        <w:rPr>
          <w:rFonts w:ascii="宋体" w:hAnsi="宋体"/>
          <w:sz w:val="21"/>
          <w:szCs w:val="21"/>
        </w:rPr>
      </w:pPr>
      <w:r>
        <w:rPr>
          <w:sz w:val="21"/>
          <w:szCs w:val="21"/>
        </w:rPr>
        <w:t xml:space="preserve">  </w:t>
      </w:r>
      <w:r>
        <w:rPr>
          <w:rFonts w:hint="eastAsia"/>
          <w:sz w:val="21"/>
          <w:szCs w:val="21"/>
        </w:rPr>
        <w:t xml:space="preserve"> </w:t>
      </w:r>
      <w:r>
        <w:rPr>
          <w:sz w:val="21"/>
          <w:szCs w:val="21"/>
        </w:rPr>
        <w:t xml:space="preserve"> </w:t>
      </w:r>
      <w:r>
        <w:rPr>
          <w:rFonts w:hint="eastAsia" w:ascii="宋体" w:hAnsi="宋体"/>
          <w:sz w:val="21"/>
          <w:szCs w:val="21"/>
        </w:rPr>
        <w:t>授权单位盖章：</w:t>
      </w:r>
      <w:r>
        <w:rPr>
          <w:rFonts w:ascii="宋体" w:hAnsi="宋体"/>
          <w:sz w:val="21"/>
          <w:szCs w:val="21"/>
        </w:rPr>
        <w:t>_________________________________</w:t>
      </w:r>
    </w:p>
    <w:p>
      <w:pPr>
        <w:pStyle w:val="23"/>
        <w:spacing w:line="360" w:lineRule="auto"/>
        <w:ind w:firstLine="420"/>
        <w:rPr>
          <w:sz w:val="21"/>
          <w:szCs w:val="21"/>
          <w:u w:val="single"/>
        </w:rPr>
      </w:pPr>
      <w:r>
        <w:rPr>
          <w:rFonts w:hint="eastAsia"/>
          <w:sz w:val="21"/>
          <w:szCs w:val="21"/>
        </w:rPr>
        <w:t>地址：</w:t>
      </w:r>
      <w:r>
        <w:rPr>
          <w:sz w:val="21"/>
          <w:szCs w:val="21"/>
          <w:u w:val="single"/>
        </w:rPr>
        <w:t xml:space="preserve">                                         </w:t>
      </w:r>
    </w:p>
    <w:p>
      <w:pPr>
        <w:pStyle w:val="23"/>
        <w:spacing w:line="360" w:lineRule="auto"/>
        <w:ind w:firstLine="420"/>
        <w:rPr>
          <w:sz w:val="21"/>
          <w:szCs w:val="21"/>
        </w:rPr>
      </w:pPr>
      <w:r>
        <w:rPr>
          <w:rFonts w:hint="eastAsia"/>
          <w:sz w:val="21"/>
          <w:szCs w:val="21"/>
        </w:rPr>
        <w:t>日期：</w:t>
      </w:r>
      <w:r>
        <w:rPr>
          <w:sz w:val="21"/>
          <w:szCs w:val="21"/>
          <w:u w:val="single"/>
        </w:rPr>
        <w:t xml:space="preserve">                                         </w:t>
      </w:r>
      <w:r>
        <w:rPr>
          <w:sz w:val="21"/>
          <w:szCs w:val="21"/>
        </w:rPr>
        <w:t xml:space="preserve"> </w:t>
      </w:r>
    </w:p>
    <w:p>
      <w:pPr>
        <w:spacing w:line="460" w:lineRule="exact"/>
        <w:rPr>
          <w:rFonts w:ascii="宋体" w:hAnsi="宋体"/>
          <w:bCs/>
          <w:szCs w:val="21"/>
        </w:rPr>
      </w:pPr>
    </w:p>
    <w:p>
      <w:pPr>
        <w:spacing w:line="460" w:lineRule="exact"/>
        <w:rPr>
          <w:rFonts w:ascii="宋体" w:hAnsi="宋体"/>
          <w:bCs/>
          <w:sz w:val="24"/>
        </w:rPr>
      </w:pPr>
    </w:p>
    <w:p>
      <w:pPr>
        <w:spacing w:line="460" w:lineRule="exact"/>
        <w:ind w:firstLine="420" w:firstLineChars="200"/>
        <w:rPr>
          <w:rFonts w:ascii="宋体" w:hAnsi="宋体"/>
          <w:bCs/>
          <w:szCs w:val="21"/>
        </w:rPr>
      </w:pPr>
      <w:r>
        <w:rPr>
          <w:rFonts w:hint="eastAsia" w:ascii="宋体" w:hAnsi="宋体"/>
          <w:bCs/>
          <w:szCs w:val="21"/>
        </w:rPr>
        <w:t>被授权人身份证复印件：</w:t>
      </w:r>
    </w:p>
    <w:p>
      <w:pPr>
        <w:spacing w:line="460" w:lineRule="exact"/>
        <w:rPr>
          <w:rFonts w:ascii="宋体" w:hAnsi="宋体"/>
          <w:bCs/>
          <w:sz w:val="24"/>
        </w:rPr>
      </w:pPr>
    </w:p>
    <w:p>
      <w:pPr>
        <w:spacing w:line="460" w:lineRule="exact"/>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2"/>
        <w:rPr>
          <w:rFonts w:ascii="宋体" w:hAnsi="宋体"/>
          <w:bCs/>
          <w:sz w:val="24"/>
        </w:rPr>
      </w:pPr>
    </w:p>
    <w:p>
      <w:pPr>
        <w:pStyle w:val="3"/>
        <w:ind w:firstLine="3060" w:firstLineChars="850"/>
        <w:rPr>
          <w:rFonts w:ascii="仿宋_GB2312" w:hAnsi="宋体" w:eastAsia="仿宋_GB2312"/>
          <w:sz w:val="36"/>
        </w:rPr>
      </w:pPr>
    </w:p>
    <w:p>
      <w:pPr>
        <w:pStyle w:val="3"/>
        <w:ind w:firstLine="3060" w:firstLineChars="850"/>
        <w:rPr>
          <w:rFonts w:ascii="仿宋_GB2312" w:hAnsi="宋体" w:eastAsia="仿宋_GB2312"/>
          <w:sz w:val="36"/>
        </w:rPr>
      </w:pPr>
      <w:r>
        <w:rPr>
          <w:rFonts w:hint="eastAsia" w:ascii="仿宋_GB2312" w:hAnsi="宋体" w:eastAsia="仿宋_GB2312"/>
          <w:sz w:val="36"/>
        </w:rPr>
        <w:t>三、承  诺  书</w:t>
      </w:r>
    </w:p>
    <w:p>
      <w:pPr>
        <w:spacing w:line="540" w:lineRule="exact"/>
      </w:pPr>
    </w:p>
    <w:p>
      <w:pPr>
        <w:spacing w:line="540" w:lineRule="exact"/>
      </w:pPr>
    </w:p>
    <w:p>
      <w:pPr>
        <w:spacing w:line="540" w:lineRule="exact"/>
        <w:rPr>
          <w:sz w:val="28"/>
          <w:szCs w:val="28"/>
        </w:rPr>
      </w:pPr>
      <w:r>
        <w:rPr>
          <w:rFonts w:hint="eastAsia"/>
          <w:sz w:val="28"/>
          <w:szCs w:val="28"/>
        </w:rPr>
        <w:t>致：</w:t>
      </w:r>
      <w:r>
        <w:rPr>
          <w:sz w:val="28"/>
          <w:szCs w:val="28"/>
          <w:u w:val="single"/>
        </w:rPr>
        <w:t xml:space="preserve">                            </w:t>
      </w:r>
      <w:r>
        <w:rPr>
          <w:rFonts w:hint="eastAsia"/>
          <w:sz w:val="28"/>
          <w:szCs w:val="28"/>
        </w:rPr>
        <w:t>（招标人名称）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w:t>
      </w:r>
      <w:r>
        <w:rPr>
          <w:rFonts w:hint="eastAsia" w:hAnsi="Arial" w:cs="宋体"/>
          <w:color w:val="FF0000"/>
          <w:spacing w:val="-3"/>
          <w:kern w:val="0"/>
          <w:sz w:val="28"/>
          <w:szCs w:val="28"/>
          <w:lang w:val="en-US" w:eastAsia="zh-CN"/>
        </w:rPr>
        <w:t>1</w:t>
      </w:r>
      <w:r>
        <w:rPr>
          <w:rFonts w:hint="eastAsia" w:hAnsi="Arial" w:cs="宋体"/>
          <w:color w:val="FF0000"/>
          <w:spacing w:val="-3"/>
          <w:kern w:val="0"/>
          <w:sz w:val="28"/>
          <w:szCs w:val="28"/>
        </w:rPr>
        <w:t>年，质保期范围内发生质量问题由我方免费维修，质保期满后</w:t>
      </w:r>
      <w:r>
        <w:rPr>
          <w:rFonts w:hAnsi="Arial" w:cs="宋体"/>
          <w:color w:val="FF0000"/>
          <w:spacing w:val="-3"/>
          <w:kern w:val="0"/>
          <w:sz w:val="28"/>
          <w:szCs w:val="28"/>
        </w:rPr>
        <w:t>质量问题由</w:t>
      </w:r>
      <w:r>
        <w:rPr>
          <w:rFonts w:hint="eastAsia" w:hAnsi="Arial" w:cs="宋体"/>
          <w:color w:val="FF0000"/>
          <w:spacing w:val="-3"/>
          <w:kern w:val="0"/>
          <w:sz w:val="28"/>
          <w:szCs w:val="28"/>
        </w:rPr>
        <w:t>我</w:t>
      </w:r>
      <w:r>
        <w:rPr>
          <w:rFonts w:hAnsi="Arial" w:cs="宋体"/>
          <w:color w:val="FF0000"/>
          <w:spacing w:val="-3"/>
          <w:kern w:val="0"/>
          <w:sz w:val="28"/>
          <w:szCs w:val="28"/>
        </w:rPr>
        <w:t>方</w:t>
      </w:r>
      <w:r>
        <w:rPr>
          <w:rFonts w:hint="eastAsia" w:hAnsi="Arial" w:cs="宋体"/>
          <w:color w:val="FF0000"/>
          <w:spacing w:val="-3"/>
          <w:kern w:val="0"/>
          <w:sz w:val="28"/>
          <w:szCs w:val="28"/>
        </w:rPr>
        <w:t>终身</w:t>
      </w:r>
      <w:r>
        <w:rPr>
          <w:rFonts w:hAnsi="Arial" w:cs="宋体"/>
          <w:color w:val="FF0000"/>
          <w:spacing w:val="-3"/>
          <w:kern w:val="0"/>
          <w:sz w:val="28"/>
          <w:szCs w:val="28"/>
        </w:rPr>
        <w:t>维修。</w:t>
      </w:r>
    </w:p>
    <w:p>
      <w:pPr>
        <w:spacing w:line="540" w:lineRule="exact"/>
        <w:ind w:firstLine="480"/>
        <w:rPr>
          <w:sz w:val="28"/>
          <w:szCs w:val="28"/>
        </w:rPr>
      </w:pPr>
    </w:p>
    <w:p>
      <w:pPr>
        <w:pStyle w:val="4"/>
        <w:widowControl/>
        <w:spacing w:line="540" w:lineRule="exact"/>
        <w:ind w:left="5040" w:leftChars="2400" w:firstLine="690"/>
        <w:rPr>
          <w:rFonts w:hAnsi="宋体"/>
          <w:sz w:val="28"/>
        </w:rPr>
      </w:pPr>
      <w:r>
        <w:rPr>
          <w:rFonts w:hint="eastAsia" w:hAnsi="宋体"/>
          <w:sz w:val="28"/>
        </w:rPr>
        <w:t xml:space="preserve">                                  单位：（公章）</w:t>
      </w:r>
    </w:p>
    <w:p>
      <w:pPr>
        <w:pStyle w:val="4"/>
        <w:widowControl/>
        <w:spacing w:line="540" w:lineRule="exact"/>
        <w:ind w:left="5040" w:leftChars="2400" w:firstLine="690"/>
        <w:rPr>
          <w:rFonts w:hAnsi="宋体"/>
          <w:sz w:val="28"/>
        </w:rPr>
      </w:pPr>
      <w:r>
        <w:rPr>
          <w:rFonts w:hAnsi="宋体"/>
          <w:sz w:val="28"/>
        </w:rPr>
        <w:t xml:space="preserve">                                                </w:t>
      </w:r>
    </w:p>
    <w:p>
      <w:pPr>
        <w:pStyle w:val="4"/>
        <w:widowControl/>
        <w:spacing w:line="540" w:lineRule="exact"/>
        <w:ind w:left="5040" w:leftChars="2400" w:firstLine="690"/>
        <w:rPr>
          <w:rFonts w:hAnsi="宋体"/>
          <w:sz w:val="28"/>
        </w:rPr>
      </w:pPr>
    </w:p>
    <w:p>
      <w:pPr>
        <w:pStyle w:val="4"/>
        <w:widowControl/>
        <w:spacing w:line="540" w:lineRule="exact"/>
        <w:ind w:left="5040" w:leftChars="2400" w:firstLine="690"/>
        <w:rPr>
          <w:rFonts w:hAnsi="宋体"/>
          <w:sz w:val="28"/>
        </w:rPr>
      </w:pPr>
      <w:r>
        <w:rPr>
          <w:rFonts w:hAnsi="宋体"/>
          <w:sz w:val="28"/>
        </w:rPr>
        <w:t xml:space="preserve">                                    </w:t>
      </w:r>
      <w:r>
        <w:rPr>
          <w:rFonts w:hint="eastAsia" w:hAnsi="宋体"/>
          <w:sz w:val="28"/>
        </w:rPr>
        <w:t>法定代表人：</w:t>
      </w:r>
    </w:p>
    <w:p>
      <w:pPr>
        <w:pStyle w:val="4"/>
        <w:widowControl/>
        <w:spacing w:line="540" w:lineRule="exact"/>
        <w:ind w:left="5040" w:leftChars="2400" w:firstLine="690"/>
        <w:rPr>
          <w:rFonts w:hAnsi="宋体"/>
          <w:sz w:val="28"/>
        </w:rPr>
      </w:pPr>
    </w:p>
    <w:p>
      <w:pPr>
        <w:rPr>
          <w:rFonts w:ascii="宋体" w:hAnsi="宋体"/>
          <w:color w:val="000000"/>
          <w:kern w:val="0"/>
          <w:sz w:val="28"/>
          <w:szCs w:val="28"/>
        </w:rPr>
      </w:pPr>
      <w:r>
        <w:rPr>
          <w:rFonts w:hint="eastAsia" w:ascii="宋体" w:hAnsi="宋体"/>
          <w:color w:val="000000"/>
          <w:kern w:val="0"/>
          <w:sz w:val="28"/>
          <w:szCs w:val="28"/>
        </w:rPr>
        <w:t xml:space="preserve">                                  </w:t>
      </w: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sz w:val="28"/>
          <w:szCs w:val="28"/>
        </w:rPr>
      </w:pPr>
    </w:p>
    <w:p>
      <w:pPr>
        <w:rPr>
          <w:sz w:val="28"/>
          <w:szCs w:val="28"/>
        </w:rPr>
      </w:pPr>
    </w:p>
    <w:p>
      <w:pPr>
        <w:pStyle w:val="2"/>
        <w:rPr>
          <w:rFonts w:ascii="宋体" w:hAnsi="宋体"/>
          <w:bCs/>
          <w:sz w:val="24"/>
        </w:rPr>
      </w:pPr>
    </w:p>
    <w:p>
      <w:pPr>
        <w:autoSpaceDE w:val="0"/>
        <w:autoSpaceDN w:val="0"/>
        <w:adjustRightInd w:val="0"/>
        <w:snapToGrid w:val="0"/>
        <w:spacing w:line="480" w:lineRule="exact"/>
        <w:rPr>
          <w:rFonts w:ascii="宋体" w:hAnsi="宋体"/>
          <w:szCs w:val="21"/>
        </w:rPr>
      </w:pPr>
      <w:bookmarkStart w:id="31" w:name="_GoBack"/>
      <w:bookmarkEnd w:id="31"/>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New York">
    <w:panose1 w:val="02020502060305060204"/>
    <w:charset w:val="00"/>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rPr>
        <w:rStyle w:val="11"/>
      </w:rPr>
      <w:fldChar w:fldCharType="begin"/>
    </w:r>
    <w:r>
      <w:rPr>
        <w:rStyle w:val="11"/>
      </w:rPr>
      <w:instrText xml:space="preserve">PAGE  </w:instrText>
    </w:r>
    <w:r>
      <w:rPr>
        <w:rStyle w:val="11"/>
      </w:rPr>
      <w:fldChar w:fldCharType="separate"/>
    </w:r>
    <w:r>
      <w:rPr>
        <w:rStyle w:val="11"/>
      </w:rPr>
      <w:t>25</w:t>
    </w:r>
    <w:r>
      <w:rPr>
        <w:rStyle w:val="11"/>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D08E0"/>
    <w:multiLevelType w:val="multilevel"/>
    <w:tmpl w:val="023D08E0"/>
    <w:lvl w:ilvl="0" w:tentative="0">
      <w:start w:val="1"/>
      <w:numFmt w:val="decimal"/>
      <w:lvlText w:val="（%1）"/>
      <w:lvlJc w:val="left"/>
      <w:pPr>
        <w:ind w:left="1130" w:hanging="420"/>
      </w:pPr>
      <w:rPr>
        <w:rFonts w:hint="eastAsia" w:cs="Times New Roman"/>
        <w:color w:val="000000"/>
      </w:rPr>
    </w:lvl>
    <w:lvl w:ilvl="1" w:tentative="0">
      <w:start w:val="1"/>
      <w:numFmt w:val="lowerLetter"/>
      <w:lvlText w:val="%2)"/>
      <w:lvlJc w:val="left"/>
      <w:pPr>
        <w:ind w:left="1265" w:hanging="420"/>
      </w:pPr>
      <w:rPr>
        <w:rFonts w:cs="Times New Roman"/>
      </w:rPr>
    </w:lvl>
    <w:lvl w:ilvl="2" w:tentative="0">
      <w:start w:val="1"/>
      <w:numFmt w:val="lowerRoman"/>
      <w:lvlText w:val="%3."/>
      <w:lvlJc w:val="right"/>
      <w:pPr>
        <w:ind w:left="1685" w:hanging="420"/>
      </w:pPr>
      <w:rPr>
        <w:rFonts w:cs="Times New Roman"/>
      </w:rPr>
    </w:lvl>
    <w:lvl w:ilvl="3" w:tentative="0">
      <w:start w:val="1"/>
      <w:numFmt w:val="decimal"/>
      <w:lvlText w:val="%4."/>
      <w:lvlJc w:val="left"/>
      <w:pPr>
        <w:ind w:left="2105" w:hanging="420"/>
      </w:pPr>
      <w:rPr>
        <w:rFonts w:cs="Times New Roman"/>
      </w:rPr>
    </w:lvl>
    <w:lvl w:ilvl="4" w:tentative="0">
      <w:start w:val="1"/>
      <w:numFmt w:val="lowerLetter"/>
      <w:lvlText w:val="%5)"/>
      <w:lvlJc w:val="left"/>
      <w:pPr>
        <w:ind w:left="2525" w:hanging="420"/>
      </w:pPr>
      <w:rPr>
        <w:rFonts w:cs="Times New Roman"/>
      </w:rPr>
    </w:lvl>
    <w:lvl w:ilvl="5" w:tentative="0">
      <w:start w:val="1"/>
      <w:numFmt w:val="lowerRoman"/>
      <w:lvlText w:val="%6."/>
      <w:lvlJc w:val="right"/>
      <w:pPr>
        <w:ind w:left="2945" w:hanging="420"/>
      </w:pPr>
      <w:rPr>
        <w:rFonts w:cs="Times New Roman"/>
      </w:rPr>
    </w:lvl>
    <w:lvl w:ilvl="6" w:tentative="0">
      <w:start w:val="1"/>
      <w:numFmt w:val="decimal"/>
      <w:lvlText w:val="%7."/>
      <w:lvlJc w:val="left"/>
      <w:pPr>
        <w:ind w:left="3365" w:hanging="420"/>
      </w:pPr>
      <w:rPr>
        <w:rFonts w:cs="Times New Roman"/>
      </w:rPr>
    </w:lvl>
    <w:lvl w:ilvl="7" w:tentative="0">
      <w:start w:val="1"/>
      <w:numFmt w:val="lowerLetter"/>
      <w:lvlText w:val="%8)"/>
      <w:lvlJc w:val="left"/>
      <w:pPr>
        <w:ind w:left="3785" w:hanging="420"/>
      </w:pPr>
      <w:rPr>
        <w:rFonts w:cs="Times New Roman"/>
      </w:rPr>
    </w:lvl>
    <w:lvl w:ilvl="8" w:tentative="0">
      <w:start w:val="1"/>
      <w:numFmt w:val="lowerRoman"/>
      <w:lvlText w:val="%9."/>
      <w:lvlJc w:val="right"/>
      <w:pPr>
        <w:ind w:left="4205" w:hanging="420"/>
      </w:pPr>
      <w:rPr>
        <w:rFonts w:cs="Times New Roman"/>
      </w:rPr>
    </w:lvl>
  </w:abstractNum>
  <w:abstractNum w:abstractNumId="1">
    <w:nsid w:val="1C0A71B2"/>
    <w:multiLevelType w:val="multilevel"/>
    <w:tmpl w:val="1C0A71B2"/>
    <w:lvl w:ilvl="0" w:tentative="0">
      <w:start w:val="1"/>
      <w:numFmt w:val="decimal"/>
      <w:lvlText w:val="（%1）"/>
      <w:lvlJc w:val="left"/>
      <w:pPr>
        <w:ind w:left="1119" w:hanging="420"/>
      </w:pPr>
      <w:rPr>
        <w:rFonts w:hint="eastAsia" w:cs="Times New Roman"/>
        <w:color w:val="000000"/>
      </w:rPr>
    </w:lvl>
    <w:lvl w:ilvl="1" w:tentative="0">
      <w:start w:val="1"/>
      <w:numFmt w:val="lowerLetter"/>
      <w:lvlText w:val="%2)"/>
      <w:lvlJc w:val="left"/>
      <w:pPr>
        <w:ind w:left="1254" w:hanging="420"/>
      </w:pPr>
      <w:rPr>
        <w:rFonts w:cs="Times New Roman"/>
      </w:rPr>
    </w:lvl>
    <w:lvl w:ilvl="2" w:tentative="0">
      <w:start w:val="1"/>
      <w:numFmt w:val="lowerRoman"/>
      <w:lvlText w:val="%3."/>
      <w:lvlJc w:val="right"/>
      <w:pPr>
        <w:ind w:left="1674" w:hanging="420"/>
      </w:pPr>
      <w:rPr>
        <w:rFonts w:cs="Times New Roman"/>
      </w:rPr>
    </w:lvl>
    <w:lvl w:ilvl="3" w:tentative="0">
      <w:start w:val="1"/>
      <w:numFmt w:val="decimal"/>
      <w:lvlText w:val="%4."/>
      <w:lvlJc w:val="left"/>
      <w:pPr>
        <w:ind w:left="2094" w:hanging="420"/>
      </w:pPr>
      <w:rPr>
        <w:rFonts w:cs="Times New Roman"/>
      </w:rPr>
    </w:lvl>
    <w:lvl w:ilvl="4" w:tentative="0">
      <w:start w:val="1"/>
      <w:numFmt w:val="lowerLetter"/>
      <w:lvlText w:val="%5)"/>
      <w:lvlJc w:val="left"/>
      <w:pPr>
        <w:ind w:left="2514" w:hanging="420"/>
      </w:pPr>
      <w:rPr>
        <w:rFonts w:cs="Times New Roman"/>
      </w:rPr>
    </w:lvl>
    <w:lvl w:ilvl="5" w:tentative="0">
      <w:start w:val="1"/>
      <w:numFmt w:val="lowerRoman"/>
      <w:lvlText w:val="%6."/>
      <w:lvlJc w:val="right"/>
      <w:pPr>
        <w:ind w:left="2934" w:hanging="420"/>
      </w:pPr>
      <w:rPr>
        <w:rFonts w:cs="Times New Roman"/>
      </w:rPr>
    </w:lvl>
    <w:lvl w:ilvl="6" w:tentative="0">
      <w:start w:val="1"/>
      <w:numFmt w:val="decimal"/>
      <w:lvlText w:val="%7."/>
      <w:lvlJc w:val="left"/>
      <w:pPr>
        <w:ind w:left="3354" w:hanging="420"/>
      </w:pPr>
      <w:rPr>
        <w:rFonts w:cs="Times New Roman"/>
      </w:rPr>
    </w:lvl>
    <w:lvl w:ilvl="7" w:tentative="0">
      <w:start w:val="1"/>
      <w:numFmt w:val="lowerLetter"/>
      <w:lvlText w:val="%8)"/>
      <w:lvlJc w:val="left"/>
      <w:pPr>
        <w:ind w:left="3774" w:hanging="420"/>
      </w:pPr>
      <w:rPr>
        <w:rFonts w:cs="Times New Roman"/>
      </w:rPr>
    </w:lvl>
    <w:lvl w:ilvl="8" w:tentative="0">
      <w:start w:val="1"/>
      <w:numFmt w:val="lowerRoman"/>
      <w:lvlText w:val="%9."/>
      <w:lvlJc w:val="right"/>
      <w:pPr>
        <w:ind w:left="4194" w:hanging="420"/>
      </w:pPr>
      <w:rPr>
        <w:rFonts w:cs="Times New Roman"/>
      </w:rPr>
    </w:lvl>
  </w:abstractNum>
  <w:abstractNum w:abstractNumId="2">
    <w:nsid w:val="2A884BD1"/>
    <w:multiLevelType w:val="multilevel"/>
    <w:tmpl w:val="2A884BD1"/>
    <w:lvl w:ilvl="0" w:tentative="0">
      <w:start w:val="1"/>
      <w:numFmt w:val="japaneseCounting"/>
      <w:lvlText w:val="第%1章"/>
      <w:lvlJc w:val="left"/>
      <w:pPr>
        <w:tabs>
          <w:tab w:val="left" w:pos="1715"/>
        </w:tabs>
        <w:ind w:left="2340" w:hanging="1290"/>
      </w:pPr>
      <w:rPr>
        <w:rFonts w:hint="default"/>
      </w:rPr>
    </w:lvl>
    <w:lvl w:ilvl="1" w:tentative="0">
      <w:start w:val="1"/>
      <w:numFmt w:val="decimal"/>
      <w:lvlText w:val="%2、"/>
      <w:lvlJc w:val="left"/>
      <w:pPr>
        <w:tabs>
          <w:tab w:val="left" w:pos="1565"/>
        </w:tabs>
        <w:ind w:left="2190" w:hanging="720"/>
      </w:pPr>
      <w:rPr>
        <w:rFonts w:hint="default"/>
      </w:rPr>
    </w:lvl>
    <w:lvl w:ilvl="2" w:tentative="0">
      <w:start w:val="1"/>
      <w:numFmt w:val="lowerRoman"/>
      <w:lvlText w:val="%3."/>
      <w:lvlJc w:val="right"/>
      <w:pPr>
        <w:tabs>
          <w:tab w:val="left" w:pos="1685"/>
        </w:tabs>
        <w:ind w:left="2310" w:hanging="420"/>
      </w:pPr>
    </w:lvl>
    <w:lvl w:ilvl="3" w:tentative="0">
      <w:start w:val="1"/>
      <w:numFmt w:val="decimal"/>
      <w:lvlText w:val="%4."/>
      <w:lvlJc w:val="left"/>
      <w:pPr>
        <w:tabs>
          <w:tab w:val="left" w:pos="2105"/>
        </w:tabs>
        <w:ind w:left="2730" w:hanging="420"/>
      </w:pPr>
    </w:lvl>
    <w:lvl w:ilvl="4" w:tentative="0">
      <w:start w:val="1"/>
      <w:numFmt w:val="lowerLetter"/>
      <w:lvlText w:val="%5)"/>
      <w:lvlJc w:val="left"/>
      <w:pPr>
        <w:tabs>
          <w:tab w:val="left" w:pos="2525"/>
        </w:tabs>
        <w:ind w:left="3150" w:hanging="420"/>
      </w:pPr>
    </w:lvl>
    <w:lvl w:ilvl="5" w:tentative="0">
      <w:start w:val="1"/>
      <w:numFmt w:val="lowerRoman"/>
      <w:lvlText w:val="%6."/>
      <w:lvlJc w:val="right"/>
      <w:pPr>
        <w:tabs>
          <w:tab w:val="left" w:pos="2945"/>
        </w:tabs>
        <w:ind w:left="3570" w:hanging="420"/>
      </w:pPr>
    </w:lvl>
    <w:lvl w:ilvl="6" w:tentative="0">
      <w:start w:val="1"/>
      <w:numFmt w:val="decimal"/>
      <w:lvlText w:val="%7."/>
      <w:lvlJc w:val="left"/>
      <w:pPr>
        <w:tabs>
          <w:tab w:val="left" w:pos="3365"/>
        </w:tabs>
        <w:ind w:left="3990" w:hanging="420"/>
      </w:pPr>
    </w:lvl>
    <w:lvl w:ilvl="7" w:tentative="0">
      <w:start w:val="1"/>
      <w:numFmt w:val="lowerLetter"/>
      <w:lvlText w:val="%8)"/>
      <w:lvlJc w:val="left"/>
      <w:pPr>
        <w:tabs>
          <w:tab w:val="left" w:pos="3785"/>
        </w:tabs>
        <w:ind w:left="4410" w:hanging="420"/>
      </w:pPr>
    </w:lvl>
    <w:lvl w:ilvl="8" w:tentative="0">
      <w:start w:val="1"/>
      <w:numFmt w:val="lowerRoman"/>
      <w:lvlText w:val="%9."/>
      <w:lvlJc w:val="right"/>
      <w:pPr>
        <w:tabs>
          <w:tab w:val="left" w:pos="4205"/>
        </w:tabs>
        <w:ind w:left="4830" w:hanging="420"/>
      </w:pPr>
    </w:lvl>
  </w:abstractNum>
  <w:abstractNum w:abstractNumId="3">
    <w:nsid w:val="39B22998"/>
    <w:multiLevelType w:val="multilevel"/>
    <w:tmpl w:val="39B22998"/>
    <w:lvl w:ilvl="0" w:tentative="0">
      <w:start w:val="1"/>
      <w:numFmt w:val="decimal"/>
      <w:lvlText w:val="（%1）"/>
      <w:lvlJc w:val="left"/>
      <w:pPr>
        <w:ind w:left="1130" w:hanging="420"/>
      </w:pPr>
      <w:rPr>
        <w:rFonts w:hint="eastAsia" w:cs="Times New Roman"/>
        <w:b w:val="0"/>
        <w:color w:val="000000"/>
      </w:rPr>
    </w:lvl>
    <w:lvl w:ilvl="1" w:tentative="0">
      <w:start w:val="1"/>
      <w:numFmt w:val="lowerLetter"/>
      <w:lvlText w:val="%2)"/>
      <w:lvlJc w:val="left"/>
      <w:pPr>
        <w:ind w:left="1265" w:hanging="420"/>
      </w:pPr>
      <w:rPr>
        <w:rFonts w:cs="Times New Roman"/>
      </w:rPr>
    </w:lvl>
    <w:lvl w:ilvl="2" w:tentative="0">
      <w:start w:val="1"/>
      <w:numFmt w:val="lowerRoman"/>
      <w:lvlText w:val="%3."/>
      <w:lvlJc w:val="right"/>
      <w:pPr>
        <w:ind w:left="1685" w:hanging="420"/>
      </w:pPr>
      <w:rPr>
        <w:rFonts w:cs="Times New Roman"/>
      </w:rPr>
    </w:lvl>
    <w:lvl w:ilvl="3" w:tentative="0">
      <w:start w:val="1"/>
      <w:numFmt w:val="decimal"/>
      <w:lvlText w:val="%4."/>
      <w:lvlJc w:val="left"/>
      <w:pPr>
        <w:ind w:left="2105" w:hanging="420"/>
      </w:pPr>
      <w:rPr>
        <w:rFonts w:cs="Times New Roman"/>
      </w:rPr>
    </w:lvl>
    <w:lvl w:ilvl="4" w:tentative="0">
      <w:start w:val="1"/>
      <w:numFmt w:val="lowerLetter"/>
      <w:lvlText w:val="%5)"/>
      <w:lvlJc w:val="left"/>
      <w:pPr>
        <w:ind w:left="2525" w:hanging="420"/>
      </w:pPr>
      <w:rPr>
        <w:rFonts w:cs="Times New Roman"/>
      </w:rPr>
    </w:lvl>
    <w:lvl w:ilvl="5" w:tentative="0">
      <w:start w:val="1"/>
      <w:numFmt w:val="lowerRoman"/>
      <w:lvlText w:val="%6."/>
      <w:lvlJc w:val="right"/>
      <w:pPr>
        <w:ind w:left="2945" w:hanging="420"/>
      </w:pPr>
      <w:rPr>
        <w:rFonts w:cs="Times New Roman"/>
      </w:rPr>
    </w:lvl>
    <w:lvl w:ilvl="6" w:tentative="0">
      <w:start w:val="1"/>
      <w:numFmt w:val="decimal"/>
      <w:lvlText w:val="%7."/>
      <w:lvlJc w:val="left"/>
      <w:pPr>
        <w:ind w:left="3365" w:hanging="420"/>
      </w:pPr>
      <w:rPr>
        <w:rFonts w:cs="Times New Roman"/>
      </w:rPr>
    </w:lvl>
    <w:lvl w:ilvl="7" w:tentative="0">
      <w:start w:val="1"/>
      <w:numFmt w:val="lowerLetter"/>
      <w:lvlText w:val="%8)"/>
      <w:lvlJc w:val="left"/>
      <w:pPr>
        <w:ind w:left="3785" w:hanging="420"/>
      </w:pPr>
      <w:rPr>
        <w:rFonts w:cs="Times New Roman"/>
      </w:rPr>
    </w:lvl>
    <w:lvl w:ilvl="8" w:tentative="0">
      <w:start w:val="1"/>
      <w:numFmt w:val="lowerRoman"/>
      <w:lvlText w:val="%9."/>
      <w:lvlJc w:val="right"/>
      <w:pPr>
        <w:ind w:left="4205" w:hanging="420"/>
      </w:pPr>
      <w:rPr>
        <w:rFonts w:cs="Times New Roman"/>
      </w:rPr>
    </w:lvl>
  </w:abstractNum>
  <w:abstractNum w:abstractNumId="4">
    <w:nsid w:val="4118F707"/>
    <w:multiLevelType w:val="singleLevel"/>
    <w:tmpl w:val="4118F707"/>
    <w:lvl w:ilvl="0" w:tentative="0">
      <w:start w:val="7"/>
      <w:numFmt w:val="decimal"/>
      <w:suff w:val="nothing"/>
      <w:lvlText w:val="%1、"/>
      <w:lvlJc w:val="left"/>
    </w:lvl>
  </w:abstractNum>
  <w:abstractNum w:abstractNumId="5">
    <w:nsid w:val="63B44138"/>
    <w:multiLevelType w:val="multilevel"/>
    <w:tmpl w:val="63B44138"/>
    <w:lvl w:ilvl="0" w:tentative="0">
      <w:start w:val="1"/>
      <w:numFmt w:val="decimal"/>
      <w:lvlText w:val="%1、"/>
      <w:lvlJc w:val="left"/>
      <w:pPr>
        <w:ind w:left="360" w:hanging="36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6EBFC784"/>
    <w:multiLevelType w:val="singleLevel"/>
    <w:tmpl w:val="6EBFC784"/>
    <w:lvl w:ilvl="0" w:tentative="0">
      <w:start w:val="2"/>
      <w:numFmt w:val="chineseCounting"/>
      <w:suff w:val="nothing"/>
      <w:lvlText w:val="%1、"/>
      <w:lvlJc w:val="left"/>
      <w:rPr>
        <w:rFonts w:hint="eastAsia"/>
      </w:rPr>
    </w:lvl>
  </w:abstractNum>
  <w:num w:numId="1">
    <w:abstractNumId w:val="5"/>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OGYzZWU0ZTcwMGExMzdiZmU3OTY3ZGYzMjc2OTcifQ=="/>
  </w:docVars>
  <w:rsids>
    <w:rsidRoot w:val="00DA2AE5"/>
    <w:rsid w:val="00023936"/>
    <w:rsid w:val="000323B4"/>
    <w:rsid w:val="00052749"/>
    <w:rsid w:val="00062A36"/>
    <w:rsid w:val="000765F1"/>
    <w:rsid w:val="000803C7"/>
    <w:rsid w:val="00082CD3"/>
    <w:rsid w:val="0009042E"/>
    <w:rsid w:val="00090548"/>
    <w:rsid w:val="00097D08"/>
    <w:rsid w:val="000C2E58"/>
    <w:rsid w:val="000C4070"/>
    <w:rsid w:val="000C4B4A"/>
    <w:rsid w:val="000D0E88"/>
    <w:rsid w:val="000D1E0E"/>
    <w:rsid w:val="000D37D8"/>
    <w:rsid w:val="000E3549"/>
    <w:rsid w:val="000E371F"/>
    <w:rsid w:val="000E4616"/>
    <w:rsid w:val="000F234B"/>
    <w:rsid w:val="000F28C7"/>
    <w:rsid w:val="001047EA"/>
    <w:rsid w:val="0010711C"/>
    <w:rsid w:val="00110977"/>
    <w:rsid w:val="001223BA"/>
    <w:rsid w:val="001305B4"/>
    <w:rsid w:val="0013442A"/>
    <w:rsid w:val="00136B4E"/>
    <w:rsid w:val="0014550D"/>
    <w:rsid w:val="0016017A"/>
    <w:rsid w:val="00187850"/>
    <w:rsid w:val="001904D3"/>
    <w:rsid w:val="00193295"/>
    <w:rsid w:val="00197A70"/>
    <w:rsid w:val="001B03AA"/>
    <w:rsid w:val="001B084D"/>
    <w:rsid w:val="001B309C"/>
    <w:rsid w:val="001B7100"/>
    <w:rsid w:val="001C0CED"/>
    <w:rsid w:val="001C2307"/>
    <w:rsid w:val="001C6E6A"/>
    <w:rsid w:val="001F3092"/>
    <w:rsid w:val="001F597C"/>
    <w:rsid w:val="001F619D"/>
    <w:rsid w:val="002072A0"/>
    <w:rsid w:val="00215AF3"/>
    <w:rsid w:val="00241C48"/>
    <w:rsid w:val="002424CD"/>
    <w:rsid w:val="00244DCE"/>
    <w:rsid w:val="002513FC"/>
    <w:rsid w:val="002637DF"/>
    <w:rsid w:val="00273E81"/>
    <w:rsid w:val="002801BA"/>
    <w:rsid w:val="00297845"/>
    <w:rsid w:val="002A0BFE"/>
    <w:rsid w:val="002A3E76"/>
    <w:rsid w:val="002A3F88"/>
    <w:rsid w:val="002B41E8"/>
    <w:rsid w:val="002B5959"/>
    <w:rsid w:val="002C161C"/>
    <w:rsid w:val="002D7163"/>
    <w:rsid w:val="002E4BE2"/>
    <w:rsid w:val="002F3D90"/>
    <w:rsid w:val="002F4BB4"/>
    <w:rsid w:val="002F79DE"/>
    <w:rsid w:val="00305459"/>
    <w:rsid w:val="003059BA"/>
    <w:rsid w:val="00311D6E"/>
    <w:rsid w:val="00334861"/>
    <w:rsid w:val="00396DCB"/>
    <w:rsid w:val="003A146D"/>
    <w:rsid w:val="003A7F8E"/>
    <w:rsid w:val="003B4FE4"/>
    <w:rsid w:val="003B5139"/>
    <w:rsid w:val="003D6D1C"/>
    <w:rsid w:val="003F0743"/>
    <w:rsid w:val="00406A1D"/>
    <w:rsid w:val="00407B15"/>
    <w:rsid w:val="004175C2"/>
    <w:rsid w:val="00432745"/>
    <w:rsid w:val="004420E3"/>
    <w:rsid w:val="00447AD7"/>
    <w:rsid w:val="004514E8"/>
    <w:rsid w:val="00461496"/>
    <w:rsid w:val="0046528C"/>
    <w:rsid w:val="00477D9D"/>
    <w:rsid w:val="00480EEB"/>
    <w:rsid w:val="00494899"/>
    <w:rsid w:val="00494DDD"/>
    <w:rsid w:val="004B0108"/>
    <w:rsid w:val="004C3651"/>
    <w:rsid w:val="004D67F1"/>
    <w:rsid w:val="004E3DF5"/>
    <w:rsid w:val="004F318D"/>
    <w:rsid w:val="004F57F9"/>
    <w:rsid w:val="00501D12"/>
    <w:rsid w:val="005052C6"/>
    <w:rsid w:val="00505F31"/>
    <w:rsid w:val="00512C85"/>
    <w:rsid w:val="00514444"/>
    <w:rsid w:val="0053029A"/>
    <w:rsid w:val="00543CD9"/>
    <w:rsid w:val="0057549F"/>
    <w:rsid w:val="00577A98"/>
    <w:rsid w:val="00590D2B"/>
    <w:rsid w:val="005927F4"/>
    <w:rsid w:val="005A1624"/>
    <w:rsid w:val="005A5247"/>
    <w:rsid w:val="005B1472"/>
    <w:rsid w:val="005B3813"/>
    <w:rsid w:val="005E01D2"/>
    <w:rsid w:val="005E45E9"/>
    <w:rsid w:val="005E780C"/>
    <w:rsid w:val="00600E2B"/>
    <w:rsid w:val="0060231F"/>
    <w:rsid w:val="0061743E"/>
    <w:rsid w:val="00623857"/>
    <w:rsid w:val="00625514"/>
    <w:rsid w:val="00641F12"/>
    <w:rsid w:val="006420BF"/>
    <w:rsid w:val="006431DF"/>
    <w:rsid w:val="00670D1B"/>
    <w:rsid w:val="006715AF"/>
    <w:rsid w:val="00673019"/>
    <w:rsid w:val="00675D31"/>
    <w:rsid w:val="00681B8F"/>
    <w:rsid w:val="00682E9D"/>
    <w:rsid w:val="006900F9"/>
    <w:rsid w:val="00697C1B"/>
    <w:rsid w:val="006C3CA4"/>
    <w:rsid w:val="006C4AE7"/>
    <w:rsid w:val="006D20B2"/>
    <w:rsid w:val="006D731F"/>
    <w:rsid w:val="006E26C7"/>
    <w:rsid w:val="006E4743"/>
    <w:rsid w:val="006F5ED1"/>
    <w:rsid w:val="00702D9A"/>
    <w:rsid w:val="00704C7A"/>
    <w:rsid w:val="00705766"/>
    <w:rsid w:val="0070738E"/>
    <w:rsid w:val="00710A79"/>
    <w:rsid w:val="00715C31"/>
    <w:rsid w:val="00726F52"/>
    <w:rsid w:val="0073430C"/>
    <w:rsid w:val="00735875"/>
    <w:rsid w:val="00760D8A"/>
    <w:rsid w:val="00761B97"/>
    <w:rsid w:val="00765B49"/>
    <w:rsid w:val="0077157A"/>
    <w:rsid w:val="007A177A"/>
    <w:rsid w:val="007B1AB5"/>
    <w:rsid w:val="007B28D0"/>
    <w:rsid w:val="007C1557"/>
    <w:rsid w:val="007C5262"/>
    <w:rsid w:val="007D4068"/>
    <w:rsid w:val="007E13E5"/>
    <w:rsid w:val="007E1FAA"/>
    <w:rsid w:val="007F0C63"/>
    <w:rsid w:val="007F294C"/>
    <w:rsid w:val="007F4D3A"/>
    <w:rsid w:val="00814D17"/>
    <w:rsid w:val="00816E45"/>
    <w:rsid w:val="00830325"/>
    <w:rsid w:val="00830C4C"/>
    <w:rsid w:val="00833444"/>
    <w:rsid w:val="008435ED"/>
    <w:rsid w:val="008445AE"/>
    <w:rsid w:val="00850A1D"/>
    <w:rsid w:val="008516D8"/>
    <w:rsid w:val="00855437"/>
    <w:rsid w:val="0087213C"/>
    <w:rsid w:val="00872D82"/>
    <w:rsid w:val="00875ED6"/>
    <w:rsid w:val="00875EE2"/>
    <w:rsid w:val="0087732D"/>
    <w:rsid w:val="00892570"/>
    <w:rsid w:val="008B34F3"/>
    <w:rsid w:val="008C1179"/>
    <w:rsid w:val="008C7429"/>
    <w:rsid w:val="008D08CA"/>
    <w:rsid w:val="008D203E"/>
    <w:rsid w:val="008D3408"/>
    <w:rsid w:val="008D44F3"/>
    <w:rsid w:val="00901EB7"/>
    <w:rsid w:val="009156B2"/>
    <w:rsid w:val="00920364"/>
    <w:rsid w:val="0092232A"/>
    <w:rsid w:val="00930FAD"/>
    <w:rsid w:val="00934752"/>
    <w:rsid w:val="00945F95"/>
    <w:rsid w:val="00964D8B"/>
    <w:rsid w:val="00965841"/>
    <w:rsid w:val="009747AD"/>
    <w:rsid w:val="00974FE3"/>
    <w:rsid w:val="00976861"/>
    <w:rsid w:val="0098726C"/>
    <w:rsid w:val="009A3E10"/>
    <w:rsid w:val="009B3435"/>
    <w:rsid w:val="009B742E"/>
    <w:rsid w:val="009C0B27"/>
    <w:rsid w:val="009C39FB"/>
    <w:rsid w:val="009D6D0F"/>
    <w:rsid w:val="00A11CA4"/>
    <w:rsid w:val="00A2470C"/>
    <w:rsid w:val="00A34A03"/>
    <w:rsid w:val="00A3748C"/>
    <w:rsid w:val="00A437A3"/>
    <w:rsid w:val="00A5414B"/>
    <w:rsid w:val="00A60220"/>
    <w:rsid w:val="00A6078B"/>
    <w:rsid w:val="00A67429"/>
    <w:rsid w:val="00A80448"/>
    <w:rsid w:val="00A85CE1"/>
    <w:rsid w:val="00A92AFA"/>
    <w:rsid w:val="00A92E82"/>
    <w:rsid w:val="00A96AAA"/>
    <w:rsid w:val="00AA4A72"/>
    <w:rsid w:val="00AC2779"/>
    <w:rsid w:val="00AC4731"/>
    <w:rsid w:val="00AC5E44"/>
    <w:rsid w:val="00AD39C1"/>
    <w:rsid w:val="00AD6C84"/>
    <w:rsid w:val="00AF77A0"/>
    <w:rsid w:val="00B11464"/>
    <w:rsid w:val="00B13049"/>
    <w:rsid w:val="00B13BF2"/>
    <w:rsid w:val="00B23400"/>
    <w:rsid w:val="00B2493F"/>
    <w:rsid w:val="00B24B77"/>
    <w:rsid w:val="00B31CD8"/>
    <w:rsid w:val="00B34A4D"/>
    <w:rsid w:val="00B4411C"/>
    <w:rsid w:val="00B52BC4"/>
    <w:rsid w:val="00B67E10"/>
    <w:rsid w:val="00B82AC0"/>
    <w:rsid w:val="00BC7392"/>
    <w:rsid w:val="00BE7135"/>
    <w:rsid w:val="00BF2A50"/>
    <w:rsid w:val="00BF7112"/>
    <w:rsid w:val="00BF725F"/>
    <w:rsid w:val="00C02E87"/>
    <w:rsid w:val="00C040A5"/>
    <w:rsid w:val="00C04C55"/>
    <w:rsid w:val="00C07CAD"/>
    <w:rsid w:val="00C26714"/>
    <w:rsid w:val="00C328F3"/>
    <w:rsid w:val="00C414FB"/>
    <w:rsid w:val="00C43C3A"/>
    <w:rsid w:val="00C52D9F"/>
    <w:rsid w:val="00C604D7"/>
    <w:rsid w:val="00C674FF"/>
    <w:rsid w:val="00C84AEC"/>
    <w:rsid w:val="00C90D16"/>
    <w:rsid w:val="00C95473"/>
    <w:rsid w:val="00CA1CC0"/>
    <w:rsid w:val="00CD11B8"/>
    <w:rsid w:val="00CD3A7D"/>
    <w:rsid w:val="00CD489E"/>
    <w:rsid w:val="00CE6174"/>
    <w:rsid w:val="00CF2711"/>
    <w:rsid w:val="00D01582"/>
    <w:rsid w:val="00D05E44"/>
    <w:rsid w:val="00D153BB"/>
    <w:rsid w:val="00D23201"/>
    <w:rsid w:val="00D24D70"/>
    <w:rsid w:val="00D2513E"/>
    <w:rsid w:val="00D273DC"/>
    <w:rsid w:val="00D36E0E"/>
    <w:rsid w:val="00D400FD"/>
    <w:rsid w:val="00D61B67"/>
    <w:rsid w:val="00D63002"/>
    <w:rsid w:val="00D665AC"/>
    <w:rsid w:val="00D77670"/>
    <w:rsid w:val="00D913E5"/>
    <w:rsid w:val="00DA1948"/>
    <w:rsid w:val="00DA2AE5"/>
    <w:rsid w:val="00DB1B03"/>
    <w:rsid w:val="00DC1CD4"/>
    <w:rsid w:val="00DC457B"/>
    <w:rsid w:val="00DD1458"/>
    <w:rsid w:val="00DD23A6"/>
    <w:rsid w:val="00DF47F0"/>
    <w:rsid w:val="00E270D9"/>
    <w:rsid w:val="00E33761"/>
    <w:rsid w:val="00E35BA4"/>
    <w:rsid w:val="00E40AD9"/>
    <w:rsid w:val="00E43220"/>
    <w:rsid w:val="00E60B9C"/>
    <w:rsid w:val="00E617B1"/>
    <w:rsid w:val="00E9193F"/>
    <w:rsid w:val="00E977FA"/>
    <w:rsid w:val="00EA6833"/>
    <w:rsid w:val="00EA7820"/>
    <w:rsid w:val="00EB2932"/>
    <w:rsid w:val="00EB6A11"/>
    <w:rsid w:val="00EC584B"/>
    <w:rsid w:val="00EC6D69"/>
    <w:rsid w:val="00EE30D6"/>
    <w:rsid w:val="00EE6562"/>
    <w:rsid w:val="00EF3A04"/>
    <w:rsid w:val="00F05519"/>
    <w:rsid w:val="00F0657E"/>
    <w:rsid w:val="00F11249"/>
    <w:rsid w:val="00F13C6F"/>
    <w:rsid w:val="00F155F1"/>
    <w:rsid w:val="00F20560"/>
    <w:rsid w:val="00F25AFC"/>
    <w:rsid w:val="00F26F51"/>
    <w:rsid w:val="00F33774"/>
    <w:rsid w:val="00F4358F"/>
    <w:rsid w:val="00F50587"/>
    <w:rsid w:val="00F520EC"/>
    <w:rsid w:val="00F55F29"/>
    <w:rsid w:val="00F655C4"/>
    <w:rsid w:val="00F84681"/>
    <w:rsid w:val="00F9473F"/>
    <w:rsid w:val="00F96B90"/>
    <w:rsid w:val="00FC3E78"/>
    <w:rsid w:val="00FC4866"/>
    <w:rsid w:val="00FC48DE"/>
    <w:rsid w:val="00FD1D85"/>
    <w:rsid w:val="00FD2BD1"/>
    <w:rsid w:val="00FF50B3"/>
    <w:rsid w:val="020C7BB2"/>
    <w:rsid w:val="059B2B25"/>
    <w:rsid w:val="05A25EF0"/>
    <w:rsid w:val="21BB6453"/>
    <w:rsid w:val="25744601"/>
    <w:rsid w:val="2D3022D2"/>
    <w:rsid w:val="31D77448"/>
    <w:rsid w:val="32423785"/>
    <w:rsid w:val="34F505F2"/>
    <w:rsid w:val="36F1751D"/>
    <w:rsid w:val="4F6D1EBF"/>
    <w:rsid w:val="5740324D"/>
    <w:rsid w:val="59731866"/>
    <w:rsid w:val="5A745219"/>
    <w:rsid w:val="5C5B6587"/>
    <w:rsid w:val="603D0F16"/>
    <w:rsid w:val="63B35248"/>
    <w:rsid w:val="6FB91E6C"/>
    <w:rsid w:val="729C351E"/>
    <w:rsid w:val="75DC0C38"/>
    <w:rsid w:val="77A3437F"/>
    <w:rsid w:val="7CEB44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0"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0" w:semiHidden="0"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qFormat/>
    <w:locked/>
    <w:uiPriority w:val="0"/>
    <w:rPr>
      <w:rFonts w:ascii="楷体_GB2312" w:hAnsi="Arial" w:eastAsia="楷体_GB2312"/>
      <w:kern w:val="0"/>
      <w:sz w:val="28"/>
      <w:szCs w:val="28"/>
    </w:rPr>
  </w:style>
  <w:style w:type="paragraph" w:styleId="3">
    <w:name w:val="Plain Text"/>
    <w:basedOn w:val="1"/>
    <w:link w:val="13"/>
    <w:qFormat/>
    <w:uiPriority w:val="99"/>
    <w:pPr>
      <w:autoSpaceDE w:val="0"/>
      <w:autoSpaceDN w:val="0"/>
      <w:adjustRightInd w:val="0"/>
    </w:pPr>
    <w:rPr>
      <w:rFonts w:ascii="宋体" w:hAnsi="Calibri"/>
      <w:szCs w:val="22"/>
    </w:rPr>
  </w:style>
  <w:style w:type="paragraph" w:styleId="4">
    <w:name w:val="Date"/>
    <w:basedOn w:val="1"/>
    <w:next w:val="1"/>
    <w:qFormat/>
    <w:locked/>
    <w:uiPriority w:val="0"/>
    <w:rPr>
      <w:rFonts w:eastAsia="仿宋_GB2312"/>
      <w:sz w:val="30"/>
    </w:rPr>
  </w:style>
  <w:style w:type="paragraph" w:styleId="5">
    <w:name w:val="Balloon Text"/>
    <w:basedOn w:val="1"/>
    <w:link w:val="14"/>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1"/>
    </w:rPr>
  </w:style>
  <w:style w:type="character" w:styleId="11">
    <w:name w:val="page number"/>
    <w:basedOn w:val="10"/>
    <w:qFormat/>
    <w:uiPriority w:val="99"/>
    <w:rPr>
      <w:rFonts w:cs="Times New Roman"/>
    </w:rPr>
  </w:style>
  <w:style w:type="character" w:styleId="12">
    <w:name w:val="Emphasis"/>
    <w:basedOn w:val="10"/>
    <w:qFormat/>
    <w:uiPriority w:val="99"/>
    <w:rPr>
      <w:rFonts w:cs="Times New Roman"/>
      <w:i/>
    </w:rPr>
  </w:style>
  <w:style w:type="character" w:customStyle="1" w:styleId="13">
    <w:name w:val="纯文本 字符"/>
    <w:basedOn w:val="10"/>
    <w:link w:val="3"/>
    <w:qFormat/>
    <w:locked/>
    <w:uiPriority w:val="99"/>
    <w:rPr>
      <w:rFonts w:ascii="宋体" w:hAnsi="Courier New" w:cs="Courier New"/>
      <w:kern w:val="2"/>
      <w:sz w:val="21"/>
      <w:szCs w:val="21"/>
    </w:rPr>
  </w:style>
  <w:style w:type="character" w:customStyle="1" w:styleId="14">
    <w:name w:val="批注框文本 字符"/>
    <w:basedOn w:val="10"/>
    <w:link w:val="5"/>
    <w:qFormat/>
    <w:locked/>
    <w:uiPriority w:val="99"/>
    <w:rPr>
      <w:rFonts w:cs="Times New Roman"/>
      <w:kern w:val="2"/>
      <w:sz w:val="18"/>
    </w:rPr>
  </w:style>
  <w:style w:type="character" w:customStyle="1" w:styleId="15">
    <w:name w:val="页脚 字符"/>
    <w:basedOn w:val="10"/>
    <w:link w:val="6"/>
    <w:semiHidden/>
    <w:qFormat/>
    <w:locked/>
    <w:uiPriority w:val="99"/>
    <w:rPr>
      <w:rFonts w:cs="Times New Roman"/>
      <w:sz w:val="18"/>
      <w:szCs w:val="18"/>
    </w:rPr>
  </w:style>
  <w:style w:type="character" w:customStyle="1" w:styleId="16">
    <w:name w:val="页眉 字符"/>
    <w:basedOn w:val="10"/>
    <w:link w:val="7"/>
    <w:semiHidden/>
    <w:qFormat/>
    <w:locked/>
    <w:uiPriority w:val="99"/>
    <w:rPr>
      <w:rFonts w:cs="Times New Roman"/>
      <w:sz w:val="18"/>
      <w:szCs w:val="18"/>
    </w:rPr>
  </w:style>
  <w:style w:type="character" w:customStyle="1" w:styleId="17">
    <w:name w:val="纯文本 Char1"/>
    <w:basedOn w:val="10"/>
    <w:qFormat/>
    <w:uiPriority w:val="99"/>
    <w:rPr>
      <w:rFonts w:ascii="宋体" w:hAnsi="Calibri" w:cs="Times New Roman"/>
      <w:kern w:val="2"/>
      <w:sz w:val="22"/>
      <w:szCs w:val="22"/>
    </w:rPr>
  </w:style>
  <w:style w:type="paragraph" w:customStyle="1" w:styleId="18">
    <w:name w:val="列出段落1"/>
    <w:basedOn w:val="1"/>
    <w:qFormat/>
    <w:uiPriority w:val="99"/>
    <w:pPr>
      <w:ind w:firstLine="420" w:firstLineChars="200"/>
    </w:pPr>
  </w:style>
  <w:style w:type="paragraph" w:customStyle="1" w:styleId="19">
    <w:name w:val="p0"/>
    <w:basedOn w:val="1"/>
    <w:qFormat/>
    <w:uiPriority w:val="99"/>
    <w:pPr>
      <w:widowControl/>
    </w:pPr>
    <w:rPr>
      <w:kern w:val="0"/>
      <w:sz w:val="32"/>
      <w:szCs w:val="32"/>
    </w:rPr>
  </w:style>
  <w:style w:type="paragraph" w:customStyle="1" w:styleId="20">
    <w:name w:val="soustitre"/>
    <w:basedOn w:val="1"/>
    <w:qFormat/>
    <w:uiPriority w:val="99"/>
    <w:pPr>
      <w:widowControl/>
      <w:tabs>
        <w:tab w:val="left" w:pos="525"/>
      </w:tabs>
      <w:overflowPunct w:val="0"/>
      <w:autoSpaceDE w:val="0"/>
      <w:autoSpaceDN w:val="0"/>
      <w:adjustRightInd w:val="0"/>
      <w:spacing w:line="400" w:lineRule="exact"/>
      <w:jc w:val="center"/>
      <w:textAlignment w:val="baseline"/>
    </w:pPr>
    <w:rPr>
      <w:rFonts w:ascii="New York" w:hAnsi="New York" w:eastAsia="楷体_GB2312"/>
      <w:kern w:val="0"/>
      <w:position w:val="-6"/>
      <w:sz w:val="24"/>
      <w:szCs w:val="20"/>
      <w:lang w:val="fr-FR"/>
    </w:rPr>
  </w:style>
  <w:style w:type="paragraph" w:customStyle="1" w:styleId="21">
    <w:name w:val="List Paragraph1"/>
    <w:basedOn w:val="1"/>
    <w:qFormat/>
    <w:uiPriority w:val="99"/>
    <w:pPr>
      <w:ind w:firstLine="420" w:firstLineChars="200"/>
    </w:pPr>
  </w:style>
  <w:style w:type="paragraph" w:styleId="22">
    <w:name w:val="List Paragraph"/>
    <w:basedOn w:val="1"/>
    <w:qFormat/>
    <w:uiPriority w:val="34"/>
    <w:pPr>
      <w:ind w:firstLine="420" w:firstLineChars="200"/>
    </w:pPr>
  </w:style>
  <w:style w:type="paragraph" w:customStyle="1" w:styleId="23">
    <w:name w:val="Char"/>
    <w:basedOn w:val="1"/>
    <w:qFormat/>
    <w:uiPriority w:val="0"/>
    <w:pPr>
      <w:tabs>
        <w:tab w:val="left" w:pos="360"/>
      </w:tabs>
      <w:ind w:firstLine="200" w:firstLineChars="200"/>
    </w:pPr>
    <w:rPr>
      <w:sz w:val="28"/>
      <w:szCs w:val="30"/>
    </w:rPr>
  </w:style>
  <w:style w:type="paragraph" w:customStyle="1" w:styleId="24">
    <w:name w:val="Blockquote"/>
    <w:basedOn w:val="1"/>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6237</Words>
  <Characters>6492</Characters>
  <Lines>56</Lines>
  <Paragraphs>15</Paragraphs>
  <TotalTime>52</TotalTime>
  <ScaleCrop>false</ScaleCrop>
  <LinksUpToDate>false</LinksUpToDate>
  <CharactersWithSpaces>7446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2022-01-04T08:07:00Z</dcterms:created>
  <dc:creator>user</dc:creator>
  <cp:lastModifiedBy>C.</cp:lastModifiedBy>
  <cp:lastPrinted>2022-06-23T01:50:00Z</cp:lastPrinted>
  <dcterms:modified xsi:type="dcterms:W3CDTF">2022-06-27T06:41:08Z</dcterms:modified>
  <dc:title>招标文件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AD8BEE676A0A4AE69FC2286497E2FB7F</vt:lpwstr>
  </property>
</Properties>
</file>