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color w:val="000000" w:themeColor="text1"/>
          <w:spacing w:val="28"/>
          <w:sz w:val="32"/>
          <w:szCs w:val="32"/>
          <w14:textFill>
            <w14:solidFill>
              <w14:schemeClr w14:val="tx1"/>
            </w14:solidFill>
          </w14:textFill>
        </w:rPr>
      </w:pPr>
    </w:p>
    <w:p>
      <w:pPr>
        <w:adjustRightInd w:val="0"/>
        <w:snapToGrid w:val="0"/>
        <w:spacing w:line="360" w:lineRule="auto"/>
        <w:jc w:val="center"/>
        <w:rPr>
          <w:rFonts w:asciiTheme="minorEastAsia" w:hAnsiTheme="minorEastAsia" w:eastAsiaTheme="minorEastAsia"/>
          <w:b/>
          <w:color w:val="000000" w:themeColor="text1"/>
          <w:spacing w:val="28"/>
          <w:sz w:val="32"/>
          <w:szCs w:val="32"/>
          <w14:textFill>
            <w14:solidFill>
              <w14:schemeClr w14:val="tx1"/>
            </w14:solidFill>
          </w14:textFill>
        </w:rPr>
      </w:pPr>
    </w:p>
    <w:p>
      <w:pPr>
        <w:adjustRightInd w:val="0"/>
        <w:snapToGrid w:val="0"/>
        <w:spacing w:line="360" w:lineRule="auto"/>
        <w:jc w:val="center"/>
        <w:rPr>
          <w:rFonts w:ascii="宋体" w:hAnsi="宋体" w:cs="宋体"/>
          <w:b/>
          <w:color w:val="000000" w:themeColor="text1"/>
          <w:spacing w:val="28"/>
          <w:sz w:val="52"/>
          <w:szCs w:val="48"/>
          <w14:textFill>
            <w14:solidFill>
              <w14:schemeClr w14:val="tx1"/>
            </w14:solidFill>
          </w14:textFill>
        </w:rPr>
      </w:pPr>
      <w:r>
        <w:rPr>
          <w:rFonts w:hint="eastAsia" w:ascii="宋体" w:hAnsi="宋体" w:cs="宋体"/>
          <w:b/>
          <w:color w:val="000000" w:themeColor="text1"/>
          <w:spacing w:val="28"/>
          <w:sz w:val="52"/>
          <w:szCs w:val="48"/>
          <w14:textFill>
            <w14:solidFill>
              <w14:schemeClr w14:val="tx1"/>
            </w14:solidFill>
          </w14:textFill>
        </w:rPr>
        <w:t xml:space="preserve"> 江苏长江水务股份有限公司</w:t>
      </w:r>
    </w:p>
    <w:p>
      <w:pPr>
        <w:adjustRightInd w:val="0"/>
        <w:snapToGrid w:val="0"/>
        <w:spacing w:line="360" w:lineRule="auto"/>
        <w:jc w:val="center"/>
        <w:rPr>
          <w:rFonts w:ascii="宋体" w:hAnsi="宋体" w:cs="宋体"/>
          <w:b/>
          <w:color w:val="000000" w:themeColor="text1"/>
          <w:sz w:val="52"/>
          <w:szCs w:val="52"/>
          <w14:textFill>
            <w14:solidFill>
              <w14:schemeClr w14:val="tx1"/>
            </w14:solidFill>
          </w14:textFill>
        </w:rPr>
      </w:pPr>
      <w:r>
        <w:rPr>
          <w:rFonts w:hint="eastAsia" w:ascii="宋体" w:hAnsi="宋体" w:cs="宋体"/>
          <w:b/>
          <w:color w:val="000000" w:themeColor="text1"/>
          <w:sz w:val="52"/>
          <w:szCs w:val="52"/>
          <w14:textFill>
            <w14:solidFill>
              <w14:schemeClr w14:val="tx1"/>
            </w14:solidFill>
          </w14:textFill>
        </w:rPr>
        <w:t>大仪泵站次氯酸钠投加系统改造</w:t>
      </w:r>
    </w:p>
    <w:p>
      <w:pPr>
        <w:adjustRightInd w:val="0"/>
        <w:snapToGrid w:val="0"/>
        <w:spacing w:line="360" w:lineRule="auto"/>
        <w:ind w:firstLine="3468" w:firstLineChars="600"/>
        <w:rPr>
          <w:rFonts w:ascii="宋体" w:hAnsi="宋体" w:cs="宋体"/>
          <w:b/>
          <w:snapToGrid w:val="0"/>
          <w:color w:val="000000" w:themeColor="text1"/>
          <w:sz w:val="52"/>
          <w:szCs w:val="52"/>
          <w14:textFill>
            <w14:solidFill>
              <w14:schemeClr w14:val="tx1"/>
            </w14:solidFill>
          </w14:textFill>
        </w:rPr>
      </w:pPr>
      <w:r>
        <w:rPr>
          <w:rFonts w:hint="eastAsia" w:ascii="宋体" w:hAnsi="宋体" w:cs="宋体"/>
          <w:b/>
          <w:color w:val="000000" w:themeColor="text1"/>
          <w:spacing w:val="28"/>
          <w:sz w:val="52"/>
          <w:szCs w:val="48"/>
          <w14:textFill>
            <w14:solidFill>
              <w14:schemeClr w14:val="tx1"/>
            </w14:solidFill>
          </w14:textFill>
        </w:rPr>
        <w:t>招标文件</w:t>
      </w:r>
    </w:p>
    <w:p>
      <w:pPr>
        <w:spacing w:line="440" w:lineRule="exact"/>
        <w:ind w:left="360" w:hanging="360"/>
        <w:jc w:val="right"/>
        <w:rPr>
          <w:rFonts w:ascii="黑体" w:eastAsia="黑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法务办L【2024】018号</w:t>
      </w:r>
    </w:p>
    <w:p>
      <w:pPr>
        <w:adjustRightInd w:val="0"/>
        <w:snapToGrid w:val="0"/>
        <w:spacing w:line="360" w:lineRule="auto"/>
        <w:ind w:firstLine="643" w:firstLineChars="200"/>
        <w:jc w:val="center"/>
        <w:rPr>
          <w:rFonts w:ascii="仿宋_GB2312" w:hAnsi="宋体" w:eastAsia="仿宋_GB2312"/>
          <w:b/>
          <w:snapToGrid w:val="0"/>
          <w:color w:val="000000" w:themeColor="text1"/>
          <w:sz w:val="32"/>
          <w:szCs w:val="32"/>
          <w14:textFill>
            <w14:solidFill>
              <w14:schemeClr w14:val="tx1"/>
            </w14:solidFill>
          </w14:textFill>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14:textFill>
            <w14:solidFill>
              <w14:schemeClr w14:val="tx1"/>
            </w14:solidFill>
          </w14:textFill>
        </w:rPr>
      </w:pPr>
    </w:p>
    <w:p>
      <w:pPr>
        <w:pStyle w:val="5"/>
        <w:rPr>
          <w:rFonts w:ascii="仿宋_GB2312" w:hAnsi="宋体" w:eastAsia="仿宋_GB2312"/>
          <w:snapToGrid w:val="0"/>
          <w:color w:val="000000" w:themeColor="text1"/>
          <w:sz w:val="72"/>
          <w14:textFill>
            <w14:solidFill>
              <w14:schemeClr w14:val="tx1"/>
            </w14:solidFill>
          </w14:textFill>
        </w:rPr>
      </w:pPr>
    </w:p>
    <w:p>
      <w:pPr>
        <w:rPr>
          <w:rFonts w:ascii="仿宋_GB2312" w:hAnsi="宋体" w:eastAsia="仿宋_GB2312"/>
          <w:b/>
          <w:snapToGrid w:val="0"/>
          <w:color w:val="000000" w:themeColor="text1"/>
          <w:sz w:val="72"/>
          <w14:textFill>
            <w14:solidFill>
              <w14:schemeClr w14:val="tx1"/>
            </w14:solidFill>
          </w14:textFill>
        </w:rPr>
      </w:pPr>
    </w:p>
    <w:p>
      <w:pPr>
        <w:pStyle w:val="5"/>
        <w:rPr>
          <w:color w:val="000000" w:themeColor="text1"/>
          <w14:textFill>
            <w14:solidFill>
              <w14:schemeClr w14:val="tx1"/>
            </w14:solidFill>
          </w14:textFill>
        </w:rPr>
      </w:pPr>
    </w:p>
    <w:p>
      <w:pPr>
        <w:adjustRightInd w:val="0"/>
        <w:snapToGrid w:val="0"/>
        <w:spacing w:line="480" w:lineRule="auto"/>
        <w:ind w:firstLine="1285" w:firstLineChars="400"/>
        <w:rPr>
          <w:rFonts w:ascii="宋体" w:hAnsi="宋体" w:cs="宋体"/>
          <w:b/>
          <w:bCs/>
          <w:snapToGrid w:val="0"/>
          <w:color w:val="000000" w:themeColor="text1"/>
          <w:sz w:val="32"/>
          <w:szCs w:val="32"/>
          <w14:textFill>
            <w14:solidFill>
              <w14:schemeClr w14:val="tx1"/>
            </w14:solidFill>
          </w14:textFill>
        </w:rPr>
      </w:pPr>
      <w:r>
        <w:rPr>
          <w:rFonts w:hint="eastAsia" w:ascii="宋体" w:hAnsi="宋体" w:cs="宋体"/>
          <w:b/>
          <w:bCs/>
          <w:snapToGrid w:val="0"/>
          <w:color w:val="000000" w:themeColor="text1"/>
          <w:sz w:val="32"/>
          <w:szCs w:val="32"/>
          <w14:textFill>
            <w14:solidFill>
              <w14:schemeClr w14:val="tx1"/>
            </w14:solidFill>
          </w14:textFill>
        </w:rPr>
        <w:t>招     标      人：江苏长江水务股份有限公司</w:t>
      </w:r>
    </w:p>
    <w:p>
      <w:pPr>
        <w:spacing w:line="460" w:lineRule="exact"/>
        <w:ind w:firstLine="1285" w:firstLineChars="400"/>
        <w:rPr>
          <w:rFonts w:ascii="宋体" w:hAnsi="宋体" w:cs="宋体"/>
          <w:color w:val="000000" w:themeColor="text1"/>
          <w:sz w:val="32"/>
          <w:szCs w:val="32"/>
          <w:u w:val="single"/>
          <w14:textFill>
            <w14:solidFill>
              <w14:schemeClr w14:val="tx1"/>
            </w14:solidFill>
          </w14:textFill>
        </w:rPr>
      </w:pPr>
      <w:r>
        <w:rPr>
          <w:rFonts w:hint="eastAsia" w:ascii="宋体" w:hAnsi="宋体" w:cs="宋体"/>
          <w:b/>
          <w:bCs/>
          <w:snapToGrid w:val="0"/>
          <w:color w:val="000000" w:themeColor="text1"/>
          <w:sz w:val="32"/>
          <w:szCs w:val="32"/>
          <w14:textFill>
            <w14:solidFill>
              <w14:schemeClr w14:val="tx1"/>
            </w14:solidFill>
          </w14:textFill>
        </w:rPr>
        <w:t>发    放  日   期：  202</w:t>
      </w:r>
      <w:r>
        <w:rPr>
          <w:rFonts w:ascii="宋体" w:hAnsi="宋体" w:cs="宋体"/>
          <w:b/>
          <w:bCs/>
          <w:snapToGrid w:val="0"/>
          <w:color w:val="000000" w:themeColor="text1"/>
          <w:sz w:val="32"/>
          <w:szCs w:val="32"/>
          <w14:textFill>
            <w14:solidFill>
              <w14:schemeClr w14:val="tx1"/>
            </w14:solidFill>
          </w14:textFill>
        </w:rPr>
        <w:t>4</w:t>
      </w:r>
      <w:r>
        <w:rPr>
          <w:rFonts w:hint="eastAsia" w:ascii="宋体" w:hAnsi="宋体" w:cs="宋体"/>
          <w:b/>
          <w:bCs/>
          <w:snapToGrid w:val="0"/>
          <w:color w:val="000000" w:themeColor="text1"/>
          <w:sz w:val="32"/>
          <w:szCs w:val="32"/>
          <w14:textFill>
            <w14:solidFill>
              <w14:schemeClr w14:val="tx1"/>
            </w14:solidFill>
          </w14:textFill>
        </w:rPr>
        <w:t>年</w:t>
      </w:r>
      <w:r>
        <w:rPr>
          <w:rFonts w:ascii="宋体" w:hAnsi="宋体" w:cs="宋体"/>
          <w:b/>
          <w:bCs/>
          <w:snapToGrid w:val="0"/>
          <w:color w:val="000000" w:themeColor="text1"/>
          <w:sz w:val="32"/>
          <w:szCs w:val="32"/>
          <w14:textFill>
            <w14:solidFill>
              <w14:schemeClr w14:val="tx1"/>
            </w14:solidFill>
          </w14:textFill>
        </w:rPr>
        <w:t xml:space="preserve"> </w:t>
      </w:r>
      <w:r>
        <w:rPr>
          <w:rFonts w:hint="eastAsia" w:ascii="宋体" w:hAnsi="宋体" w:cs="宋体"/>
          <w:b/>
          <w:bCs/>
          <w:snapToGrid w:val="0"/>
          <w:color w:val="000000" w:themeColor="text1"/>
          <w:sz w:val="32"/>
          <w:szCs w:val="32"/>
          <w:lang w:val="en-US" w:eastAsia="zh-CN"/>
          <w14:textFill>
            <w14:solidFill>
              <w14:schemeClr w14:val="tx1"/>
            </w14:solidFill>
          </w14:textFill>
        </w:rPr>
        <w:t>2</w:t>
      </w:r>
      <w:r>
        <w:rPr>
          <w:rFonts w:hint="eastAsia" w:ascii="宋体" w:hAnsi="宋体" w:cs="宋体"/>
          <w:b/>
          <w:bCs/>
          <w:snapToGrid w:val="0"/>
          <w:color w:val="000000" w:themeColor="text1"/>
          <w:sz w:val="32"/>
          <w:szCs w:val="32"/>
          <w14:textFill>
            <w14:solidFill>
              <w14:schemeClr w14:val="tx1"/>
            </w14:solidFill>
          </w14:textFill>
        </w:rPr>
        <w:t>月</w:t>
      </w:r>
      <w:r>
        <w:rPr>
          <w:rFonts w:hint="eastAsia" w:ascii="宋体" w:hAnsi="宋体" w:cs="宋体"/>
          <w:b/>
          <w:bCs/>
          <w:snapToGrid w:val="0"/>
          <w:color w:val="000000" w:themeColor="text1"/>
          <w:sz w:val="32"/>
          <w:szCs w:val="32"/>
          <w:lang w:val="en-US" w:eastAsia="zh-CN"/>
          <w14:textFill>
            <w14:solidFill>
              <w14:schemeClr w14:val="tx1"/>
            </w14:solidFill>
          </w14:textFill>
        </w:rPr>
        <w:t>6</w:t>
      </w:r>
      <w:r>
        <w:rPr>
          <w:rFonts w:hint="eastAsia" w:ascii="宋体" w:hAnsi="宋体" w:cs="宋体"/>
          <w:b/>
          <w:bCs/>
          <w:snapToGrid w:val="0"/>
          <w:color w:val="000000" w:themeColor="text1"/>
          <w:sz w:val="32"/>
          <w:szCs w:val="32"/>
          <w14:textFill>
            <w14:solidFill>
              <w14:schemeClr w14:val="tx1"/>
            </w14:solidFill>
          </w14:textFill>
        </w:rPr>
        <w:t>日</w:t>
      </w:r>
    </w:p>
    <w:p>
      <w:pPr>
        <w:spacing w:line="460" w:lineRule="exact"/>
        <w:rPr>
          <w:rFonts w:eastAsia="仿宋_GB2312"/>
          <w:color w:val="000000" w:themeColor="text1"/>
          <w:sz w:val="30"/>
          <w:u w:val="single"/>
          <w14:textFill>
            <w14:solidFill>
              <w14:schemeClr w14:val="tx1"/>
            </w14:solidFill>
          </w14:textFill>
        </w:rPr>
      </w:pPr>
    </w:p>
    <w:p>
      <w:pPr>
        <w:spacing w:line="360" w:lineRule="auto"/>
        <w:jc w:val="center"/>
        <w:outlineLvl w:val="0"/>
        <w:rPr>
          <w:rFonts w:ascii="宋体" w:hAnsi="宋体"/>
          <w:b/>
          <w:color w:val="000000" w:themeColor="text1"/>
          <w:sz w:val="36"/>
          <w:szCs w:val="36"/>
          <w14:textFill>
            <w14:solidFill>
              <w14:schemeClr w14:val="tx1"/>
            </w14:solidFill>
          </w14:textFill>
        </w:rPr>
      </w:pPr>
    </w:p>
    <w:p>
      <w:pPr>
        <w:spacing w:line="360" w:lineRule="auto"/>
        <w:jc w:val="center"/>
        <w:outlineLvl w:val="0"/>
        <w:rPr>
          <w:rFonts w:ascii="宋体" w:hAnsi="宋体"/>
          <w:b/>
          <w:color w:val="000000" w:themeColor="text1"/>
          <w:sz w:val="36"/>
          <w:szCs w:val="36"/>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rPr>
          <w:color w:val="000000" w:themeColor="text1"/>
          <w14:textFill>
            <w14:solidFill>
              <w14:schemeClr w14:val="tx1"/>
            </w14:solidFill>
          </w14:textFill>
        </w:rPr>
      </w:pPr>
    </w:p>
    <w:p>
      <w:pPr>
        <w:widowControl/>
        <w:ind w:firstLine="3614" w:firstLineChars="1000"/>
        <w:jc w:val="left"/>
        <w:rPr>
          <w:rFonts w:ascii="宋体" w:hAnsi="宋体"/>
          <w:b/>
          <w:color w:val="000000" w:themeColor="text1"/>
          <w:sz w:val="36"/>
          <w:szCs w:val="36"/>
          <w14:textFill>
            <w14:solidFill>
              <w14:schemeClr w14:val="tx1"/>
            </w14:solidFill>
          </w14:textFill>
        </w:rPr>
      </w:pPr>
      <w:r>
        <w:rPr>
          <w:rFonts w:hint="eastAsia" w:ascii="宋体" w:hAnsi="宋体"/>
          <w:b/>
          <w:color w:val="000000" w:themeColor="text1"/>
          <w:sz w:val="36"/>
          <w:szCs w:val="36"/>
          <w14:textFill>
            <w14:solidFill>
              <w14:schemeClr w14:val="tx1"/>
            </w14:solidFill>
          </w14:textFill>
        </w:rPr>
        <w:t>前  附  表</w:t>
      </w:r>
    </w:p>
    <w:tbl>
      <w:tblPr>
        <w:tblStyle w:val="14"/>
        <w:tblW w:w="9784" w:type="dxa"/>
        <w:tblInd w:w="-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    目</w:t>
            </w:r>
          </w:p>
        </w:tc>
        <w:tc>
          <w:tcPr>
            <w:tcW w:w="6367" w:type="dxa"/>
            <w:tcBorders>
              <w:top w:val="single" w:color="auto" w:sz="4" w:space="0"/>
              <w:left w:val="single" w:color="auto" w:sz="4" w:space="0"/>
              <w:bottom w:val="single" w:color="auto" w:sz="4" w:space="0"/>
              <w:right w:val="single" w:color="auto" w:sz="4" w:space="0"/>
            </w:tcBorders>
            <w:vAlign w:val="center"/>
          </w:tcPr>
          <w:p>
            <w:pPr>
              <w:ind w:firstLine="2415" w:firstLineChars="1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项目名称</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江苏长江水务股份有限公司大仪泵站次氯酸钠投加系统改造项目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招标方式</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服务内容</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江苏长江水务股份有限公司大仪泵站次氯酸钠投加系统改造项目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最高限价</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13.8</w:t>
            </w:r>
            <w:r>
              <w:rPr>
                <w:rFonts w:hint="eastAsia" w:ascii="宋体" w:hAnsi="宋体"/>
                <w:color w:val="000000" w:themeColor="text1"/>
                <w:szCs w:val="21"/>
                <w14:textFill>
                  <w14:solidFill>
                    <w14:schemeClr w14:val="tx1"/>
                  </w14:solidFill>
                </w14:textFill>
              </w:rPr>
              <w:t>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交货期</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中标签订合同并生效后的30天之内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服务内容/服务承诺</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000000" w:themeColor="text1"/>
                <w:szCs w:val="21"/>
                <w14:textFill>
                  <w14:solidFill>
                    <w14:schemeClr w14:val="tx1"/>
                  </w14:solidFill>
                </w14:textFill>
              </w:rPr>
            </w:pPr>
            <w:r>
              <w:rPr>
                <w:rFonts w:hint="eastAsia" w:ascii="Arial" w:hAnsi="宋体"/>
                <w:bCs/>
                <w:iCs/>
                <w:color w:val="000000" w:themeColor="text1"/>
                <w:szCs w:val="28"/>
                <w14:textFill>
                  <w14:solidFill>
                    <w14:schemeClr w14:val="tx1"/>
                  </w14:solidFill>
                </w14:textFill>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服务地点</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招标方指定的地点（大仪泵站内）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招标单位</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投标文件份数</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正本一份，副本四份</w:t>
            </w:r>
            <w:r>
              <w:rPr>
                <w:rFonts w:hint="eastAsia" w:ascii="宋体" w:hAnsi="宋体"/>
                <w:color w:val="000000" w:themeColor="text1"/>
                <w:szCs w:val="21"/>
                <w:lang w:eastAsia="zh-CN"/>
                <w14:textFill>
                  <w14:solidFill>
                    <w14:schemeClr w14:val="tx1"/>
                  </w14:solidFill>
                </w14:textFill>
              </w:rPr>
              <w:t>，</w:t>
            </w:r>
            <w:r>
              <w:rPr>
                <w:rFonts w:hint="eastAsia" w:ascii="宋体" w:hAnsi="宋体"/>
                <w:bCs/>
                <w:color w:val="000000" w:themeColor="text1"/>
                <w:szCs w:val="21"/>
                <w:highlight w:val="cyan"/>
                <w:u w:val="single"/>
                <w:lang w:eastAsia="zh-CN"/>
                <w14:textFill>
                  <w14:solidFill>
                    <w14:schemeClr w14:val="tx1"/>
                  </w14:solidFill>
                </w14:textFill>
              </w:rPr>
              <w:t>电子版1份(最终的盖完红章的.pdf格式扫描件)。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投标报价有效期</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澄清和答疑时间</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投标截止时间</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202</w:t>
            </w: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月</w:t>
            </w:r>
            <w:bookmarkStart w:id="3" w:name="_GoBack"/>
            <w:bookmarkEnd w:id="3"/>
            <w:r>
              <w:rPr>
                <w:rFonts w:hint="eastAsia" w:ascii="宋体" w:hAnsi="宋体"/>
                <w:color w:val="000000" w:themeColor="text1"/>
                <w:szCs w:val="21"/>
                <w:lang w:val="en-US" w:eastAsia="zh-CN"/>
                <w14:textFill>
                  <w14:solidFill>
                    <w14:schemeClr w14:val="tx1"/>
                  </w14:solidFill>
                </w14:textFill>
              </w:rPr>
              <w:t>23</w:t>
            </w:r>
            <w:r>
              <w:rPr>
                <w:rFonts w:hint="eastAsia" w:ascii="宋体" w:hAnsi="宋体"/>
                <w:color w:val="000000" w:themeColor="text1"/>
                <w:szCs w:val="21"/>
                <w14:textFill>
                  <w14:solidFill>
                    <w14:schemeClr w14:val="tx1"/>
                  </w14:solidFill>
                </w14:textFill>
              </w:rPr>
              <w:t xml:space="preserve">日上午 9:00  </w:t>
            </w:r>
            <w:r>
              <w:rPr>
                <w:rFonts w:hint="eastAsia" w:ascii="宋体" w:hAnsi="宋体" w:cs="宋体"/>
                <w:color w:val="000000" w:themeColor="text1"/>
                <w:kern w:val="0"/>
                <w:szCs w:val="21"/>
                <w14:textFill>
                  <w14:solidFill>
                    <w14:schemeClr w14:val="tx1"/>
                  </w14:solidFill>
                </w14:textFill>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w:t>
            </w:r>
          </w:p>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递交地址</w:t>
            </w:r>
          </w:p>
        </w:tc>
        <w:tc>
          <w:tcPr>
            <w:tcW w:w="6367" w:type="dxa"/>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标书装订</w:t>
            </w:r>
          </w:p>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及密封要求</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所有封袋上应写明招标人名称、投标项目名称及投标人的名称。</w:t>
            </w:r>
          </w:p>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其他</w:t>
            </w:r>
          </w:p>
        </w:tc>
        <w:tc>
          <w:tcPr>
            <w:tcW w:w="6367"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下文中与“前附表”内容不一致的，以“前附表”为准；</w:t>
            </w:r>
          </w:p>
          <w:p>
            <w:pPr>
              <w:numPr>
                <w:ilvl w:val="0"/>
                <w:numId w:val="2"/>
              </w:num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联系方式</w:t>
            </w:r>
          </w:p>
        </w:tc>
        <w:tc>
          <w:tcPr>
            <w:tcW w:w="636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招标人：江苏长江水务股份有限公司</w:t>
            </w:r>
          </w:p>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地  址：扬州文汇东路249号</w:t>
            </w:r>
          </w:p>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电  话：0514-82980012</w:t>
            </w:r>
          </w:p>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联系人：王彪</w:t>
            </w:r>
          </w:p>
        </w:tc>
      </w:tr>
    </w:tbl>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p>
    <w:p>
      <w:pP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pPr>
        <w:autoSpaceDE w:val="0"/>
        <w:autoSpaceDN w:val="0"/>
        <w:adjustRightInd w:val="0"/>
        <w:snapToGrid w:val="0"/>
        <w:spacing w:line="480" w:lineRule="exac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一、总    则</w:t>
      </w:r>
    </w:p>
    <w:p>
      <w:pPr>
        <w:autoSpaceDE w:val="0"/>
        <w:autoSpaceDN w:val="0"/>
        <w:adjustRightInd w:val="0"/>
        <w:snapToGrid w:val="0"/>
        <w:spacing w:line="480" w:lineRule="exac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1、招标项目概况</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 大仪泵站次氯酸钠投加系统已经不能满足正常运行，需要对该系统进行改造。此项目共有一个投加点，选用的投加泵为3台，运行方式为二用一备。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 本项目已具备招标条件，现对本项目进行</w:t>
      </w:r>
      <w:r>
        <w:rPr>
          <w:rFonts w:hint="eastAsia" w:ascii="宋体" w:hAnsi="宋体"/>
          <w:color w:val="000000" w:themeColor="text1"/>
          <w:szCs w:val="21"/>
          <w:highlight w:val="none"/>
          <w:lang w:val="en-US" w:eastAsia="zh-CN"/>
          <w14:textFill>
            <w14:solidFill>
              <w14:schemeClr w14:val="tx1"/>
            </w14:solidFill>
          </w14:textFill>
        </w:rPr>
        <w:t>公开</w:t>
      </w:r>
      <w:r>
        <w:rPr>
          <w:rFonts w:hint="eastAsia" w:ascii="宋体" w:hAnsi="宋体"/>
          <w:color w:val="000000" w:themeColor="text1"/>
          <w:szCs w:val="21"/>
          <w14:textFill>
            <w14:solidFill>
              <w14:schemeClr w14:val="tx1"/>
            </w14:solidFill>
          </w14:textFill>
        </w:rPr>
        <w:t>招标。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1.3 本项目名称：江苏长江水务股份有限公司大仪泵站投加系统改造项目。招标控制价为人民币</w:t>
      </w:r>
      <w:r>
        <w:rPr>
          <w:rFonts w:hint="eastAsia" w:ascii="宋体" w:hAnsi="宋体"/>
          <w:color w:val="000000" w:themeColor="text1"/>
          <w:szCs w:val="21"/>
          <w:lang w:val="en-US" w:eastAsia="zh-CN"/>
          <w14:textFill>
            <w14:solidFill>
              <w14:schemeClr w14:val="tx1"/>
            </w14:solidFill>
          </w14:textFill>
        </w:rPr>
        <w:t>13.8</w:t>
      </w:r>
      <w:r>
        <w:rPr>
          <w:rFonts w:hint="eastAsia" w:ascii="宋体" w:hAnsi="宋体"/>
          <w:color w:val="000000" w:themeColor="text1"/>
          <w:szCs w:val="21"/>
          <w14:textFill>
            <w14:solidFill>
              <w14:schemeClr w14:val="tx1"/>
            </w14:solidFill>
          </w14:textFill>
        </w:rPr>
        <w:t>万元。价格包含安装调试及所有与此项目相关的辅助工程（含线缆敷设）的施工及质保期内的相关工作。本项目为交钥匙工程，投标人需现场查勘情况（费用自负），自控系统项目内所有相关软件、系统、设备等的升级改造必须达到本次招标标准方可交付使用，</w:t>
      </w:r>
      <w:r>
        <w:rPr>
          <w:rFonts w:hint="eastAsia" w:ascii="宋体" w:hAnsi="宋体"/>
          <w:color w:val="000000" w:themeColor="text1"/>
          <w:szCs w:val="21"/>
          <w:highlight w:val="none"/>
          <w14:textFill>
            <w14:solidFill>
              <w14:schemeClr w14:val="tx1"/>
            </w14:solidFill>
          </w14:textFill>
        </w:rPr>
        <w:t>并能实现泵站次氯酸钠投加系统远测远控。</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1.4 交货期：合同签订生效后30天内货到用户指定地点。</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14:textFill>
            <w14:solidFill>
              <w14:schemeClr w14:val="tx1"/>
            </w14:solidFill>
          </w14:textFill>
        </w:rPr>
        <w:t>1.5 交付地点：扬州</w:t>
      </w:r>
      <w:r>
        <w:rPr>
          <w:rFonts w:hint="eastAsia" w:ascii="宋体" w:hAnsi="宋体"/>
          <w:color w:val="000000" w:themeColor="text1"/>
          <w:szCs w:val="21"/>
          <w:highlight w:val="none"/>
          <w14:textFill>
            <w14:solidFill>
              <w14:schemeClr w14:val="tx1"/>
            </w14:solidFill>
          </w14:textFill>
        </w:rPr>
        <w:t>（大仪、方巷泵站内）。</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2、投标费用</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3、保密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4、合格的投标人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（1）投标人应为在中华人民共和国境内注册的企业法人，应遵守中国有关的法律、法规，有能力提供本项目中所采购的货物及服务、具有独立承担民事责任的独立法人。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（2）若是代理人投标，则须有设备生产厂家针对本项目投标的授权委托书（复印件加盖公章，原件备查）。</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color w:val="000000" w:themeColor="text1"/>
          <w:szCs w:val="21"/>
          <w14:textFill>
            <w14:solidFill>
              <w14:schemeClr w14:val="tx1"/>
            </w14:solidFill>
          </w14:textFill>
        </w:rPr>
        <w:t>。</w:t>
      </w:r>
    </w:p>
    <w:p>
      <w:pPr>
        <w:pStyle w:val="5"/>
        <w:spacing w:before="0" w:after="0" w:line="360" w:lineRule="auto"/>
        <w:rPr>
          <w:color w:val="000000" w:themeColor="text1"/>
          <w:sz w:val="21"/>
          <w:szCs w:val="21"/>
          <w14:textFill>
            <w14:solidFill>
              <w14:schemeClr w14:val="tx1"/>
            </w14:solidFill>
          </w14:textFill>
        </w:rPr>
      </w:pPr>
    </w:p>
    <w:p>
      <w:pPr>
        <w:spacing w:line="360" w:lineRule="auto"/>
        <w:ind w:firstLine="422" w:firstLineChars="200"/>
        <w:rPr>
          <w:rFonts w:asciiTheme="minorEastAsia" w:hAnsiTheme="minorEastAsia" w:eastAsiaTheme="minorEastAsia" w:cstheme="minorEastAsia"/>
          <w:b/>
          <w:bCs/>
          <w:color w:val="000000" w:themeColor="text1"/>
          <w:szCs w:val="21"/>
          <w14:textFill>
            <w14:solidFill>
              <w14:schemeClr w14:val="tx1"/>
            </w14:solidFill>
          </w14:textFill>
        </w:rPr>
      </w:pPr>
      <w:r>
        <w:rPr>
          <w:rFonts w:hint="eastAsia" w:asciiTheme="minorEastAsia" w:hAnsiTheme="minorEastAsia" w:eastAsiaTheme="minorEastAsia" w:cstheme="minorEastAsia"/>
          <w:b/>
          <w:bCs/>
          <w:color w:val="000000" w:themeColor="text1"/>
          <w:szCs w:val="21"/>
          <w14:textFill>
            <w14:solidFill>
              <w14:schemeClr w14:val="tx1"/>
            </w14:solidFill>
          </w14:textFill>
        </w:rPr>
        <w:t>二、</w:t>
      </w:r>
      <w:bookmarkEnd w:id="0"/>
      <w:r>
        <w:rPr>
          <w:rFonts w:hint="eastAsia" w:asciiTheme="minorEastAsia" w:hAnsiTheme="minorEastAsia" w:eastAsiaTheme="minorEastAsia" w:cstheme="minorEastAsia"/>
          <w:b/>
          <w:bCs/>
          <w:color w:val="000000" w:themeColor="text1"/>
          <w:szCs w:val="21"/>
          <w14:textFill>
            <w14:solidFill>
              <w14:schemeClr w14:val="tx1"/>
            </w14:solidFill>
          </w14:textFill>
        </w:rPr>
        <w:t>设备清单、方案及要求</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大仪泵站次氯酸钠投加系统已经使用多年，卸料泵锈蚀严重，余氯反馈控制难以实现，且投加泵的流量偏大，拟将系统重新调整完善，进行改造。因泵站水压高取样管路配置稳压阀、投加管路配置单向止回阀以完善系统。</w:t>
      </w:r>
    </w:p>
    <w:p>
      <w:pPr>
        <w:widowControl/>
        <w:overflowPunct w:val="0"/>
        <w:autoSpaceDE w:val="0"/>
        <w:autoSpaceDN w:val="0"/>
        <w:adjustRightInd w:val="0"/>
        <w:spacing w:line="360" w:lineRule="auto"/>
        <w:textAlignment w:val="baseline"/>
        <w:rPr>
          <w:rFonts w:ascii="Arial" w:hAnsi="宋体" w:cs="Arial"/>
          <w:color w:val="000000" w:themeColor="text1"/>
          <w:kern w:val="0"/>
          <w:sz w:val="24"/>
          <w14:textFill>
            <w14:solidFill>
              <w14:schemeClr w14:val="tx1"/>
            </w14:solidFill>
          </w14:textFill>
        </w:rPr>
      </w:pPr>
      <w:r>
        <w:rPr>
          <w:rFonts w:hint="eastAsia" w:ascii="Arial" w:hAnsi="宋体" w:cs="Arial"/>
          <w:color w:val="000000" w:themeColor="text1"/>
          <w:kern w:val="0"/>
          <w:sz w:val="24"/>
          <w14:textFill>
            <w14:solidFill>
              <w14:schemeClr w14:val="tx1"/>
            </w14:solidFill>
          </w14:textFill>
        </w:rPr>
        <w:t>（1） 主要设备材料清单</w:t>
      </w:r>
    </w:p>
    <w:tbl>
      <w:tblPr>
        <w:tblStyle w:val="14"/>
        <w:tblW w:w="0" w:type="auto"/>
        <w:tblInd w:w="250" w:type="dxa"/>
        <w:tblLayout w:type="autofit"/>
        <w:tblCellMar>
          <w:top w:w="0" w:type="dxa"/>
          <w:left w:w="108" w:type="dxa"/>
          <w:bottom w:w="0" w:type="dxa"/>
          <w:right w:w="108" w:type="dxa"/>
        </w:tblCellMar>
      </w:tblPr>
      <w:tblGrid>
        <w:gridCol w:w="658"/>
        <w:gridCol w:w="1542"/>
        <w:gridCol w:w="2586"/>
        <w:gridCol w:w="777"/>
        <w:gridCol w:w="2518"/>
      </w:tblGrid>
      <w:tr>
        <w:tblPrEx>
          <w:tblCellMar>
            <w:top w:w="0" w:type="dxa"/>
            <w:left w:w="108" w:type="dxa"/>
            <w:bottom w:w="0" w:type="dxa"/>
            <w:right w:w="108" w:type="dxa"/>
          </w:tblCellMar>
        </w:tblPrEx>
        <w:trPr>
          <w:trHeight w:val="312"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hint="eastAsia" w:ascii="宋体" w:hAnsi="宋体" w:cs="Arial"/>
                <w:b/>
                <w:bCs/>
                <w:color w:val="000000" w:themeColor="text1"/>
                <w:kern w:val="0"/>
                <w:sz w:val="22"/>
                <w:szCs w:val="22"/>
                <w14:textFill>
                  <w14:solidFill>
                    <w14:schemeClr w14:val="tx1"/>
                  </w14:solidFill>
                </w14:textFill>
              </w:rPr>
              <w:t>序号</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hint="eastAsia" w:ascii="宋体" w:hAnsi="宋体" w:cs="Arial"/>
                <w:b/>
                <w:bCs/>
                <w:color w:val="000000" w:themeColor="text1"/>
                <w:kern w:val="0"/>
                <w:sz w:val="22"/>
                <w:szCs w:val="22"/>
                <w14:textFill>
                  <w14:solidFill>
                    <w14:schemeClr w14:val="tx1"/>
                  </w14:solidFill>
                </w14:textFill>
              </w:rPr>
              <w:t>名称</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hint="eastAsia" w:ascii="宋体" w:hAnsi="宋体" w:cs="Arial"/>
                <w:b/>
                <w:bCs/>
                <w:color w:val="000000" w:themeColor="text1"/>
                <w:kern w:val="0"/>
                <w:sz w:val="22"/>
                <w:szCs w:val="22"/>
                <w14:textFill>
                  <w14:solidFill>
                    <w14:schemeClr w14:val="tx1"/>
                  </w14:solidFill>
                </w14:textFill>
              </w:rPr>
              <w:t>规格型号</w:t>
            </w:r>
          </w:p>
        </w:tc>
        <w:tc>
          <w:tcPr>
            <w:tcW w:w="777"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b/>
                <w:bCs/>
                <w:color w:val="000000" w:themeColor="text1"/>
                <w:kern w:val="0"/>
                <w:sz w:val="22"/>
                <w:szCs w:val="22"/>
                <w14:textFill>
                  <w14:solidFill>
                    <w14:schemeClr w14:val="tx1"/>
                  </w14:solidFill>
                </w14:textFill>
              </w:rPr>
            </w:pPr>
            <w:r>
              <w:rPr>
                <w:rFonts w:hint="eastAsia" w:ascii="宋体" w:hAnsi="宋体" w:cs="Arial"/>
                <w:b/>
                <w:bCs/>
                <w:color w:val="000000" w:themeColor="text1"/>
                <w:kern w:val="0"/>
                <w:sz w:val="22"/>
                <w:szCs w:val="22"/>
                <w14:textFill>
                  <w14:solidFill>
                    <w14:schemeClr w14:val="tx1"/>
                  </w14:solidFill>
                </w14:textFill>
              </w:rPr>
              <w:t>数量</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hint="eastAsia" w:ascii="宋体" w:hAnsi="宋体" w:cs="Arial"/>
                <w:b/>
                <w:bCs/>
                <w:color w:val="000000" w:themeColor="text1"/>
                <w:kern w:val="0"/>
                <w:sz w:val="22"/>
                <w:szCs w:val="22"/>
                <w14:textFill>
                  <w14:solidFill>
                    <w14:schemeClr w14:val="tx1"/>
                  </w14:solidFill>
                </w14:textFill>
              </w:rPr>
              <w:t>备注</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卸料系统</w:t>
            </w:r>
          </w:p>
        </w:tc>
        <w:tc>
          <w:tcPr>
            <w:tcW w:w="2586"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　</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　</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1.1</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卸料泵</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10</w:t>
            </w:r>
            <w:r>
              <w:rPr>
                <w:rFonts w:hint="eastAsia" w:ascii="宋体" w:hAnsi="宋体" w:cs="宋体"/>
                <w:b/>
                <w:bCs/>
                <w:color w:val="000000" w:themeColor="text1"/>
                <w:kern w:val="0"/>
                <w:sz w:val="22"/>
                <w:szCs w:val="22"/>
                <w14:textFill>
                  <w14:solidFill>
                    <w14:schemeClr w14:val="tx1"/>
                  </w14:solidFill>
                </w14:textFill>
              </w:rPr>
              <w:t>立方/小时</w:t>
            </w:r>
            <w:r>
              <w:rPr>
                <w:rFonts w:hint="eastAsia" w:ascii="宋体" w:hAnsi="宋体" w:cs="宋体"/>
                <w:color w:val="000000" w:themeColor="text1"/>
                <w:kern w:val="0"/>
                <w:sz w:val="22"/>
                <w:szCs w:val="22"/>
                <w14:textFill>
                  <w14:solidFill>
                    <w14:schemeClr w14:val="tx1"/>
                  </w14:solidFill>
                </w14:textFill>
              </w:rPr>
              <w:t>，氟塑料泵</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1.2</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单向阀</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DN40</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1.3</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管道及阀门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含进出口手动阀</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2</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新增投加装置</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 xml:space="preserve"> </w:t>
            </w:r>
          </w:p>
        </w:tc>
        <w:tc>
          <w:tcPr>
            <w:tcW w:w="777" w:type="dxa"/>
            <w:tcBorders>
              <w:top w:val="single" w:color="auto" w:sz="4" w:space="0"/>
              <w:left w:val="nil"/>
              <w:bottom w:val="single" w:color="auto" w:sz="4" w:space="0"/>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2.1</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计量泵</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10L/H,100米</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highlight w:val="none"/>
                <w14:textFill>
                  <w14:solidFill>
                    <w14:schemeClr w14:val="tx1"/>
                  </w14:solidFill>
                </w14:textFill>
              </w:rPr>
            </w:pPr>
            <w:r>
              <w:rPr>
                <w:rFonts w:ascii="Arial" w:hAnsi="Arial" w:cs="Arial"/>
                <w:color w:val="000000" w:themeColor="text1"/>
                <w:kern w:val="0"/>
                <w:sz w:val="22"/>
                <w:szCs w:val="22"/>
                <w:highlight w:val="none"/>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highlight w:val="none"/>
                <w14:textFill>
                  <w14:solidFill>
                    <w14:schemeClr w14:val="tx1"/>
                  </w14:solidFill>
                </w14:textFill>
              </w:rPr>
            </w:pPr>
            <w:r>
              <w:rPr>
                <w:rFonts w:hint="eastAsia" w:ascii="Arial" w:hAnsi="Arial" w:cs="Arial"/>
                <w:color w:val="000000" w:themeColor="text1"/>
                <w:kern w:val="0"/>
                <w:sz w:val="22"/>
                <w:szCs w:val="22"/>
                <w:highlight w:val="none"/>
                <w14:textFill>
                  <w14:solidFill>
                    <w14:schemeClr w14:val="tx1"/>
                  </w14:solidFill>
                </w14:textFill>
              </w:rPr>
              <w:t>合资以上品牌</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2.2</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安全阀</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DN15,PVC/0~1.0MPa</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2.3</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过滤器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DN15,PVC/0~1.0MPa</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2.4</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管道及阀门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　</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2.5</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阻尼器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DAP0.10/PVC</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2.6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撬架</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304不锈钢</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原有投加装置</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 xml:space="preserve"> 含2台投加泵及其附件</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利旧</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检测控制</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 xml:space="preserve"> </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4.1</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余氯仪</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highlight w:val="none"/>
                <w14:textFill>
                  <w14:solidFill>
                    <w14:schemeClr w14:val="tx1"/>
                  </w14:solidFill>
                </w14:textFill>
              </w:rPr>
            </w:pPr>
            <w:r>
              <w:rPr>
                <w:rFonts w:ascii="宋体" w:hAnsi="宋体" w:cs="宋体"/>
                <w:color w:val="000000" w:themeColor="text1"/>
                <w:kern w:val="0"/>
                <w:sz w:val="22"/>
                <w:szCs w:val="22"/>
                <w:highlight w:val="none"/>
                <w14:textFill>
                  <w14:solidFill>
                    <w14:schemeClr w14:val="tx1"/>
                  </w14:solidFill>
                </w14:textFill>
              </w:rPr>
              <w:t>0</w:t>
            </w:r>
            <w:r>
              <w:rPr>
                <w:rFonts w:hint="eastAsia" w:ascii="宋体" w:hAnsi="宋体" w:cs="宋体"/>
                <w:color w:val="000000" w:themeColor="text1"/>
                <w:kern w:val="0"/>
                <w:sz w:val="22"/>
                <w:szCs w:val="22"/>
                <w:highlight w:val="none"/>
                <w14:textFill>
                  <w14:solidFill>
                    <w14:schemeClr w14:val="tx1"/>
                  </w14:solidFill>
                </w14:textFill>
              </w:rPr>
              <w:t>~</w:t>
            </w:r>
            <w:r>
              <w:rPr>
                <w:rFonts w:ascii="宋体" w:hAnsi="宋体" w:cs="宋体"/>
                <w:color w:val="000000" w:themeColor="text1"/>
                <w:kern w:val="0"/>
                <w:sz w:val="22"/>
                <w:szCs w:val="22"/>
                <w:highlight w:val="none"/>
                <w14:textFill>
                  <w14:solidFill>
                    <w14:schemeClr w14:val="tx1"/>
                  </w14:solidFill>
                </w14:textFill>
              </w:rPr>
              <w:t>10mg/L</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highlight w:val="none"/>
                <w14:textFill>
                  <w14:solidFill>
                    <w14:schemeClr w14:val="tx1"/>
                  </w14:solidFill>
                </w14:textFill>
              </w:rPr>
            </w:pPr>
            <w:r>
              <w:rPr>
                <w:rFonts w:ascii="Arial" w:hAnsi="Arial" w:cs="Arial"/>
                <w:color w:val="000000" w:themeColor="text1"/>
                <w:kern w:val="0"/>
                <w:sz w:val="22"/>
                <w:szCs w:val="22"/>
                <w:highlight w:val="none"/>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highlight w:val="none"/>
                <w14:textFill>
                  <w14:solidFill>
                    <w14:schemeClr w14:val="tx1"/>
                  </w14:solidFill>
                </w14:textFill>
              </w:rPr>
            </w:pPr>
            <w:r>
              <w:rPr>
                <w:rFonts w:hint="eastAsia" w:ascii="Arial" w:hAnsi="Arial" w:cs="Arial"/>
                <w:color w:val="000000" w:themeColor="text1"/>
                <w:kern w:val="0"/>
                <w:sz w:val="22"/>
                <w:szCs w:val="22"/>
                <w:highlight w:val="none"/>
                <w14:textFill>
                  <w14:solidFill>
                    <w14:schemeClr w14:val="tx1"/>
                  </w14:solidFill>
                </w14:textFill>
              </w:rPr>
              <w:t>懿华、首都、H</w:t>
            </w:r>
            <w:r>
              <w:rPr>
                <w:rFonts w:ascii="Arial" w:hAnsi="Arial" w:cs="Arial"/>
                <w:color w:val="000000" w:themeColor="text1"/>
                <w:kern w:val="0"/>
                <w:sz w:val="22"/>
                <w:szCs w:val="22"/>
                <w:highlight w:val="none"/>
                <w14:textFill>
                  <w14:solidFill>
                    <w14:schemeClr w14:val="tx1"/>
                  </w14:solidFill>
                </w14:textFill>
              </w:rPr>
              <w:t>ACH</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4.2</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稳压阀</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DN15,0.2MPa</w:t>
            </w:r>
          </w:p>
        </w:tc>
        <w:tc>
          <w:tcPr>
            <w:tcW w:w="777" w:type="dxa"/>
            <w:tcBorders>
              <w:top w:val="nil"/>
              <w:left w:val="nil"/>
              <w:bottom w:val="nil"/>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431"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4.3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系统控制箱</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PLC控制</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97"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辅助材料</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投加管路及支架</w:t>
            </w:r>
          </w:p>
        </w:tc>
        <w:tc>
          <w:tcPr>
            <w:tcW w:w="777" w:type="dxa"/>
            <w:tcBorders>
              <w:top w:val="single" w:color="auto" w:sz="4" w:space="0"/>
              <w:left w:val="nil"/>
              <w:bottom w:val="single" w:color="auto" w:sz="4" w:space="0"/>
              <w:right w:val="single" w:color="auto" w:sz="4" w:space="0"/>
            </w:tcBorders>
            <w:vAlign w:val="center"/>
          </w:tcPr>
          <w:p>
            <w:pPr>
              <w:widowControl/>
              <w:jc w:val="cente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 xml:space="preserve">1 </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397"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color w:val="000000" w:themeColor="text1"/>
                <w:kern w:val="0"/>
                <w:sz w:val="22"/>
                <w:szCs w:val="22"/>
                <w:highlight w:val="yellow"/>
                <w14:textFill>
                  <w14:solidFill>
                    <w14:schemeClr w14:val="tx1"/>
                  </w14:solidFill>
                </w14:textFill>
              </w:rPr>
            </w:pPr>
            <w:r>
              <w:rPr>
                <w:rFonts w:hint="eastAsia" w:ascii="Arial" w:hAnsi="Arial" w:cs="Arial"/>
                <w:color w:val="000000" w:themeColor="text1"/>
                <w:kern w:val="0"/>
                <w:sz w:val="22"/>
                <w:szCs w:val="22"/>
                <w:highlight w:val="none"/>
                <w14:textFill>
                  <w14:solidFill>
                    <w14:schemeClr w14:val="tx1"/>
                  </w14:solidFill>
                </w14:textFill>
              </w:rPr>
              <w:t>6</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自测自控</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themeColor="text1"/>
                <w:kern w:val="0"/>
                <w:sz w:val="22"/>
                <w:szCs w:val="22"/>
                <w:highlight w:val="none"/>
                <w14:textFill>
                  <w14:solidFill>
                    <w14:schemeClr w14:val="tx1"/>
                  </w14:solidFill>
                </w14:textFill>
              </w:rPr>
            </w:pPr>
          </w:p>
        </w:tc>
        <w:tc>
          <w:tcPr>
            <w:tcW w:w="777" w:type="dxa"/>
            <w:tcBorders>
              <w:top w:val="single" w:color="auto" w:sz="4" w:space="0"/>
              <w:left w:val="nil"/>
              <w:bottom w:val="single" w:color="auto" w:sz="4" w:space="0"/>
              <w:right w:val="single" w:color="auto" w:sz="4" w:space="0"/>
            </w:tcBorders>
            <w:vAlign w:val="center"/>
          </w:tcPr>
          <w:p>
            <w:pPr>
              <w:widowControl/>
              <w:jc w:val="center"/>
              <w:rPr>
                <w:rFonts w:hint="eastAsia" w:ascii="Arial" w:hAnsi="Arial" w:eastAsia="宋体" w:cs="Arial"/>
                <w:color w:val="000000" w:themeColor="text1"/>
                <w:kern w:val="0"/>
                <w:sz w:val="22"/>
                <w:szCs w:val="22"/>
                <w:highlight w:val="none"/>
                <w:lang w:eastAsia="zh-CN"/>
                <w14:textFill>
                  <w14:solidFill>
                    <w14:schemeClr w14:val="tx1"/>
                  </w14:solidFill>
                </w14:textFill>
              </w:rPr>
            </w:pPr>
            <w:r>
              <w:rPr>
                <w:rFonts w:hint="eastAsia" w:ascii="Arial" w:hAnsi="Arial" w:cs="Arial"/>
                <w:color w:val="000000" w:themeColor="text1"/>
                <w:kern w:val="0"/>
                <w:sz w:val="22"/>
                <w:szCs w:val="22"/>
                <w:highlight w:val="none"/>
                <w:lang w:val="en-US" w:eastAsia="zh-CN"/>
                <w14:textFill>
                  <w14:solidFill>
                    <w14:schemeClr w14:val="tx1"/>
                  </w14:solidFill>
                </w14:textFill>
              </w:rPr>
              <w:t>2</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Arial" w:hAnsi="Arial" w:eastAsia="宋体" w:cs="Arial"/>
                <w:color w:val="000000" w:themeColor="text1"/>
                <w:kern w:val="0"/>
                <w:sz w:val="22"/>
                <w:szCs w:val="22"/>
                <w:highlight w:val="none"/>
                <w:lang w:val="en-US" w:eastAsia="zh-CN"/>
                <w14:textFill>
                  <w14:solidFill>
                    <w14:schemeClr w14:val="tx1"/>
                  </w14:solidFill>
                </w14:textFill>
              </w:rPr>
            </w:pPr>
            <w:r>
              <w:rPr>
                <w:rFonts w:hint="eastAsia" w:ascii="Arial" w:hAnsi="Arial" w:cs="Arial"/>
                <w:color w:val="000000" w:themeColor="text1"/>
                <w:kern w:val="0"/>
                <w:sz w:val="22"/>
                <w:szCs w:val="22"/>
                <w:highlight w:val="none"/>
                <w14:textFill>
                  <w14:solidFill>
                    <w14:schemeClr w14:val="tx1"/>
                  </w14:solidFill>
                </w14:textFill>
              </w:rPr>
              <w:t>公司调度室上位机操控</w:t>
            </w:r>
            <w:r>
              <w:rPr>
                <w:rFonts w:hint="eastAsia" w:ascii="Arial" w:hAnsi="Arial" w:cs="Arial"/>
                <w:color w:val="000000" w:themeColor="text1"/>
                <w:kern w:val="0"/>
                <w:sz w:val="22"/>
                <w:szCs w:val="22"/>
                <w:highlight w:val="none"/>
                <w:lang w:eastAsia="zh-CN"/>
                <w14:textFill>
                  <w14:solidFill>
                    <w14:schemeClr w14:val="tx1"/>
                  </w14:solidFill>
                </w14:textFill>
              </w:rPr>
              <w:t>（含方巷泵站自测自控</w:t>
            </w:r>
            <w:r>
              <w:rPr>
                <w:rFonts w:hint="eastAsia" w:ascii="Arial" w:hAnsi="Arial" w:cs="Arial"/>
                <w:color w:val="000000" w:themeColor="text1"/>
                <w:kern w:val="0"/>
                <w:sz w:val="22"/>
                <w:szCs w:val="22"/>
                <w:highlight w:val="none"/>
                <w:lang w:val="en-US" w:eastAsia="zh-CN"/>
                <w14:textFill>
                  <w14:solidFill>
                    <w14:schemeClr w14:val="tx1"/>
                  </w14:solidFill>
                </w14:textFill>
              </w:rPr>
              <w:t>）</w:t>
            </w:r>
          </w:p>
        </w:tc>
      </w:tr>
    </w:tbl>
    <w:p>
      <w:pPr>
        <w:widowControl/>
        <w:overflowPunct w:val="0"/>
        <w:autoSpaceDE w:val="0"/>
        <w:autoSpaceDN w:val="0"/>
        <w:adjustRightInd w:val="0"/>
        <w:spacing w:line="360" w:lineRule="auto"/>
        <w:textAlignment w:val="baseline"/>
        <w:rPr>
          <w:rFonts w:ascii="Arial" w:hAnsi="宋体" w:cs="Arial"/>
          <w:color w:val="000000" w:themeColor="text1"/>
          <w:kern w:val="0"/>
          <w:sz w:val="24"/>
          <w14:textFill>
            <w14:solidFill>
              <w14:schemeClr w14:val="tx1"/>
            </w14:solidFill>
          </w14:textFill>
        </w:rPr>
      </w:pP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以上清单仅供参考，请投标商到现场实地查勘以确定所需的电缆、管道、土建等工作量，供货范围不仅限于上述清单，如有遗漏请在投标时予以补齐。如有设备是系统完整安全运行所必须的，而投标商在投标时遗漏将会被认为是无偿增予。</w:t>
      </w:r>
    </w:p>
    <w:p>
      <w:pPr>
        <w:widowControl/>
        <w:overflowPunct w:val="0"/>
        <w:autoSpaceDE w:val="0"/>
        <w:autoSpaceDN w:val="0"/>
        <w:adjustRightInd w:val="0"/>
        <w:spacing w:line="360" w:lineRule="auto"/>
        <w:textAlignment w:val="baseline"/>
        <w:rPr>
          <w:iCs/>
          <w:color w:val="000000" w:themeColor="text1"/>
          <w:sz w:val="24"/>
          <w14:textFill>
            <w14:solidFill>
              <w14:schemeClr w14:val="tx1"/>
            </w14:solidFill>
          </w14:textFill>
        </w:rPr>
      </w:pPr>
      <w:r>
        <w:rPr>
          <w:rFonts w:hint="eastAsia" w:ascii="Arial" w:hAnsi="宋体" w:cs="Arial"/>
          <w:color w:val="000000" w:themeColor="text1"/>
          <w:kern w:val="0"/>
          <w:sz w:val="24"/>
          <w14:textFill>
            <w14:solidFill>
              <w14:schemeClr w14:val="tx1"/>
            </w14:solidFill>
          </w14:textFill>
        </w:rPr>
        <w:t xml:space="preserve">（2） </w:t>
      </w:r>
      <w:r>
        <w:rPr>
          <w:rFonts w:ascii="Arial" w:hAnsi="宋体" w:cs="Arial"/>
          <w:color w:val="000000" w:themeColor="text1"/>
          <w:kern w:val="0"/>
          <w:sz w:val="24"/>
          <w14:textFill>
            <w14:solidFill>
              <w14:schemeClr w14:val="tx1"/>
            </w14:solidFill>
          </w14:textFill>
        </w:rPr>
        <w:t xml:space="preserve"> </w:t>
      </w:r>
      <w:r>
        <w:rPr>
          <w:rFonts w:hint="eastAsia" w:ascii="Arial" w:hAnsi="宋体" w:cs="Arial"/>
          <w:color w:val="000000" w:themeColor="text1"/>
          <w:kern w:val="0"/>
          <w:sz w:val="24"/>
          <w14:textFill>
            <w14:solidFill>
              <w14:schemeClr w14:val="tx1"/>
            </w14:solidFill>
          </w14:textFill>
        </w:rPr>
        <w:t>功能要求</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原液卸料进储罐前设卸药泵一台，采用自吸氟塑料泵，耐次氯酸钠的腐蚀，无泄漏。次氯酸钠溶液投加采用隔膜计量泵，利旧2台，再新增1台，变频控制，</w:t>
      </w: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用</w:t>
      </w:r>
      <w:r>
        <w:rPr>
          <w:iCs/>
          <w:color w:val="000000" w:themeColor="text1"/>
          <w:sz w:val="24"/>
          <w14:textFill>
            <w14:solidFill>
              <w14:schemeClr w14:val="tx1"/>
            </w14:solidFill>
          </w14:textFill>
        </w:rPr>
        <w:t>2</w:t>
      </w:r>
      <w:r>
        <w:rPr>
          <w:rFonts w:hint="eastAsia"/>
          <w:iCs/>
          <w:color w:val="000000" w:themeColor="text1"/>
          <w:sz w:val="24"/>
          <w14:textFill>
            <w14:solidFill>
              <w14:schemeClr w14:val="tx1"/>
            </w14:solidFill>
          </w14:textFill>
        </w:rPr>
        <w:t>备；投加控制采用余氯反馈控制方式，变频控制加氯计量泵。</w:t>
      </w:r>
    </w:p>
    <w:p>
      <w:pPr>
        <w:widowControl/>
        <w:overflowPunct w:val="0"/>
        <w:autoSpaceDE w:val="0"/>
        <w:autoSpaceDN w:val="0"/>
        <w:adjustRightInd w:val="0"/>
        <w:spacing w:line="360" w:lineRule="auto"/>
        <w:ind w:firstLine="420"/>
        <w:textAlignment w:val="baseline"/>
        <w:rPr>
          <w:rFonts w:ascii="Arial" w:hAnsi="宋体" w:cs="Arial"/>
          <w:color w:val="000000" w:themeColor="text1"/>
          <w:kern w:val="0"/>
          <w:sz w:val="24"/>
          <w14:textFill>
            <w14:solidFill>
              <w14:schemeClr w14:val="tx1"/>
            </w14:solidFill>
          </w14:textFill>
        </w:rPr>
      </w:pPr>
      <w:r>
        <w:rPr>
          <w:rFonts w:hint="eastAsia" w:ascii="Arial" w:hAnsi="宋体" w:cs="Arial"/>
          <w:color w:val="000000" w:themeColor="text1"/>
          <w:kern w:val="0"/>
          <w:sz w:val="24"/>
          <w14:textFill>
            <w14:solidFill>
              <w14:schemeClr w14:val="tx1"/>
            </w14:solidFill>
          </w14:textFill>
        </w:rPr>
        <w:t>三、主要设备材料技术要求说明</w:t>
      </w:r>
    </w:p>
    <w:p>
      <w:pPr>
        <w:widowControl/>
        <w:overflowPunct w:val="0"/>
        <w:autoSpaceDE w:val="0"/>
        <w:autoSpaceDN w:val="0"/>
        <w:adjustRightInd w:val="0"/>
        <w:spacing w:line="360" w:lineRule="auto"/>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w:t>
      </w: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）非金属自吸离心泵（卸料泵）</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流量：</w:t>
      </w:r>
      <w:r>
        <w:rPr>
          <w:iCs/>
          <w:color w:val="000000" w:themeColor="text1"/>
          <w:sz w:val="24"/>
          <w14:textFill>
            <w14:solidFill>
              <w14:schemeClr w14:val="tx1"/>
            </w14:solidFill>
          </w14:textFill>
        </w:rPr>
        <w:t>10m3/h</w:t>
      </w:r>
      <w:r>
        <w:rPr>
          <w:rFonts w:hint="eastAsia"/>
          <w:iCs/>
          <w:color w:val="000000" w:themeColor="text1"/>
          <w:sz w:val="24"/>
          <w14:textFill>
            <w14:solidFill>
              <w14:schemeClr w14:val="tx1"/>
            </w14:solidFill>
          </w14:textFill>
        </w:rPr>
        <w:t>；最大扬程：</w:t>
      </w:r>
      <w:r>
        <w:rPr>
          <w:iCs/>
          <w:color w:val="000000" w:themeColor="text1"/>
          <w:sz w:val="24"/>
          <w14:textFill>
            <w14:solidFill>
              <w14:schemeClr w14:val="tx1"/>
            </w14:solidFill>
          </w14:textFill>
        </w:rPr>
        <w:t xml:space="preserve">5m   </w:t>
      </w:r>
      <w:r>
        <w:rPr>
          <w:rFonts w:hint="eastAsia"/>
          <w:iCs/>
          <w:color w:val="000000" w:themeColor="text1"/>
          <w:sz w:val="24"/>
          <w14:textFill>
            <w14:solidFill>
              <w14:schemeClr w14:val="tx1"/>
            </w14:solidFill>
          </w14:textFill>
        </w:rPr>
        <w:t>功率：</w:t>
      </w:r>
      <w:r>
        <w:rPr>
          <w:iCs/>
          <w:color w:val="000000" w:themeColor="text1"/>
          <w:sz w:val="24"/>
          <w14:textFill>
            <w14:solidFill>
              <w14:schemeClr w14:val="tx1"/>
            </w14:solidFill>
          </w14:textFill>
        </w:rPr>
        <w:t xml:space="preserve">0.75Kw  </w:t>
      </w:r>
      <w:r>
        <w:rPr>
          <w:rFonts w:hint="eastAsia"/>
          <w:iCs/>
          <w:color w:val="000000" w:themeColor="text1"/>
          <w:sz w:val="24"/>
          <w14:textFill>
            <w14:solidFill>
              <w14:schemeClr w14:val="tx1"/>
            </w14:solidFill>
          </w14:textFill>
        </w:rPr>
        <w:t>过流材质：</w:t>
      </w:r>
      <w:r>
        <w:rPr>
          <w:iCs/>
          <w:color w:val="000000" w:themeColor="text1"/>
          <w:sz w:val="24"/>
          <w14:textFill>
            <w14:solidFill>
              <w14:schemeClr w14:val="tx1"/>
            </w14:solidFill>
          </w14:textFill>
        </w:rPr>
        <w:t>P</w:t>
      </w:r>
      <w:r>
        <w:rPr>
          <w:rFonts w:hint="eastAsia"/>
          <w:iCs/>
          <w:color w:val="000000" w:themeColor="text1"/>
          <w:sz w:val="24"/>
          <w14:textFill>
            <w14:solidFill>
              <w14:schemeClr w14:val="tx1"/>
            </w14:solidFill>
          </w14:textFill>
        </w:rPr>
        <w:t>VDF</w:t>
      </w:r>
    </w:p>
    <w:p>
      <w:pPr>
        <w:widowControl/>
        <w:overflowPunct w:val="0"/>
        <w:autoSpaceDE w:val="0"/>
        <w:autoSpaceDN w:val="0"/>
        <w:adjustRightInd w:val="0"/>
        <w:spacing w:line="360" w:lineRule="auto"/>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w:t>
      </w:r>
      <w:r>
        <w:rPr>
          <w:iCs/>
          <w:color w:val="000000" w:themeColor="text1"/>
          <w:sz w:val="24"/>
          <w14:textFill>
            <w14:solidFill>
              <w14:schemeClr w14:val="tx1"/>
            </w14:solidFill>
          </w14:textFill>
        </w:rPr>
        <w:t>2</w:t>
      </w:r>
      <w:r>
        <w:rPr>
          <w:rFonts w:hint="eastAsia"/>
          <w:iCs/>
          <w:color w:val="000000" w:themeColor="text1"/>
          <w:sz w:val="24"/>
          <w14:textFill>
            <w14:solidFill>
              <w14:schemeClr w14:val="tx1"/>
            </w14:solidFill>
          </w14:textFill>
        </w:rPr>
        <w:t>）</w:t>
      </w:r>
      <w:r>
        <w:rPr>
          <w:iCs/>
          <w:color w:val="000000" w:themeColor="text1"/>
          <w:sz w:val="24"/>
          <w14:textFill>
            <w14:solidFill>
              <w14:schemeClr w14:val="tx1"/>
            </w14:solidFill>
          </w14:textFill>
        </w:rPr>
        <w:t>Y</w:t>
      </w:r>
      <w:r>
        <w:rPr>
          <w:rFonts w:hint="eastAsia"/>
          <w:iCs/>
          <w:color w:val="000000" w:themeColor="text1"/>
          <w:sz w:val="24"/>
          <w14:textFill>
            <w14:solidFill>
              <w14:schemeClr w14:val="tx1"/>
            </w14:solidFill>
          </w14:textFill>
        </w:rPr>
        <w:t>型过滤器</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口径：</w:t>
      </w:r>
      <w:r>
        <w:rPr>
          <w:iCs/>
          <w:color w:val="000000" w:themeColor="text1"/>
          <w:sz w:val="24"/>
          <w14:textFill>
            <w14:solidFill>
              <w14:schemeClr w14:val="tx1"/>
            </w14:solidFill>
          </w14:textFill>
        </w:rPr>
        <w:t xml:space="preserve">DN15 </w:t>
      </w:r>
      <w:r>
        <w:rPr>
          <w:rFonts w:hint="eastAsia"/>
          <w:iCs/>
          <w:color w:val="000000" w:themeColor="text1"/>
          <w:sz w:val="24"/>
          <w14:textFill>
            <w14:solidFill>
              <w14:schemeClr w14:val="tx1"/>
            </w14:solidFill>
          </w14:textFill>
        </w:rPr>
        <w:t>，材质：透明</w:t>
      </w:r>
      <w:r>
        <w:rPr>
          <w:iCs/>
          <w:color w:val="000000" w:themeColor="text1"/>
          <w:sz w:val="24"/>
          <w14:textFill>
            <w14:solidFill>
              <w14:schemeClr w14:val="tx1"/>
            </w14:solidFill>
          </w14:textFill>
        </w:rPr>
        <w:t xml:space="preserve">PVC </w:t>
      </w:r>
    </w:p>
    <w:p>
      <w:pPr>
        <w:widowControl/>
        <w:overflowPunct w:val="0"/>
        <w:autoSpaceDE w:val="0"/>
        <w:autoSpaceDN w:val="0"/>
        <w:adjustRightInd w:val="0"/>
        <w:spacing w:line="360" w:lineRule="auto"/>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w:t>
      </w:r>
      <w:r>
        <w:rPr>
          <w:iCs/>
          <w:color w:val="000000" w:themeColor="text1"/>
          <w:sz w:val="24"/>
          <w14:textFill>
            <w14:solidFill>
              <w14:schemeClr w14:val="tx1"/>
            </w14:solidFill>
          </w14:textFill>
        </w:rPr>
        <w:t>3</w:t>
      </w:r>
      <w:r>
        <w:rPr>
          <w:rFonts w:hint="eastAsia"/>
          <w:iCs/>
          <w:color w:val="000000" w:themeColor="text1"/>
          <w:sz w:val="24"/>
          <w14:textFill>
            <w14:solidFill>
              <w14:schemeClr w14:val="tx1"/>
            </w14:solidFill>
          </w14:textFill>
        </w:rPr>
        <w:t>）阀门及管件</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阀门材质：阀体</w:t>
      </w:r>
      <w:r>
        <w:rPr>
          <w:iCs/>
          <w:color w:val="000000" w:themeColor="text1"/>
          <w:sz w:val="24"/>
          <w14:textFill>
            <w14:solidFill>
              <w14:schemeClr w14:val="tx1"/>
            </w14:solidFill>
          </w14:textFill>
        </w:rPr>
        <w:t xml:space="preserve">UPVC         </w:t>
      </w:r>
      <w:r>
        <w:rPr>
          <w:rFonts w:hint="eastAsia"/>
          <w:iCs/>
          <w:color w:val="000000" w:themeColor="text1"/>
          <w:sz w:val="24"/>
          <w14:textFill>
            <w14:solidFill>
              <w14:schemeClr w14:val="tx1"/>
            </w14:solidFill>
          </w14:textFill>
        </w:rPr>
        <w:t>密封：</w:t>
      </w:r>
      <w:r>
        <w:rPr>
          <w:iCs/>
          <w:color w:val="000000" w:themeColor="text1"/>
          <w:sz w:val="24"/>
          <w14:textFill>
            <w14:solidFill>
              <w14:schemeClr w14:val="tx1"/>
            </w14:solidFill>
          </w14:textFill>
        </w:rPr>
        <w:t>PTFE</w:t>
      </w:r>
      <w:r>
        <w:rPr>
          <w:rFonts w:hint="eastAsia"/>
          <w:iCs/>
          <w:color w:val="000000" w:themeColor="text1"/>
          <w:sz w:val="24"/>
          <w14:textFill>
            <w14:solidFill>
              <w14:schemeClr w14:val="tx1"/>
            </w14:solidFill>
          </w14:textFill>
        </w:rPr>
        <w:t>或橡胶；</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管件及管材：</w:t>
      </w:r>
      <w:r>
        <w:rPr>
          <w:iCs/>
          <w:color w:val="000000" w:themeColor="text1"/>
          <w:sz w:val="24"/>
          <w14:textFill>
            <w14:solidFill>
              <w14:schemeClr w14:val="tx1"/>
            </w14:solidFill>
          </w14:textFill>
        </w:rPr>
        <w:t xml:space="preserve">UPVC           </w:t>
      </w:r>
      <w:r>
        <w:rPr>
          <w:rFonts w:hint="eastAsia"/>
          <w:iCs/>
          <w:color w:val="000000" w:themeColor="text1"/>
          <w:sz w:val="24"/>
          <w14:textFill>
            <w14:solidFill>
              <w14:schemeClr w14:val="tx1"/>
            </w14:solidFill>
          </w14:textFill>
        </w:rPr>
        <w:t>耐压等级：</w:t>
      </w:r>
      <w:r>
        <w:rPr>
          <w:iCs/>
          <w:color w:val="000000" w:themeColor="text1"/>
          <w:sz w:val="24"/>
          <w14:textFill>
            <w14:solidFill>
              <w14:schemeClr w14:val="tx1"/>
            </w14:solidFill>
          </w14:textFill>
        </w:rPr>
        <w:t>1.0Mpa</w:t>
      </w:r>
    </w:p>
    <w:p>
      <w:pPr>
        <w:widowControl/>
        <w:overflowPunct w:val="0"/>
        <w:autoSpaceDE w:val="0"/>
        <w:autoSpaceDN w:val="0"/>
        <w:adjustRightInd w:val="0"/>
        <w:spacing w:line="360" w:lineRule="auto"/>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w:t>
      </w:r>
      <w:r>
        <w:rPr>
          <w:iCs/>
          <w:color w:val="000000" w:themeColor="text1"/>
          <w:sz w:val="24"/>
          <w14:textFill>
            <w14:solidFill>
              <w14:schemeClr w14:val="tx1"/>
            </w14:solidFill>
          </w14:textFill>
        </w:rPr>
        <w:t>4</w:t>
      </w:r>
      <w:r>
        <w:rPr>
          <w:rFonts w:hint="eastAsia"/>
          <w:iCs/>
          <w:color w:val="000000" w:themeColor="text1"/>
          <w:sz w:val="24"/>
          <w14:textFill>
            <w14:solidFill>
              <w14:schemeClr w14:val="tx1"/>
            </w14:solidFill>
          </w14:textFill>
        </w:rPr>
        <w:t>）投加撬装</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台带隔膜计量泵、计量泵管路系统附件、连接管件及阀门集成在撬块上。</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、设</w:t>
      </w: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台隔膜计量泵，可变频控制。</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隔膜计量泵：</w:t>
      </w:r>
      <w:r>
        <w:rPr>
          <w:iCs/>
          <w:color w:val="000000" w:themeColor="text1"/>
          <w:sz w:val="24"/>
          <w14:textFill>
            <w14:solidFill>
              <w14:schemeClr w14:val="tx1"/>
            </w14:solidFill>
          </w14:textFill>
        </w:rPr>
        <w:t>Q=1</w:t>
      </w:r>
      <w:r>
        <w:rPr>
          <w:rFonts w:hint="eastAsia"/>
          <w:iCs/>
          <w:color w:val="000000" w:themeColor="text1"/>
          <w:sz w:val="24"/>
          <w14:textFill>
            <w14:solidFill>
              <w14:schemeClr w14:val="tx1"/>
            </w14:solidFill>
          </w14:textFill>
        </w:rPr>
        <w:t>0</w:t>
      </w:r>
      <w:r>
        <w:rPr>
          <w:iCs/>
          <w:color w:val="000000" w:themeColor="text1"/>
          <w:sz w:val="24"/>
          <w14:textFill>
            <w14:solidFill>
              <w14:schemeClr w14:val="tx1"/>
            </w14:solidFill>
          </w14:textFill>
        </w:rPr>
        <w:t>L/H</w:t>
      </w:r>
      <w:r>
        <w:rPr>
          <w:rFonts w:hint="eastAsia"/>
          <w:iCs/>
          <w:color w:val="000000" w:themeColor="text1"/>
          <w:sz w:val="24"/>
          <w14:textFill>
            <w14:solidFill>
              <w14:schemeClr w14:val="tx1"/>
            </w14:solidFill>
          </w14:textFill>
        </w:rPr>
        <w:t>、</w:t>
      </w:r>
      <w:r>
        <w:rPr>
          <w:iCs/>
          <w:color w:val="000000" w:themeColor="text1"/>
          <w:sz w:val="24"/>
          <w14:textFill>
            <w14:solidFill>
              <w14:schemeClr w14:val="tx1"/>
            </w14:solidFill>
          </w14:textFill>
        </w:rPr>
        <w:t>P=1.0MPa</w:t>
      </w:r>
      <w:r>
        <w:rPr>
          <w:rFonts w:hint="eastAsia"/>
          <w:iCs/>
          <w:color w:val="000000" w:themeColor="text1"/>
          <w:sz w:val="24"/>
          <w14:textFill>
            <w14:solidFill>
              <w14:schemeClr w14:val="tx1"/>
            </w14:solidFill>
          </w14:textFill>
        </w:rPr>
        <w:t>、</w:t>
      </w: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台</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技术说明：</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）泵头型式：单头圆盘隔膜；</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2</w:t>
      </w:r>
      <w:r>
        <w:rPr>
          <w:rFonts w:hint="eastAsia"/>
          <w:iCs/>
          <w:color w:val="000000" w:themeColor="text1"/>
          <w:sz w:val="24"/>
          <w14:textFill>
            <w14:solidFill>
              <w14:schemeClr w14:val="tx1"/>
            </w14:solidFill>
          </w14:textFill>
        </w:rPr>
        <w:t>）隔膜材质：</w:t>
      </w:r>
      <w:r>
        <w:rPr>
          <w:iCs/>
          <w:color w:val="000000" w:themeColor="text1"/>
          <w:sz w:val="24"/>
          <w14:textFill>
            <w14:solidFill>
              <w14:schemeClr w14:val="tx1"/>
            </w14:solidFill>
          </w14:textFill>
        </w:rPr>
        <w:t>PTFE</w:t>
      </w:r>
      <w:r>
        <w:rPr>
          <w:rFonts w:hint="eastAsia"/>
          <w:iCs/>
          <w:color w:val="000000" w:themeColor="text1"/>
          <w:sz w:val="24"/>
          <w14:textFill>
            <w14:solidFill>
              <w14:schemeClr w14:val="tx1"/>
            </w14:solidFill>
          </w14:textFill>
        </w:rPr>
        <w:t>；</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3</w:t>
      </w:r>
      <w:r>
        <w:rPr>
          <w:rFonts w:hint="eastAsia"/>
          <w:iCs/>
          <w:color w:val="000000" w:themeColor="text1"/>
          <w:sz w:val="24"/>
          <w14:textFill>
            <w14:solidFill>
              <w14:schemeClr w14:val="tx1"/>
            </w14:solidFill>
          </w14:textFill>
        </w:rPr>
        <w:t>）泵头材质：</w:t>
      </w:r>
      <w:r>
        <w:rPr>
          <w:iCs/>
          <w:color w:val="000000" w:themeColor="text1"/>
          <w:sz w:val="24"/>
          <w14:textFill>
            <w14:solidFill>
              <w14:schemeClr w14:val="tx1"/>
            </w14:solidFill>
          </w14:textFill>
        </w:rPr>
        <w:t>PVC</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4</w:t>
      </w:r>
      <w:r>
        <w:rPr>
          <w:rFonts w:hint="eastAsia"/>
          <w:iCs/>
          <w:color w:val="000000" w:themeColor="text1"/>
          <w:sz w:val="24"/>
          <w14:textFill>
            <w14:solidFill>
              <w14:schemeClr w14:val="tx1"/>
            </w14:solidFill>
          </w14:textFill>
        </w:rPr>
        <w:t>）投加精度：±</w:t>
      </w:r>
      <w:r>
        <w:rPr>
          <w:iCs/>
          <w:color w:val="000000" w:themeColor="text1"/>
          <w:sz w:val="24"/>
          <w14:textFill>
            <w14:solidFill>
              <w14:schemeClr w14:val="tx1"/>
            </w14:solidFill>
          </w14:textFill>
        </w:rPr>
        <w:t>2%</w:t>
      </w:r>
      <w:r>
        <w:rPr>
          <w:rFonts w:hint="eastAsia"/>
          <w:iCs/>
          <w:color w:val="000000" w:themeColor="text1"/>
          <w:sz w:val="24"/>
          <w14:textFill>
            <w14:solidFill>
              <w14:schemeClr w14:val="tx1"/>
            </w14:solidFill>
          </w14:textFill>
        </w:rPr>
        <w:t>；</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2</w:t>
      </w:r>
      <w:r>
        <w:rPr>
          <w:rFonts w:hint="eastAsia"/>
          <w:iCs/>
          <w:color w:val="000000" w:themeColor="text1"/>
          <w:sz w:val="24"/>
          <w14:textFill>
            <w14:solidFill>
              <w14:schemeClr w14:val="tx1"/>
            </w14:solidFill>
          </w14:textFill>
        </w:rPr>
        <w:t>、计量泵管路系统附件</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）脉动阻尼器</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预充气压力：</w:t>
      </w:r>
      <w:r>
        <w:rPr>
          <w:iCs/>
          <w:color w:val="000000" w:themeColor="text1"/>
          <w:sz w:val="24"/>
          <w14:textFill>
            <w14:solidFill>
              <w14:schemeClr w14:val="tx1"/>
            </w14:solidFill>
          </w14:textFill>
        </w:rPr>
        <w:t xml:space="preserve">0.2MPa        </w:t>
      </w:r>
      <w:r>
        <w:rPr>
          <w:rFonts w:hint="eastAsia"/>
          <w:iCs/>
          <w:color w:val="000000" w:themeColor="text1"/>
          <w:sz w:val="24"/>
          <w14:textFill>
            <w14:solidFill>
              <w14:schemeClr w14:val="tx1"/>
            </w14:solidFill>
          </w14:textFill>
        </w:rPr>
        <w:t>残余脉动：</w:t>
      </w:r>
      <w:r>
        <w:rPr>
          <w:iCs/>
          <w:color w:val="000000" w:themeColor="text1"/>
          <w:sz w:val="24"/>
          <w14:textFill>
            <w14:solidFill>
              <w14:schemeClr w14:val="tx1"/>
            </w14:solidFill>
          </w14:textFill>
        </w:rPr>
        <w:t>≤10%</w:t>
      </w:r>
      <w:r>
        <w:rPr>
          <w:rFonts w:hint="eastAsia"/>
          <w:iCs/>
          <w:color w:val="000000" w:themeColor="text1"/>
          <w:sz w:val="24"/>
          <w14:textFill>
            <w14:solidFill>
              <w14:schemeClr w14:val="tx1"/>
            </w14:solidFill>
          </w14:textFill>
        </w:rPr>
        <w:t>；</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耐压等级：</w:t>
      </w:r>
      <w:r>
        <w:rPr>
          <w:iCs/>
          <w:color w:val="000000" w:themeColor="text1"/>
          <w:sz w:val="24"/>
          <w14:textFill>
            <w14:solidFill>
              <w14:schemeClr w14:val="tx1"/>
            </w14:solidFill>
          </w14:textFill>
        </w:rPr>
        <w:t xml:space="preserve"> 10BAR          </w:t>
      </w:r>
      <w:r>
        <w:rPr>
          <w:rFonts w:hint="eastAsia"/>
          <w:iCs/>
          <w:color w:val="000000" w:themeColor="text1"/>
          <w:sz w:val="24"/>
          <w14:textFill>
            <w14:solidFill>
              <w14:schemeClr w14:val="tx1"/>
            </w14:solidFill>
          </w14:textFill>
        </w:rPr>
        <w:t>容积：</w:t>
      </w:r>
      <w:r>
        <w:rPr>
          <w:iCs/>
          <w:color w:val="000000" w:themeColor="text1"/>
          <w:sz w:val="24"/>
          <w14:textFill>
            <w14:solidFill>
              <w14:schemeClr w14:val="tx1"/>
            </w14:solidFill>
          </w14:textFill>
        </w:rPr>
        <w:t>0.1L</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壳体材质：</w:t>
      </w:r>
      <w:r>
        <w:rPr>
          <w:iCs/>
          <w:color w:val="000000" w:themeColor="text1"/>
          <w:sz w:val="24"/>
          <w14:textFill>
            <w14:solidFill>
              <w14:schemeClr w14:val="tx1"/>
            </w14:solidFill>
          </w14:textFill>
        </w:rPr>
        <w:t xml:space="preserve">  PVC           </w:t>
      </w:r>
      <w:r>
        <w:rPr>
          <w:rFonts w:hint="eastAsia"/>
          <w:iCs/>
          <w:color w:val="000000" w:themeColor="text1"/>
          <w:sz w:val="24"/>
          <w14:textFill>
            <w14:solidFill>
              <w14:schemeClr w14:val="tx1"/>
            </w14:solidFill>
          </w14:textFill>
        </w:rPr>
        <w:t>气囊材质：</w:t>
      </w:r>
      <w:r>
        <w:rPr>
          <w:iCs/>
          <w:color w:val="000000" w:themeColor="text1"/>
          <w:sz w:val="24"/>
          <w14:textFill>
            <w14:solidFill>
              <w14:schemeClr w14:val="tx1"/>
            </w14:solidFill>
          </w14:textFill>
        </w:rPr>
        <w:t>FKM</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 xml:space="preserve"> 2</w:t>
      </w:r>
      <w:r>
        <w:rPr>
          <w:rFonts w:hint="eastAsia"/>
          <w:iCs/>
          <w:color w:val="000000" w:themeColor="text1"/>
          <w:sz w:val="24"/>
          <w14:textFill>
            <w14:solidFill>
              <w14:schemeClr w14:val="tx1"/>
            </w14:solidFill>
          </w14:textFill>
        </w:rPr>
        <w:t>）泄压阀（安全阀）</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弹簧加载可调 </w:t>
      </w:r>
      <w:r>
        <w:rPr>
          <w:iCs/>
          <w:color w:val="000000" w:themeColor="text1"/>
          <w:sz w:val="24"/>
          <w14:textFill>
            <w14:solidFill>
              <w14:schemeClr w14:val="tx1"/>
            </w14:solidFill>
          </w14:textFill>
        </w:rPr>
        <w:t xml:space="preserve">  </w:t>
      </w:r>
      <w:r>
        <w:rPr>
          <w:rFonts w:hint="eastAsia"/>
          <w:iCs/>
          <w:color w:val="000000" w:themeColor="text1"/>
          <w:sz w:val="24"/>
          <w14:textFill>
            <w14:solidFill>
              <w14:schemeClr w14:val="tx1"/>
            </w14:solidFill>
          </w14:textFill>
        </w:rPr>
        <w:t>口径：</w:t>
      </w:r>
      <w:r>
        <w:rPr>
          <w:iCs/>
          <w:color w:val="000000" w:themeColor="text1"/>
          <w:sz w:val="24"/>
          <w14:textFill>
            <w14:solidFill>
              <w14:schemeClr w14:val="tx1"/>
            </w14:solidFill>
          </w14:textFill>
        </w:rPr>
        <w:t xml:space="preserve">DN15     </w:t>
      </w:r>
      <w:r>
        <w:rPr>
          <w:rFonts w:hint="eastAsia"/>
          <w:iCs/>
          <w:color w:val="000000" w:themeColor="text1"/>
          <w:sz w:val="24"/>
          <w14:textFill>
            <w14:solidFill>
              <w14:schemeClr w14:val="tx1"/>
            </w14:solidFill>
          </w14:textFill>
        </w:rPr>
        <w:t>泄放压：</w:t>
      </w:r>
      <w:r>
        <w:rPr>
          <w:iCs/>
          <w:color w:val="000000" w:themeColor="text1"/>
          <w:sz w:val="24"/>
          <w14:textFill>
            <w14:solidFill>
              <w14:schemeClr w14:val="tx1"/>
            </w14:solidFill>
          </w14:textFill>
        </w:rPr>
        <w:t>0~1.0 MPa</w:t>
      </w:r>
      <w:r>
        <w:rPr>
          <w:rFonts w:hint="eastAsia"/>
          <w:iCs/>
          <w:color w:val="000000" w:themeColor="text1"/>
          <w:sz w:val="24"/>
          <w14:textFill>
            <w14:solidFill>
              <w14:schemeClr w14:val="tx1"/>
            </w14:solidFill>
          </w14:textFill>
        </w:rPr>
        <w:t>可调</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阀体材质：</w:t>
      </w:r>
      <w:r>
        <w:rPr>
          <w:iCs/>
          <w:color w:val="000000" w:themeColor="text1"/>
          <w:sz w:val="24"/>
          <w14:textFill>
            <w14:solidFill>
              <w14:schemeClr w14:val="tx1"/>
            </w14:solidFill>
          </w14:textFill>
        </w:rPr>
        <w:t>PVC</w:t>
      </w:r>
      <w:r>
        <w:rPr>
          <w:rFonts w:hint="eastAsia"/>
          <w:iCs/>
          <w:color w:val="000000" w:themeColor="text1"/>
          <w:sz w:val="24"/>
          <w14:textFill>
            <w14:solidFill>
              <w14:schemeClr w14:val="tx1"/>
            </w14:solidFill>
          </w14:textFill>
        </w:rPr>
        <w:t xml:space="preserve">阀体 </w:t>
      </w:r>
      <w:r>
        <w:rPr>
          <w:iCs/>
          <w:color w:val="000000" w:themeColor="text1"/>
          <w:sz w:val="24"/>
          <w14:textFill>
            <w14:solidFill>
              <w14:schemeClr w14:val="tx1"/>
            </w14:solidFill>
          </w14:textFill>
        </w:rPr>
        <w:t xml:space="preserve">            </w:t>
      </w:r>
      <w:r>
        <w:rPr>
          <w:rFonts w:hint="eastAsia"/>
          <w:iCs/>
          <w:color w:val="000000" w:themeColor="text1"/>
          <w:sz w:val="24"/>
          <w14:textFill>
            <w14:solidFill>
              <w14:schemeClr w14:val="tx1"/>
            </w14:solidFill>
          </w14:textFill>
        </w:rPr>
        <w:t>隔膜材质：</w:t>
      </w:r>
      <w:r>
        <w:rPr>
          <w:iCs/>
          <w:color w:val="000000" w:themeColor="text1"/>
          <w:sz w:val="24"/>
          <w14:textFill>
            <w14:solidFill>
              <w14:schemeClr w14:val="tx1"/>
            </w14:solidFill>
          </w14:textFill>
        </w:rPr>
        <w:t>PTFE/EPDM</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3</w:t>
      </w:r>
      <w:r>
        <w:rPr>
          <w:rFonts w:hint="eastAsia"/>
          <w:iCs/>
          <w:color w:val="000000" w:themeColor="text1"/>
          <w:sz w:val="24"/>
          <w14:textFill>
            <w14:solidFill>
              <w14:schemeClr w14:val="tx1"/>
            </w14:solidFill>
          </w14:textFill>
        </w:rPr>
        <w:t>）隔膜压力表</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测量范围：</w:t>
      </w:r>
      <w:r>
        <w:rPr>
          <w:iCs/>
          <w:color w:val="000000" w:themeColor="text1"/>
          <w:sz w:val="24"/>
          <w14:textFill>
            <w14:solidFill>
              <w14:schemeClr w14:val="tx1"/>
            </w14:solidFill>
          </w14:textFill>
        </w:rPr>
        <w:t>0-1.0 MPa</w:t>
      </w:r>
      <w:r>
        <w:rPr>
          <w:rFonts w:hint="eastAsia"/>
          <w:iCs/>
          <w:color w:val="000000" w:themeColor="text1"/>
          <w:sz w:val="24"/>
          <w14:textFill>
            <w14:solidFill>
              <w14:schemeClr w14:val="tx1"/>
            </w14:solidFill>
          </w14:textFill>
        </w:rPr>
        <w:t>，隔膜体材质：</w:t>
      </w:r>
      <w:r>
        <w:rPr>
          <w:iCs/>
          <w:color w:val="000000" w:themeColor="text1"/>
          <w:sz w:val="24"/>
          <w14:textFill>
            <w14:solidFill>
              <w14:schemeClr w14:val="tx1"/>
            </w14:solidFill>
          </w14:textFill>
        </w:rPr>
        <w:t>PVC</w:t>
      </w:r>
      <w:r>
        <w:rPr>
          <w:rFonts w:hint="eastAsia"/>
          <w:iCs/>
          <w:color w:val="000000" w:themeColor="text1"/>
          <w:sz w:val="24"/>
          <w14:textFill>
            <w14:solidFill>
              <w14:schemeClr w14:val="tx1"/>
            </w14:solidFill>
          </w14:textFill>
        </w:rPr>
        <w:t>，隔膜材质：</w:t>
      </w:r>
      <w:r>
        <w:rPr>
          <w:iCs/>
          <w:color w:val="000000" w:themeColor="text1"/>
          <w:sz w:val="24"/>
          <w14:textFill>
            <w14:solidFill>
              <w14:schemeClr w14:val="tx1"/>
            </w14:solidFill>
          </w14:textFill>
        </w:rPr>
        <w:t xml:space="preserve"> PTFE</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（5）投加电控箱</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根据余氯控制信号，对消毒剂溶液投加计量泵进行手动</w:t>
      </w:r>
      <w:r>
        <w:rPr>
          <w:iCs/>
          <w:color w:val="000000" w:themeColor="text1"/>
          <w:sz w:val="24"/>
          <w14:textFill>
            <w14:solidFill>
              <w14:schemeClr w14:val="tx1"/>
            </w14:solidFill>
          </w14:textFill>
        </w:rPr>
        <w:t>/</w:t>
      </w:r>
      <w:r>
        <w:rPr>
          <w:rFonts w:hint="eastAsia"/>
          <w:iCs/>
          <w:color w:val="000000" w:themeColor="text1"/>
          <w:sz w:val="24"/>
          <w14:textFill>
            <w14:solidFill>
              <w14:schemeClr w14:val="tx1"/>
            </w14:solidFill>
          </w14:textFill>
        </w:rPr>
        <w:t>自动控制；控制部件采用西门子</w:t>
      </w:r>
      <w:r>
        <w:rPr>
          <w:iCs/>
          <w:color w:val="000000" w:themeColor="text1"/>
          <w:sz w:val="24"/>
          <w14:textFill>
            <w14:solidFill>
              <w14:schemeClr w14:val="tx1"/>
            </w14:solidFill>
          </w14:textFill>
        </w:rPr>
        <w:t>S7-200</w:t>
      </w:r>
      <w:r>
        <w:rPr>
          <w:rFonts w:hint="eastAsia"/>
          <w:iCs/>
          <w:color w:val="000000" w:themeColor="text1"/>
          <w:sz w:val="24"/>
          <w14:textFill>
            <w14:solidFill>
              <w14:schemeClr w14:val="tx1"/>
            </w14:solidFill>
          </w14:textFill>
        </w:rPr>
        <w:t>型</w:t>
      </w:r>
      <w:r>
        <w:rPr>
          <w:iCs/>
          <w:color w:val="000000" w:themeColor="text1"/>
          <w:sz w:val="24"/>
          <w14:textFill>
            <w14:solidFill>
              <w14:schemeClr w14:val="tx1"/>
            </w14:solidFill>
          </w14:textFill>
        </w:rPr>
        <w:t>PLC</w:t>
      </w:r>
      <w:r>
        <w:rPr>
          <w:rFonts w:hint="eastAsia"/>
          <w:iCs/>
          <w:color w:val="000000" w:themeColor="text1"/>
          <w:sz w:val="24"/>
          <w14:textFill>
            <w14:solidFill>
              <w14:schemeClr w14:val="tx1"/>
            </w14:solidFill>
          </w14:textFill>
        </w:rPr>
        <w:t>控制器</w:t>
      </w:r>
      <w:r>
        <w:rPr>
          <w:rFonts w:hint="eastAsia"/>
          <w:iCs/>
          <w:color w:val="000000" w:themeColor="text1"/>
          <w:sz w:val="24"/>
          <w:lang w:eastAsia="zh-CN"/>
          <w14:textFill>
            <w14:solidFill>
              <w14:schemeClr w14:val="tx1"/>
            </w14:solidFill>
          </w14:textFill>
        </w:rPr>
        <w:t>或更优档次</w:t>
      </w:r>
      <w:r>
        <w:rPr>
          <w:rFonts w:hint="eastAsia"/>
          <w:iCs/>
          <w:color w:val="000000" w:themeColor="text1"/>
          <w:sz w:val="24"/>
          <w14:textFill>
            <w14:solidFill>
              <w14:schemeClr w14:val="tx1"/>
            </w14:solidFill>
          </w14:textFill>
        </w:rPr>
        <w:t>，预留远传接口，除采用彩色触摸屏显示外，供电及计量泵故障状态需由单独指示灯指示。为最大限度减少对检测仪表干扰，变频器等电气元件要求为施耐德品牌产品。</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控制箱应具有的主要控制功能（不限于以下功能）：</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1</w:t>
      </w:r>
      <w:r>
        <w:rPr>
          <w:rFonts w:hint="eastAsia"/>
          <w:iCs/>
          <w:color w:val="000000" w:themeColor="text1"/>
          <w:sz w:val="24"/>
          <w14:textFill>
            <w14:solidFill>
              <w14:schemeClr w14:val="tx1"/>
            </w14:solidFill>
          </w14:textFill>
        </w:rPr>
        <w:t>）每台泵独立变频调节控制及工频手动控制；</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2</w:t>
      </w:r>
      <w:r>
        <w:rPr>
          <w:rFonts w:hint="eastAsia"/>
          <w:iCs/>
          <w:color w:val="000000" w:themeColor="text1"/>
          <w:sz w:val="24"/>
          <w14:textFill>
            <w14:solidFill>
              <w14:schemeClr w14:val="tx1"/>
            </w14:solidFill>
          </w14:textFill>
        </w:rPr>
        <w:t>）备用泵控制切换；</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3</w:t>
      </w:r>
      <w:r>
        <w:rPr>
          <w:rFonts w:hint="eastAsia"/>
          <w:iCs/>
          <w:color w:val="000000" w:themeColor="text1"/>
          <w:sz w:val="24"/>
          <w14:textFill>
            <w14:solidFill>
              <w14:schemeClr w14:val="tx1"/>
            </w14:solidFill>
          </w14:textFill>
        </w:rPr>
        <w:t>）手动</w:t>
      </w:r>
      <w:r>
        <w:rPr>
          <w:iCs/>
          <w:color w:val="000000" w:themeColor="text1"/>
          <w:sz w:val="24"/>
          <w14:textFill>
            <w14:solidFill>
              <w14:schemeClr w14:val="tx1"/>
            </w14:solidFill>
          </w14:textFill>
        </w:rPr>
        <w:t>/</w:t>
      </w:r>
      <w:r>
        <w:rPr>
          <w:rFonts w:hint="eastAsia"/>
          <w:iCs/>
          <w:color w:val="000000" w:themeColor="text1"/>
          <w:sz w:val="24"/>
          <w14:textFill>
            <w14:solidFill>
              <w14:schemeClr w14:val="tx1"/>
            </w14:solidFill>
          </w14:textFill>
        </w:rPr>
        <w:t>自动操作切换，切换状态指示输出</w:t>
      </w:r>
      <w:r>
        <w:rPr>
          <w:iCs/>
          <w:color w:val="000000" w:themeColor="text1"/>
          <w:sz w:val="24"/>
          <w14:textFill>
            <w14:solidFill>
              <w14:schemeClr w14:val="tx1"/>
            </w14:solidFill>
          </w14:textFill>
        </w:rPr>
        <w:t>;</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4</w:t>
      </w:r>
      <w:r>
        <w:rPr>
          <w:rFonts w:hint="eastAsia"/>
          <w:iCs/>
          <w:color w:val="000000" w:themeColor="text1"/>
          <w:sz w:val="24"/>
          <w14:textFill>
            <w14:solidFill>
              <w14:schemeClr w14:val="tx1"/>
            </w14:solidFill>
          </w14:textFill>
        </w:rPr>
        <w:t>）余氯值显示指示</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5</w:t>
      </w:r>
      <w:r>
        <w:rPr>
          <w:rFonts w:hint="eastAsia"/>
          <w:iCs/>
          <w:color w:val="000000" w:themeColor="text1"/>
          <w:sz w:val="24"/>
          <w14:textFill>
            <w14:solidFill>
              <w14:schemeClr w14:val="tx1"/>
            </w14:solidFill>
          </w14:textFill>
        </w:rPr>
        <w:t>）溶液投加量显示及信号输出；</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6</w:t>
      </w:r>
      <w:r>
        <w:rPr>
          <w:rFonts w:hint="eastAsia"/>
          <w:iCs/>
          <w:color w:val="000000" w:themeColor="text1"/>
          <w:sz w:val="24"/>
          <w14:textFill>
            <w14:solidFill>
              <w14:schemeClr w14:val="tx1"/>
            </w14:solidFill>
          </w14:textFill>
        </w:rPr>
        <w:t>）计量泵供电，工作状态指示；</w:t>
      </w:r>
    </w:p>
    <w:p>
      <w:pPr>
        <w:widowControl/>
        <w:overflowPunct w:val="0"/>
        <w:autoSpaceDE w:val="0"/>
        <w:autoSpaceDN w:val="0"/>
        <w:adjustRightInd w:val="0"/>
        <w:spacing w:line="360" w:lineRule="auto"/>
        <w:ind w:firstLine="420"/>
        <w:textAlignment w:val="baseline"/>
        <w:rPr>
          <w:iCs/>
          <w:color w:val="000000" w:themeColor="text1"/>
          <w:sz w:val="24"/>
          <w14:textFill>
            <w14:solidFill>
              <w14:schemeClr w14:val="tx1"/>
            </w14:solidFill>
          </w14:textFill>
        </w:rPr>
      </w:pPr>
      <w:r>
        <w:rPr>
          <w:iCs/>
          <w:color w:val="000000" w:themeColor="text1"/>
          <w:sz w:val="24"/>
          <w14:textFill>
            <w14:solidFill>
              <w14:schemeClr w14:val="tx1"/>
            </w14:solidFill>
          </w14:textFill>
        </w:rPr>
        <w:t>7</w:t>
      </w:r>
      <w:r>
        <w:rPr>
          <w:rFonts w:hint="eastAsia"/>
          <w:iCs/>
          <w:color w:val="000000" w:themeColor="text1"/>
          <w:sz w:val="24"/>
          <w14:textFill>
            <w14:solidFill>
              <w14:schemeClr w14:val="tx1"/>
            </w14:solidFill>
          </w14:textFill>
        </w:rPr>
        <w:t>）卸料泵启停控制；</w:t>
      </w:r>
    </w:p>
    <w:p>
      <w:pPr>
        <w:pStyle w:val="17"/>
        <w:widowControl/>
        <w:numPr>
          <w:ilvl w:val="0"/>
          <w:numId w:val="3"/>
        </w:numPr>
        <w:overflowPunct w:val="0"/>
        <w:autoSpaceDE w:val="0"/>
        <w:autoSpaceDN w:val="0"/>
        <w:adjustRightInd w:val="0"/>
        <w:spacing w:line="360" w:lineRule="auto"/>
        <w:ind w:firstLineChars="0"/>
        <w:textAlignment w:val="baseline"/>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残余氯分析仪 </w:t>
      </w:r>
      <w:r>
        <w:rPr>
          <w:iCs/>
          <w:color w:val="000000" w:themeColor="text1"/>
          <w:sz w:val="24"/>
          <w14:textFill>
            <w14:solidFill>
              <w14:schemeClr w14:val="tx1"/>
            </w14:solidFill>
          </w14:textFill>
        </w:rPr>
        <w:t xml:space="preserve"> </w:t>
      </w:r>
    </w:p>
    <w:p>
      <w:pPr>
        <w:spacing w:line="360" w:lineRule="auto"/>
        <w:ind w:left="420" w:firstLine="240" w:firstLineChars="1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检测内容：氯残余量</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原　　理：电化学原电池法</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检测元件：二电极温度补偿</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清洗方式：连续自清洗</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　　电：1</w:t>
      </w:r>
      <w:r>
        <w:rPr>
          <w:rFonts w:ascii="宋体" w:hAnsi="宋体"/>
          <w:color w:val="000000" w:themeColor="text1"/>
          <w:sz w:val="24"/>
          <w14:textFill>
            <w14:solidFill>
              <w14:schemeClr w14:val="tx1"/>
            </w14:solidFill>
          </w14:textFill>
        </w:rPr>
        <w:t>00</w:t>
      </w:r>
      <w:r>
        <w:rPr>
          <w:rFonts w:hint="eastAsia" w:ascii="宋体" w:hAnsi="宋体"/>
          <w:color w:val="000000" w:themeColor="text1"/>
          <w:sz w:val="24"/>
          <w14:textFill>
            <w14:solidFill>
              <w14:schemeClr w14:val="tx1"/>
            </w14:solidFill>
          </w14:textFill>
        </w:rPr>
        <w:t>~2</w:t>
      </w:r>
      <w:r>
        <w:rPr>
          <w:rFonts w:ascii="宋体" w:hAnsi="宋体"/>
          <w:color w:val="000000" w:themeColor="text1"/>
          <w:sz w:val="24"/>
          <w14:textFill>
            <w14:solidFill>
              <w14:schemeClr w14:val="tx1"/>
            </w14:solidFill>
          </w14:textFill>
        </w:rPr>
        <w:t>4</w:t>
      </w:r>
      <w:r>
        <w:rPr>
          <w:rFonts w:hint="eastAsia" w:ascii="宋体" w:hAnsi="宋体"/>
          <w:color w:val="000000" w:themeColor="text1"/>
          <w:sz w:val="24"/>
          <w14:textFill>
            <w14:solidFill>
              <w14:schemeClr w14:val="tx1"/>
            </w14:solidFill>
          </w14:textFill>
        </w:rPr>
        <w:t>0VAC±10﹪，50/60Hz</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测量范围：0～10ppm，量程自由设定</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最小量程：0～0.25ppm</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精　　度：±</w:t>
      </w:r>
      <w:r>
        <w:rPr>
          <w:rFonts w:ascii="宋体" w:hAnsi="宋体"/>
          <w:color w:val="000000" w:themeColor="text1"/>
          <w:sz w:val="24"/>
          <w14:textFill>
            <w14:solidFill>
              <w14:schemeClr w14:val="tx1"/>
            </w14:solidFill>
          </w14:textFill>
        </w:rPr>
        <w:t>1</w:t>
      </w:r>
      <w:r>
        <w:rPr>
          <w:rFonts w:hint="eastAsia" w:ascii="宋体" w:hAnsi="宋体"/>
          <w:color w:val="000000" w:themeColor="text1"/>
          <w:sz w:val="24"/>
          <w14:textFill>
            <w14:solidFill>
              <w14:schemeClr w14:val="tx1"/>
            </w14:solidFill>
          </w14:textFill>
        </w:rPr>
        <w:t>﹪f.s，</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温　　漂：0.2﹪f.s/10℃</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响应时间：100ms</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显　　示：带背光中文或英文显示</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模拟信号：4～20mA/负载1000Ω</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防护等级：转换器 IP65，传感器 IP55</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样水温度：2～50℃</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样水压力：0.2～4.0bar</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样水流量：</w:t>
      </w:r>
      <w:r>
        <w:rPr>
          <w:rFonts w:ascii="宋体" w:hAnsi="宋体"/>
          <w:color w:val="000000" w:themeColor="text1"/>
          <w:sz w:val="24"/>
          <w14:textFill>
            <w14:solidFill>
              <w14:schemeClr w14:val="tx1"/>
            </w14:solidFill>
          </w14:textFill>
        </w:rPr>
        <w:t>50</w:t>
      </w:r>
      <w:r>
        <w:rPr>
          <w:rFonts w:hint="eastAsia" w:ascii="宋体" w:hAnsi="宋体"/>
          <w:color w:val="000000" w:themeColor="text1"/>
          <w:sz w:val="24"/>
          <w14:textFill>
            <w14:solidFill>
              <w14:schemeClr w14:val="tx1"/>
            </w14:solidFill>
          </w14:textFill>
        </w:rPr>
        <w:t>L/h</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样水条件：无需缓冲剂添加</w:t>
      </w:r>
    </w:p>
    <w:p>
      <w:pPr>
        <w:spacing w:line="360" w:lineRule="auto"/>
        <w:ind w:left="420"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工作温度：-10～55℃</w:t>
      </w:r>
    </w:p>
    <w:p>
      <w:pPr>
        <w:spacing w:before="159" w:line="360" w:lineRule="auto"/>
        <w:ind w:left="504"/>
        <w:rPr>
          <w:rFonts w:ascii="宋体" w:hAnsi="宋体" w:cs="宋体"/>
          <w:color w:val="000000" w:themeColor="text1"/>
          <w:szCs w:val="21"/>
          <w:highlight w:val="none"/>
          <w14:textFill>
            <w14:solidFill>
              <w14:schemeClr w14:val="tx1"/>
            </w14:solidFill>
          </w14:textFill>
        </w:rPr>
      </w:pPr>
    </w:p>
    <w:p>
      <w:pPr>
        <w:pStyle w:val="17"/>
        <w:widowControl/>
        <w:numPr>
          <w:ilvl w:val="0"/>
          <w:numId w:val="3"/>
        </w:numPr>
        <w:overflowPunct w:val="0"/>
        <w:autoSpaceDE w:val="0"/>
        <w:autoSpaceDN w:val="0"/>
        <w:adjustRightInd w:val="0"/>
        <w:spacing w:line="360" w:lineRule="auto"/>
        <w:ind w:firstLineChars="0"/>
        <w:textAlignment w:val="baseline"/>
        <w:rPr>
          <w:iCs/>
          <w:color w:val="000000" w:themeColor="text1"/>
          <w:sz w:val="24"/>
          <w:highlight w:val="none"/>
          <w14:textFill>
            <w14:solidFill>
              <w14:schemeClr w14:val="tx1"/>
            </w14:solidFill>
          </w14:textFill>
        </w:rPr>
      </w:pPr>
      <w:r>
        <w:rPr>
          <w:rFonts w:hint="eastAsia"/>
          <w:iCs/>
          <w:color w:val="000000" w:themeColor="text1"/>
          <w:sz w:val="24"/>
          <w:highlight w:val="none"/>
          <w14:textFill>
            <w14:solidFill>
              <w14:schemeClr w14:val="tx1"/>
            </w14:solidFill>
          </w14:textFill>
        </w:rPr>
        <w:t>自控系统</w:t>
      </w:r>
    </w:p>
    <w:p>
      <w:pPr>
        <w:widowControl/>
        <w:overflowPunct w:val="0"/>
        <w:autoSpaceDE w:val="0"/>
        <w:autoSpaceDN w:val="0"/>
        <w:adjustRightInd w:val="0"/>
        <w:spacing w:line="360" w:lineRule="auto"/>
        <w:ind w:left="420" w:firstLine="480" w:firstLineChars="200"/>
        <w:textAlignment w:val="baseline"/>
        <w:rPr>
          <w:iCs/>
          <w:color w:val="000000" w:themeColor="text1"/>
          <w:sz w:val="24"/>
          <w:highlight w:val="none"/>
          <w14:textFill>
            <w14:solidFill>
              <w14:schemeClr w14:val="tx1"/>
            </w14:solidFill>
          </w14:textFill>
        </w:rPr>
      </w:pPr>
      <w:r>
        <w:rPr>
          <w:rFonts w:hint="eastAsia"/>
          <w:iCs/>
          <w:color w:val="000000" w:themeColor="text1"/>
          <w:sz w:val="24"/>
          <w:highlight w:val="none"/>
          <w14:textFill>
            <w14:solidFill>
              <w14:schemeClr w14:val="tx1"/>
            </w14:solidFill>
          </w14:textFill>
        </w:rPr>
        <w:t xml:space="preserve">将现场余氯信号、计量泵的运行状态信号上传到上位机，并在上位机上做相关的界面显示次氯酸钠系统的运行状态，并操作。 </w:t>
      </w:r>
      <w:r>
        <w:rPr>
          <w:iCs/>
          <w:color w:val="000000" w:themeColor="text1"/>
          <w:sz w:val="24"/>
          <w:highlight w:val="none"/>
          <w14:textFill>
            <w14:solidFill>
              <w14:schemeClr w14:val="tx1"/>
            </w14:solidFill>
          </w14:textFill>
        </w:rPr>
        <w:t xml:space="preserve"> </w:t>
      </w:r>
    </w:p>
    <w:p>
      <w:pPr>
        <w:pStyle w:val="5"/>
        <w:rPr>
          <w:color w:val="000000" w:themeColor="text1"/>
          <w:highlight w:val="none"/>
          <w14:textFill>
            <w14:solidFill>
              <w14:schemeClr w14:val="tx1"/>
            </w14:solidFill>
          </w14:textFill>
        </w:rPr>
        <w:sectPr>
          <w:headerReference r:id="rId3" w:type="default"/>
          <w:pgSz w:w="11906" w:h="16839"/>
          <w:pgMar w:top="1462" w:right="1785" w:bottom="1097" w:left="1785" w:header="737" w:footer="0" w:gutter="0"/>
          <w:cols w:equalWidth="0" w:num="1">
            <w:col w:w="8335"/>
          </w:cols>
        </w:sectPr>
      </w:pPr>
    </w:p>
    <w:p>
      <w:pPr>
        <w:spacing w:line="14" w:lineRule="auto"/>
        <w:rPr>
          <w:rFonts w:ascii="宋体" w:hAnsi="宋体" w:cs="宋体"/>
          <w:color w:val="000000" w:themeColor="text1"/>
          <w:szCs w:val="21"/>
          <w14:textFill>
            <w14:solidFill>
              <w14:schemeClr w14:val="tx1"/>
            </w14:solidFill>
          </w14:textFill>
        </w:rPr>
        <w:sectPr>
          <w:type w:val="continuous"/>
          <w:pgSz w:w="11906" w:h="16839"/>
          <w:pgMar w:top="1462" w:right="1785" w:bottom="0" w:left="1785" w:header="856" w:footer="0" w:gutter="0"/>
          <w:cols w:equalWidth="0" w:num="3">
            <w:col w:w="2779" w:space="100"/>
            <w:col w:w="3040" w:space="100"/>
            <w:col w:w="2317"/>
          </w:cols>
        </w:sectPr>
      </w:pPr>
    </w:p>
    <w:p>
      <w:pPr>
        <w:spacing w:line="440" w:lineRule="exact"/>
        <w:rPr>
          <w:rFonts w:asciiTheme="minorEastAsia" w:hAnsiTheme="minorEastAsia"/>
          <w:color w:val="000000" w:themeColor="text1"/>
          <w:sz w:val="24"/>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备注：</w:t>
      </w:r>
    </w:p>
    <w:p>
      <w:pPr>
        <w:spacing w:line="44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 为保证本次招标内容中设备、系统、软件的配套和兼容性，各投标单位可现场查勘实际情况（费用自理）；否则，因此而产生的相关损失由投标人自行承担</w:t>
      </w:r>
      <w:r>
        <w:rPr>
          <w:rFonts w:hint="eastAsia" w:ascii="宋体" w:hAnsi="宋体"/>
          <w:b/>
          <w:bCs/>
          <w:color w:val="000000" w:themeColor="text1"/>
          <w:szCs w:val="21"/>
          <w:lang w:eastAsia="zh-CN"/>
          <w14:textFill>
            <w14:solidFill>
              <w14:schemeClr w14:val="tx1"/>
            </w14:solidFill>
          </w14:textFill>
        </w:rPr>
        <w:t>，勘察现场联系人：周昊，联系电话：</w:t>
      </w:r>
      <w:r>
        <w:rPr>
          <w:rFonts w:hint="eastAsia" w:ascii="宋体" w:hAnsi="宋体"/>
          <w:b/>
          <w:bCs/>
          <w:color w:val="000000" w:themeColor="text1"/>
          <w:szCs w:val="21"/>
          <w:lang w:val="en-US" w:eastAsia="zh-CN"/>
          <w14:textFill>
            <w14:solidFill>
              <w14:schemeClr w14:val="tx1"/>
            </w14:solidFill>
          </w14:textFill>
        </w:rPr>
        <w:t>13056331105</w:t>
      </w:r>
      <w:r>
        <w:rPr>
          <w:rFonts w:hint="eastAsia" w:ascii="宋体" w:hAnsi="宋体"/>
          <w:b/>
          <w:bCs/>
          <w:color w:val="000000" w:themeColor="text1"/>
          <w:szCs w:val="21"/>
          <w14:textFill>
            <w14:solidFill>
              <w14:schemeClr w14:val="tx1"/>
            </w14:solidFill>
          </w14:textFill>
        </w:rPr>
        <w:t>。</w:t>
      </w:r>
    </w:p>
    <w:p>
      <w:pPr>
        <w:spacing w:line="44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上述设备仅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spacing w:before="95" w:line="376" w:lineRule="auto"/>
        <w:ind w:right="459"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 </w:t>
      </w:r>
      <w:r>
        <w:rPr>
          <w:rFonts w:hint="eastAsia" w:asciiTheme="minorEastAsia" w:hAnsiTheme="minorEastAsia" w:eastAsiaTheme="minorEastAsia"/>
          <w:color w:val="000000" w:themeColor="text1"/>
          <w:szCs w:val="21"/>
          <w14:textFill>
            <w14:solidFill>
              <w14:schemeClr w14:val="tx1"/>
            </w14:solidFill>
          </w14:textFill>
        </w:rPr>
        <w:t>本项目为交钥匙工程，采购服务范围从次氯酸钠投加设备采购、直至投加点的管路系统、工作用水的管路、配电及自控系统、所有的电线电缆、设备的安装调试等均在投标范围内。</w:t>
      </w:r>
    </w:p>
    <w:p>
      <w:pPr>
        <w:autoSpaceDE w:val="0"/>
        <w:autoSpaceDN w:val="0"/>
        <w:adjustRightInd w:val="0"/>
        <w:snapToGrid w:val="0"/>
        <w:spacing w:line="40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三、投标须知：</w:t>
      </w:r>
    </w:p>
    <w:p>
      <w:pPr>
        <w:pStyle w:val="8"/>
        <w:tabs>
          <w:tab w:val="left" w:pos="900"/>
        </w:tabs>
        <w:spacing w:line="360" w:lineRule="auto"/>
        <w:ind w:left="42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1、投标人应具备下列资格条件（包括但不限于），并提供证明材料（凡复印件均需加盖公章）：</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1.1投标函(原件)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1.2 资格声明(原件)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1.3法人或其他组织的营业执照等证明材料(复印件加盖供应商公章)，自然人的身份证明</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1.4 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1.5 投标人依法缴纳职工社会保障资金的证明材料 （复印件加盖投标人公章）(税务、银行或社会保险基金管理部门出具的2023年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10</w:t>
      </w:r>
      <w:r>
        <w:rPr>
          <w:rFonts w:hint="eastAsia" w:ascii="宋体" w:hAnsi="宋体" w:cs="宋体"/>
          <w:color w:val="000000" w:themeColor="text1"/>
          <w:szCs w:val="21"/>
          <w:highlight w:val="none"/>
          <w:u w:val="single"/>
          <w:shd w:val="clear" w:color="auto" w:fill="FFFFFF"/>
          <w14:textFill>
            <w14:solidFill>
              <w14:schemeClr w14:val="tx1"/>
            </w14:solidFill>
          </w14:textFill>
        </w:rPr>
        <w:t>月至2023年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12</w:t>
      </w:r>
      <w:r>
        <w:rPr>
          <w:rFonts w:hint="eastAsia" w:ascii="宋体" w:hAnsi="宋体" w:cs="宋体"/>
          <w:color w:val="000000" w:themeColor="text1"/>
          <w:szCs w:val="21"/>
          <w:highlight w:val="none"/>
          <w:u w:val="single"/>
          <w:shd w:val="clear" w:color="auto" w:fill="FFFFFF"/>
          <w14:textFill>
            <w14:solidFill>
              <w14:schemeClr w14:val="tx1"/>
            </w14:solidFill>
          </w14:textFill>
        </w:rPr>
        <w:t>月近三个月内任意一个月缴纳职工社会保障资金的缴款凭证或缴款证明)（投标人依法享受缓缴、免缴的提供相关证明材料）</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1.6 投标人2023年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10</w:t>
      </w:r>
      <w:r>
        <w:rPr>
          <w:rFonts w:hint="eastAsia" w:ascii="宋体" w:hAnsi="宋体" w:cs="宋体"/>
          <w:color w:val="000000" w:themeColor="text1"/>
          <w:szCs w:val="21"/>
          <w:highlight w:val="none"/>
          <w:u w:val="single"/>
          <w:shd w:val="clear" w:color="auto" w:fill="FFFFFF"/>
          <w14:textFill>
            <w14:solidFill>
              <w14:schemeClr w14:val="tx1"/>
            </w14:solidFill>
          </w14:textFill>
        </w:rPr>
        <w:t>月至2023年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12</w:t>
      </w:r>
      <w:r>
        <w:rPr>
          <w:rFonts w:hint="eastAsia" w:ascii="宋体" w:hAnsi="宋体" w:cs="宋体"/>
          <w:color w:val="000000" w:themeColor="text1"/>
          <w:szCs w:val="21"/>
          <w:highlight w:val="none"/>
          <w:u w:val="single"/>
          <w:shd w:val="clear" w:color="auto" w:fill="FFFFFF"/>
          <w14:textFill>
            <w14:solidFill>
              <w14:schemeClr w14:val="tx1"/>
            </w14:solidFill>
          </w14:textFill>
        </w:rPr>
        <w:t>月近三个月内任意一个月依法纳税的缴款凭证（复印件加盖投标人公章）（投标人依法享受缓缴、免缴的提供相关证明材料）</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1.7与第（1.6）条相对应的纳税申报表或上一年度财务状况情况（复印件加盖投标人公章）（成立不满一年不需提供）</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1.8 参加本次采购活动前3年内在经营活动中没有重大违法记录的书面声明（原件）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1.9供应商信用承诺书（原件）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1.10未被“信用中国”网站（www.creditchina.gov.cn）、“中国政府采购网"(www.ccgp.gov.cn)列入失信被执行人、重大税收违法案件当事人名单、政府采购严重违法失信行为记录名单（提供网页截图加盖供应商公章）</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4、</w:t>
      </w:r>
      <w:r>
        <w:rPr>
          <w:rFonts w:hint="eastAsia" w:ascii="宋体" w:hAnsi="宋体" w:cs="宋体"/>
          <w:b/>
          <w:color w:val="000000" w:themeColor="text1"/>
          <w:szCs w:val="21"/>
          <w14:textFill>
            <w14:solidFill>
              <w14:schemeClr w14:val="tx1"/>
            </w14:solidFill>
          </w14:textFill>
        </w:rPr>
        <w:t>本项目</w:t>
      </w:r>
      <w:r>
        <w:rPr>
          <w:rFonts w:hint="eastAsia" w:ascii="宋体" w:hAnsi="宋体"/>
          <w:b/>
          <w:color w:val="000000" w:themeColor="text1"/>
          <w:szCs w:val="21"/>
          <w14:textFill>
            <w14:solidFill>
              <w14:schemeClr w14:val="tx1"/>
            </w14:solidFill>
          </w14:textFill>
        </w:rPr>
        <w:t>不接受联合体投标。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5、包装要求：</w:t>
      </w:r>
    </w:p>
    <w:p>
      <w:pPr>
        <w:autoSpaceDE w:val="0"/>
        <w:autoSpaceDN w:val="0"/>
        <w:adjustRightInd w:val="0"/>
        <w:snapToGrid w:val="0"/>
        <w:spacing w:line="400" w:lineRule="exact"/>
        <w:ind w:firstLine="56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u w:val="single"/>
          <w14:textFill>
            <w14:solidFill>
              <w14:schemeClr w14:val="tx1"/>
            </w14:solidFill>
          </w14:textFill>
        </w:rPr>
        <w:t>投标文件正本一份、副本四份</w:t>
      </w:r>
      <w:r>
        <w:rPr>
          <w:rFonts w:hint="eastAsia" w:ascii="宋体" w:hAnsi="宋体"/>
          <w:bCs/>
          <w:color w:val="000000" w:themeColor="text1"/>
          <w:szCs w:val="21"/>
          <w:u w:val="single"/>
          <w:lang w:eastAsia="zh-CN"/>
          <w14:textFill>
            <w14:solidFill>
              <w14:schemeClr w14:val="tx1"/>
            </w14:solidFill>
          </w14:textFill>
        </w:rPr>
        <w:t>，</w:t>
      </w:r>
      <w:r>
        <w:rPr>
          <w:rFonts w:hint="eastAsia" w:ascii="宋体" w:hAnsi="宋体"/>
          <w:bCs/>
          <w:color w:val="000000" w:themeColor="text1"/>
          <w:szCs w:val="21"/>
          <w:highlight w:val="none"/>
          <w:u w:val="single"/>
          <w:lang w:eastAsia="zh-CN"/>
          <w14:textFill>
            <w14:solidFill>
              <w14:schemeClr w14:val="tx1"/>
            </w14:solidFill>
          </w14:textFill>
        </w:rPr>
        <w:t>电子版1份(最终的盖完红章的.pdf格式扫描件)。</w:t>
      </w:r>
      <w:r>
        <w:rPr>
          <w:rFonts w:hint="eastAsia" w:ascii="宋体" w:hAnsi="宋体"/>
          <w:bCs/>
          <w:color w:val="000000" w:themeColor="text1"/>
          <w:szCs w:val="21"/>
          <w14:textFill>
            <w14:solidFill>
              <w14:schemeClr w14:val="tx1"/>
            </w14:solidFill>
          </w14:textFill>
        </w:rPr>
        <w:t>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14:textFill>
            <w14:solidFill>
              <w14:schemeClr w14:val="tx1"/>
            </w14:solidFill>
          </w14:textFill>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五、评标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 评标委员会</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 评审程序</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3、评标准备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 评标委员会成员签到</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 评标委员会的分工</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3.3 熟悉文件资料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 初步评审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响应性评审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算术错误修正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澄清、说明或补正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5.1</w:t>
      </w:r>
      <w:r>
        <w:rPr>
          <w:rFonts w:hint="eastAsia" w:ascii="宋体" w:hAnsi="宋体"/>
          <w:color w:val="000000" w:themeColor="text1"/>
          <w:szCs w:val="21"/>
          <w14:textFill>
            <w14:solidFill>
              <w14:schemeClr w14:val="tx1"/>
            </w14:solidFill>
          </w14:textFill>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w:t>
      </w:r>
      <w:r>
        <w:rPr>
          <w:rFonts w:hint="eastAsia" w:ascii="宋体" w:hAnsi="宋体"/>
          <w:color w:val="000000" w:themeColor="text1"/>
          <w:szCs w:val="21"/>
          <w14:textFill>
            <w14:solidFill>
              <w14:schemeClr w14:val="tx1"/>
            </w14:solidFill>
          </w14:textFill>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5.3</w:t>
      </w:r>
      <w:r>
        <w:rPr>
          <w:rFonts w:hint="eastAsia" w:ascii="宋体" w:hAnsi="宋体"/>
          <w:color w:val="000000" w:themeColor="text1"/>
          <w:szCs w:val="21"/>
          <w14:textFill>
            <w14:solidFill>
              <w14:schemeClr w14:val="tx1"/>
            </w14:solidFill>
          </w14:textFill>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5.4</w:t>
      </w:r>
      <w:r>
        <w:rPr>
          <w:rFonts w:hint="eastAsia" w:ascii="宋体" w:hAnsi="宋体"/>
          <w:color w:val="000000" w:themeColor="text1"/>
          <w:szCs w:val="21"/>
          <w14:textFill>
            <w14:solidFill>
              <w14:schemeClr w14:val="tx1"/>
            </w14:solidFill>
          </w14:textFill>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5.5</w:t>
      </w:r>
      <w:r>
        <w:rPr>
          <w:rFonts w:hint="eastAsia" w:ascii="宋体" w:hAnsi="宋体"/>
          <w:color w:val="000000" w:themeColor="text1"/>
          <w:szCs w:val="21"/>
          <w14:textFill>
            <w14:solidFill>
              <w14:schemeClr w14:val="tx1"/>
            </w14:solidFill>
          </w14:textFill>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5.6</w:t>
      </w:r>
      <w:r>
        <w:rPr>
          <w:rFonts w:hint="eastAsia" w:ascii="宋体" w:hAnsi="宋体"/>
          <w:color w:val="000000" w:themeColor="text1"/>
          <w:szCs w:val="21"/>
          <w14:textFill>
            <w14:solidFill>
              <w14:schemeClr w14:val="tx1"/>
            </w14:solidFill>
          </w14:textFill>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6、有下列情形之一的，属于投标人相互串通投标：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6.1 投标人之间协商投标报价等投标文件的实质性内容；</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6.2 投标人之间约定中标人；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6.3 投标人之间约定部分投标人放弃投标或者中标；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7、有下列情形之一的，视为投标人相互串通投标：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7.1 不同投标人的投标文件由同一单位或者个人编制；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7.2 不同投标人委托同一单位或者个人办理投标事宜；</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7.3 不同投标人的投标文件载明的项目管理成员为同一人；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7.5 不同投标人的投标文件相互混装；</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7.6 不同投标人的投标保证金从同一单位或者个人的账户转出。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8、有下列情形之一的，属于招标人与投标人串通投标：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8.3 招标人明示或者暗示投标人压低或者抬高投标报价；</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8.4 招标人授意投标人撤换、修改投标文件；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8.5 招标人明示或者暗示投标人为特定投标人中标提供方便；</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投标人有下列情形之一的，属于以其他方式弄虚作假的行为：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9.1 使用伪造、变造的许可证件；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9.2 提供虚假的财务状况或者业绩；</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9.4 提供虚假的信用状况；</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9.5 其他弄虚作假的行为。</w:t>
      </w:r>
    </w:p>
    <w:p>
      <w:pPr>
        <w:pStyle w:val="6"/>
        <w:rPr>
          <w:color w:val="000000" w:themeColor="text1"/>
          <w14:textFill>
            <w14:solidFill>
              <w14:schemeClr w14:val="tx1"/>
            </w14:solidFill>
          </w14:textFill>
        </w:rPr>
      </w:pP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六、评标细则（满分100分）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本次评标按百分制评分，其中商务评审为70分，技术评审为30分。具体评分细则如下：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总则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&lt;一&gt;、商务评审得分（满分70分）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1、报价评审得分   </w:t>
      </w:r>
      <w:r>
        <w:rPr>
          <w:rFonts w:hint="eastAsia" w:ascii="宋体" w:hAnsi="宋体"/>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（满分50分）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A．报价得分（</w:t>
      </w:r>
      <w:r>
        <w:rPr>
          <w:rFonts w:hint="eastAsia" w:ascii="宋体" w:hAnsi="宋体"/>
          <w:color w:val="000000" w:themeColor="text1"/>
          <w:szCs w:val="21"/>
          <w:highlight w:val="none"/>
          <w14:textFill>
            <w14:solidFill>
              <w14:schemeClr w14:val="tx1"/>
            </w14:solidFill>
          </w14:textFill>
        </w:rPr>
        <w:t>满分</w:t>
      </w:r>
      <w:r>
        <w:rPr>
          <w:rFonts w:hint="eastAsia" w:ascii="宋体" w:hAnsi="宋体"/>
          <w:color w:val="000000" w:themeColor="text1"/>
          <w:szCs w:val="21"/>
          <w:highlight w:val="none"/>
          <w:lang w:val="en-US" w:eastAsia="zh-CN"/>
          <w14:textFill>
            <w14:solidFill>
              <w14:schemeClr w14:val="tx1"/>
            </w14:solidFill>
          </w14:textFill>
        </w:rPr>
        <w:t>50</w:t>
      </w:r>
      <w:r>
        <w:rPr>
          <w:rFonts w:hint="eastAsia" w:ascii="宋体" w:hAnsi="宋体"/>
          <w:color w:val="000000" w:themeColor="text1"/>
          <w:szCs w:val="21"/>
          <w:highlight w:val="none"/>
          <w14:textFill>
            <w14:solidFill>
              <w14:schemeClr w14:val="tx1"/>
            </w14:solidFill>
          </w14:textFill>
        </w:rPr>
        <w:t>分</w:t>
      </w:r>
      <w:r>
        <w:rPr>
          <w:rFonts w:hint="eastAsia" w:ascii="宋体" w:hAnsi="宋体"/>
          <w:color w:val="000000" w:themeColor="text1"/>
          <w:szCs w:val="21"/>
          <w14:textFill>
            <w14:solidFill>
              <w14:schemeClr w14:val="tx1"/>
            </w14:solidFill>
          </w14:textFill>
        </w:rPr>
        <w:t>）：以所有有效投标人评标价的算术平均值（如投标人超过5家（含5家），则去掉一个最高价和一个最低价后计算算术平均值）下浮2%作为基准价得</w:t>
      </w:r>
      <w:r>
        <w:rPr>
          <w:rFonts w:hint="eastAsia" w:ascii="宋体" w:hAnsi="宋体"/>
          <w:color w:val="000000" w:themeColor="text1"/>
          <w:szCs w:val="21"/>
          <w:highlight w:val="none"/>
          <w14:textFill>
            <w14:solidFill>
              <w14:schemeClr w14:val="tx1"/>
            </w14:solidFill>
          </w14:textFill>
        </w:rPr>
        <w:t>满分</w:t>
      </w:r>
      <w:r>
        <w:rPr>
          <w:rFonts w:hint="eastAsia" w:ascii="宋体" w:hAnsi="宋体"/>
          <w:color w:val="000000" w:themeColor="text1"/>
          <w:szCs w:val="21"/>
          <w:highlight w:val="none"/>
          <w:lang w:val="en-US" w:eastAsia="zh-CN"/>
          <w14:textFill>
            <w14:solidFill>
              <w14:schemeClr w14:val="tx1"/>
            </w14:solidFill>
          </w14:textFill>
        </w:rPr>
        <w:t>50</w:t>
      </w:r>
      <w:r>
        <w:rPr>
          <w:rFonts w:hint="eastAsia" w:ascii="宋体" w:hAnsi="宋体"/>
          <w:color w:val="000000" w:themeColor="text1"/>
          <w:szCs w:val="21"/>
          <w:highlight w:val="none"/>
          <w14:textFill>
            <w14:solidFill>
              <w14:schemeClr w14:val="tx1"/>
            </w14:solidFill>
          </w14:textFill>
        </w:rPr>
        <w:t>分</w:t>
      </w:r>
      <w:r>
        <w:rPr>
          <w:rFonts w:hint="eastAsia" w:ascii="宋体" w:hAnsi="宋体"/>
          <w:color w:val="000000" w:themeColor="text1"/>
          <w:szCs w:val="21"/>
          <w14:textFill>
            <w14:solidFill>
              <w14:schemeClr w14:val="tx1"/>
            </w14:solidFill>
          </w14:textFill>
        </w:rPr>
        <w:t>，其余投标人的评标价与基准价相比，投标人评标价每高于基准价</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%扣1分</w:t>
      </w:r>
      <w:r>
        <w:rPr>
          <w:rFonts w:hint="eastAsia" w:ascii="宋体" w:hAnsi="宋体"/>
          <w:color w:val="000000" w:themeColor="text1"/>
          <w:szCs w:val="21"/>
          <w14:textFill>
            <w14:solidFill>
              <w14:schemeClr w14:val="tx1"/>
            </w14:solidFill>
          </w14:textFill>
        </w:rPr>
        <w:t>，每低于基准价</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%的扣0.5分</w:t>
      </w:r>
      <w:r>
        <w:rPr>
          <w:rFonts w:hint="eastAsia" w:ascii="宋体" w:hAnsi="宋体"/>
          <w:color w:val="000000" w:themeColor="text1"/>
          <w:szCs w:val="21"/>
          <w14:textFill>
            <w14:solidFill>
              <w14:schemeClr w14:val="tx1"/>
            </w14:solidFill>
          </w14:textFill>
        </w:rPr>
        <w:t>，不足2%按插入法计算，保留两位小数，扣完为止。                                           （满分45分）</w:t>
      </w:r>
    </w:p>
    <w:p>
      <w:pPr>
        <w:autoSpaceDE w:val="0"/>
        <w:autoSpaceDN w:val="0"/>
        <w:adjustRightInd w:val="0"/>
        <w:spacing w:line="480" w:lineRule="exact"/>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2、商务条款评审得分（满分</w:t>
      </w:r>
      <w:r>
        <w:rPr>
          <w:rFonts w:ascii="宋体" w:hAnsi="宋体"/>
          <w:b/>
          <w:color w:val="000000" w:themeColor="text1"/>
          <w:szCs w:val="21"/>
          <w14:textFill>
            <w14:solidFill>
              <w14:schemeClr w14:val="tx1"/>
            </w14:solidFill>
          </w14:textFill>
        </w:rPr>
        <w:t>10</w:t>
      </w:r>
      <w:r>
        <w:rPr>
          <w:rFonts w:hint="eastAsia" w:ascii="宋体" w:hAnsi="宋体"/>
          <w:b/>
          <w:color w:val="000000" w:themeColor="text1"/>
          <w:szCs w:val="21"/>
          <w14:textFill>
            <w14:solidFill>
              <w14:schemeClr w14:val="tx1"/>
            </w14:solidFill>
          </w14:textFill>
        </w:rPr>
        <w:t>分）</w:t>
      </w:r>
    </w:p>
    <w:p>
      <w:pPr>
        <w:autoSpaceDE w:val="0"/>
        <w:autoSpaceDN w:val="0"/>
        <w:adjustRightInd w:val="0"/>
        <w:spacing w:line="480" w:lineRule="exact"/>
        <w:ind w:firstLine="561"/>
        <w:rPr>
          <w:rFonts w:ascii="宋体" w:hAnsi="宋体" w:cs="宋体"/>
          <w:bCs/>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A、投标人或制造商</w:t>
      </w:r>
      <w:r>
        <w:rPr>
          <w:rFonts w:hint="eastAsia" w:ascii="宋体" w:hAnsi="宋体" w:cs="宋体"/>
          <w:color w:val="000000" w:themeColor="text1"/>
          <w:kern w:val="0"/>
          <w:szCs w:val="21"/>
          <w14:textFill>
            <w14:solidFill>
              <w14:schemeClr w14:val="tx1"/>
            </w14:solidFill>
          </w14:textFill>
        </w:rPr>
        <w:t>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投标人或制造商获得由第三方信用服务机构出具的《企业信用报告》或信用等级证书，信用等级为3A，得2分，信用等级为2A，得1分，其余不得分。</w:t>
      </w:r>
    </w:p>
    <w:p>
      <w:pPr>
        <w:autoSpaceDE w:val="0"/>
        <w:autoSpaceDN w:val="0"/>
        <w:adjustRightInd w:val="0"/>
        <w:spacing w:line="480" w:lineRule="exact"/>
        <w:ind w:firstLine="561"/>
        <w:rPr>
          <w:rFonts w:ascii="宋体" w:hAnsi="宋体" w:cs="宋体"/>
          <w:bCs/>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D、投标人或制造商具有产品或</w:t>
      </w:r>
      <w:r>
        <w:rPr>
          <w:rFonts w:hint="eastAsia" w:ascii="宋体" w:hAnsi="宋体"/>
          <w:color w:val="000000" w:themeColor="text1"/>
          <w:szCs w:val="21"/>
          <w:highlight w:val="none"/>
          <w14:textFill>
            <w14:solidFill>
              <w14:schemeClr w14:val="tx1"/>
            </w14:solidFill>
          </w14:textFill>
        </w:rPr>
        <w:t>生产技术发明专利证书</w:t>
      </w:r>
      <w:r>
        <w:rPr>
          <w:rFonts w:hint="eastAsia" w:ascii="宋体" w:hAnsi="宋体"/>
          <w:color w:val="000000" w:themeColor="text1"/>
          <w:szCs w:val="21"/>
          <w14:textFill>
            <w14:solidFill>
              <w14:schemeClr w14:val="tx1"/>
            </w14:solidFill>
          </w14:textFill>
        </w:rPr>
        <w:t>，每提供一份符合要求的得1分，共3分。（证书复印件装订于投标文件中，原件备查）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3、同类货物业绩得分（满分</w:t>
      </w:r>
      <w:r>
        <w:rPr>
          <w:rFonts w:ascii="宋体" w:hAnsi="宋体"/>
          <w:b/>
          <w:color w:val="000000" w:themeColor="text1"/>
          <w:szCs w:val="21"/>
          <w14:textFill>
            <w14:solidFill>
              <w14:schemeClr w14:val="tx1"/>
            </w14:solidFill>
          </w14:textFill>
        </w:rPr>
        <w:t>10</w:t>
      </w:r>
      <w:r>
        <w:rPr>
          <w:rFonts w:hint="eastAsia" w:ascii="宋体" w:hAnsi="宋体"/>
          <w:b/>
          <w:color w:val="000000" w:themeColor="text1"/>
          <w:szCs w:val="21"/>
          <w14:textFill>
            <w14:solidFill>
              <w14:schemeClr w14:val="tx1"/>
            </w14:solidFill>
          </w14:textFill>
        </w:rPr>
        <w:t>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根据投标人</w:t>
      </w:r>
      <w:r>
        <w:rPr>
          <w:rFonts w:hint="eastAsia" w:ascii="宋体" w:hAnsi="宋体"/>
          <w:color w:val="000000" w:themeColor="text1"/>
          <w:szCs w:val="21"/>
          <w:highlight w:val="none"/>
          <w14:textFill>
            <w14:solidFill>
              <w14:schemeClr w14:val="tx1"/>
            </w14:solidFill>
          </w14:textFill>
        </w:rPr>
        <w:t>近5年来承揽的自来水泵站加氯系统项</w:t>
      </w:r>
      <w:r>
        <w:rPr>
          <w:rFonts w:hint="eastAsia" w:ascii="宋体" w:hAnsi="宋体"/>
          <w:color w:val="000000" w:themeColor="text1"/>
          <w:szCs w:val="21"/>
          <w14:textFill>
            <w14:solidFill>
              <w14:schemeClr w14:val="tx1"/>
            </w14:solidFill>
          </w14:textFill>
        </w:rPr>
        <w:t>业绩情况进行评审，单份合同金额≥</w:t>
      </w: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0万元人民币，有一分得</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分；满分</w:t>
      </w: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分。（投标文件中提供合同或用户证明复印件，原件备查）。</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&lt;二&gt;、技术评审得分（满分30分）</w:t>
      </w:r>
    </w:p>
    <w:p>
      <w:pPr>
        <w:autoSpaceDE w:val="0"/>
        <w:autoSpaceDN w:val="0"/>
        <w:adjustRightInd w:val="0"/>
        <w:snapToGrid w:val="0"/>
        <w:spacing w:line="480" w:lineRule="exact"/>
        <w:ind w:firstLine="561"/>
        <w:rPr>
          <w:rFonts w:ascii="宋体" w:hAnsi="宋体"/>
          <w:color w:val="000000" w:themeColor="text1"/>
          <w:sz w:val="24"/>
          <w14:textFill>
            <w14:solidFill>
              <w14:schemeClr w14:val="tx1"/>
            </w14:solidFill>
          </w14:textFill>
        </w:rPr>
      </w:pPr>
      <w:r>
        <w:rPr>
          <w:rFonts w:hint="eastAsia" w:ascii="宋体" w:hAnsi="宋体"/>
          <w:color w:val="000000" w:themeColor="text1"/>
          <w:szCs w:val="21"/>
          <w14:textFill>
            <w14:solidFill>
              <w14:schemeClr w14:val="tx1"/>
            </w14:solidFill>
          </w14:textFill>
        </w:rPr>
        <w:t>技术评审得分由五部分组成：</w:t>
      </w:r>
    </w:p>
    <w:p>
      <w:pPr>
        <w:autoSpaceDE w:val="0"/>
        <w:autoSpaceDN w:val="0"/>
        <w:adjustRightInd w:val="0"/>
        <w:spacing w:line="480" w:lineRule="exact"/>
        <w:ind w:firstLine="561"/>
        <w:rPr>
          <w:rFonts w:asci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1</w:t>
      </w:r>
      <w:r>
        <w:rPr>
          <w:rFonts w:hint="eastAsia" w:ascii="宋体" w:hAnsi="宋体"/>
          <w:b/>
          <w:bCs/>
          <w:color w:val="000000" w:themeColor="text1"/>
          <w:szCs w:val="21"/>
          <w14:textFill>
            <w14:solidFill>
              <w14:schemeClr w14:val="tx1"/>
            </w14:solidFill>
          </w14:textFill>
        </w:rPr>
        <w:t>、技术文件编制齐全性和响应性（满分6分）</w:t>
      </w:r>
    </w:p>
    <w:p>
      <w:pPr>
        <w:autoSpaceDE w:val="0"/>
        <w:autoSpaceDN w:val="0"/>
        <w:adjustRightIn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（1）有技术参数响应表，得1分，没有不得分。（1分）</w:t>
      </w:r>
    </w:p>
    <w:p>
      <w:pPr>
        <w:autoSpaceDE w:val="0"/>
        <w:autoSpaceDN w:val="0"/>
        <w:adjustRightIn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（2）由评标委员会根据投标货物、功能服务的性能满足招标文件的技术要求的情况打分。所有技术条款满足招标文件要求的，得基本分3分，其中有条款优于招标文件要求的每项加1分</w:t>
      </w:r>
      <w:r>
        <w:rPr>
          <w:rFonts w:hint="eastAsia" w:ascii="宋体" w:hAnsi="宋体"/>
          <w:b/>
          <w:bCs/>
          <w:color w:val="000000" w:themeColor="text1"/>
          <w:szCs w:val="21"/>
          <w14:textFill>
            <w14:solidFill>
              <w14:schemeClr w14:val="tx1"/>
            </w14:solidFill>
          </w14:textFill>
        </w:rPr>
        <w:t>（投标文件中有明显标注并提供相关证明文件，无证明文件不得分）</w:t>
      </w:r>
      <w:r>
        <w:rPr>
          <w:rFonts w:hint="eastAsia" w:ascii="宋体" w:hAnsi="宋体"/>
          <w:color w:val="000000" w:themeColor="text1"/>
          <w:szCs w:val="21"/>
          <w14:textFill>
            <w14:solidFill>
              <w14:schemeClr w14:val="tx1"/>
            </w14:solidFill>
          </w14:textFill>
        </w:rPr>
        <w:t>，满分5分；如不完全满足招标文件要求酌情打分且不高于2分。（5分）</w:t>
      </w:r>
    </w:p>
    <w:p>
      <w:pPr>
        <w:autoSpaceDE w:val="0"/>
        <w:autoSpaceDN w:val="0"/>
        <w:adjustRightInd w:val="0"/>
        <w:spacing w:line="48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2、技术方案                                                （满分16分）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（1）货物的制造工艺、外观、质量、整体结构合理性（3分）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（2）生产规模水平：根据投标设备制造商的生产装备、规模、制造水平在业内的位置等进行打分（3分）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（3）货物的备品备件是否合理充足、合理（2分）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（4）货物的运行成本、寿命、可靠性、实用性等（3分）</w:t>
      </w:r>
    </w:p>
    <w:p>
      <w:pPr>
        <w:pStyle w:val="6"/>
        <w:spacing w:line="360" w:lineRule="auto"/>
        <w:ind w:firstLine="420" w:firstLineChars="200"/>
        <w:rPr>
          <w:rFonts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（5）根据设备改造拆卸安装方案、应急维修工作方案、安全措施的合理性（3分）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（6）关键设备及零部件的材质性能质量品牌档次（2分）</w:t>
      </w:r>
    </w:p>
    <w:p>
      <w:pPr>
        <w:autoSpaceDE w:val="0"/>
        <w:autoSpaceDN w:val="0"/>
        <w:adjustRightInd w:val="0"/>
        <w:spacing w:line="48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3、技术服务与培训                                          （满分8分）</w:t>
      </w:r>
      <w:r>
        <w:rPr>
          <w:rFonts w:hint="eastAsia" w:ascii="宋体" w:hAnsi="宋体"/>
          <w:b/>
          <w:bCs/>
          <w:color w:val="000000" w:themeColor="text1"/>
          <w:szCs w:val="21"/>
          <w14:textFill>
            <w14:solidFill>
              <w14:schemeClr w14:val="tx1"/>
            </w14:solidFill>
          </w14:textFill>
        </w:rPr>
        <w:tab/>
      </w:r>
    </w:p>
    <w:p>
      <w:pPr>
        <w:autoSpaceDE w:val="0"/>
        <w:autoSpaceDN w:val="0"/>
        <w:adjustRightIn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（1）由评标委员会根据投标人的保修期进行打分。少于</w:t>
      </w:r>
      <w:r>
        <w:rPr>
          <w:rFonts w:hint="eastAsia" w:ascii="宋体" w:hAnsi="宋体"/>
          <w:b/>
          <w:bCs/>
          <w:color w:val="000000" w:themeColor="text1"/>
          <w:szCs w:val="21"/>
          <w14:textFill>
            <w14:solidFill>
              <w14:schemeClr w14:val="tx1"/>
            </w14:solidFill>
          </w14:textFill>
        </w:rPr>
        <w:t>18个月</w:t>
      </w:r>
      <w:r>
        <w:rPr>
          <w:rFonts w:hint="eastAsia" w:ascii="宋体" w:hAnsi="宋体"/>
          <w:color w:val="000000" w:themeColor="text1"/>
          <w:szCs w:val="21"/>
          <w14:textFill>
            <w14:solidFill>
              <w14:schemeClr w14:val="tx1"/>
            </w14:solidFill>
          </w14:textFill>
        </w:rPr>
        <w:t>的按否决投标处理，承诺保修期每延长半年加1分，最多加2分。（提供承诺书）</w:t>
      </w:r>
    </w:p>
    <w:p>
      <w:pPr>
        <w:autoSpaceDE w:val="0"/>
        <w:autoSpaceDN w:val="0"/>
        <w:adjustRightIn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napToGri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七、定标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rPr>
          <w:rFonts w:ascii="宋体" w:hAnsi="宋体"/>
          <w:bCs/>
          <w:color w:val="000000" w:themeColor="text1"/>
          <w:sz w:val="36"/>
          <w:szCs w:val="36"/>
          <w14:textFill>
            <w14:solidFill>
              <w14:schemeClr w14:val="tx1"/>
            </w14:solidFill>
          </w14:textFill>
        </w:rPr>
      </w:pPr>
      <w:r>
        <w:rPr>
          <w:rFonts w:hint="eastAsia" w:ascii="宋体" w:hAnsi="宋体"/>
          <w:color w:val="000000" w:themeColor="text1"/>
          <w:szCs w:val="21"/>
          <w14:textFill>
            <w14:solidFill>
              <w14:schemeClr w14:val="tx1"/>
            </w14:solidFill>
          </w14:textFill>
        </w:rPr>
        <w:br w:type="page"/>
      </w:r>
      <w:r>
        <w:rPr>
          <w:rFonts w:hint="eastAsia" w:ascii="宋体" w:hAnsi="宋体"/>
          <w:bCs/>
          <w:color w:val="000000" w:themeColor="text1"/>
          <w:sz w:val="36"/>
          <w:szCs w:val="36"/>
          <w14:textFill>
            <w14:solidFill>
              <w14:schemeClr w14:val="tx1"/>
            </w14:solidFill>
          </w14:textFill>
        </w:rPr>
        <w:t>八、 投标文件格式</w:t>
      </w:r>
    </w:p>
    <w:p>
      <w:pPr>
        <w:spacing w:line="980" w:lineRule="exact"/>
        <w:jc w:val="center"/>
        <w:rPr>
          <w:rFonts w:ascii="黑体" w:eastAsia="黑体"/>
          <w:bCs/>
          <w:color w:val="000000" w:themeColor="text1"/>
          <w:sz w:val="30"/>
          <w14:textFill>
            <w14:solidFill>
              <w14:schemeClr w14:val="tx1"/>
            </w14:solidFill>
          </w14:textFill>
        </w:rPr>
      </w:pPr>
      <w:r>
        <w:rPr>
          <w:rFonts w:hint="eastAsia" w:ascii="黑体" w:eastAsia="黑体"/>
          <w:bCs/>
          <w:color w:val="000000" w:themeColor="text1"/>
          <w:sz w:val="30"/>
          <w14:textFill>
            <w14:solidFill>
              <w14:schemeClr w14:val="tx1"/>
            </w14:solidFill>
          </w14:textFill>
        </w:rPr>
        <w:t>目   录</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一、投标书及其附件</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1. 投标书</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2. 开标一览表     </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二、投标人资格证明文件</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1. 投标人概况</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2. 投标人技术能力</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3. 投标人财务状况</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4. 营业执照副本</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5. 授权委托书</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6. 制造商授权书格式</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三、证明货物的合格性和符合招标文件规定的文件</w:t>
      </w:r>
    </w:p>
    <w:p>
      <w:pPr>
        <w:numPr>
          <w:ilvl w:val="0"/>
          <w:numId w:val="4"/>
        </w:num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质量保证书</w:t>
      </w:r>
    </w:p>
    <w:p>
      <w:pPr>
        <w:numPr>
          <w:ilvl w:val="0"/>
          <w:numId w:val="4"/>
        </w:num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有关部门的检测报告及相关涉水批件</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3. 货物组成（供货范围表）</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4. 投标货物规格响应表格式</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5. 商务条款偏离表</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6. 服务（培训、售后服务等）</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7. 经营业绩</w:t>
      </w:r>
    </w:p>
    <w:p>
      <w:pPr>
        <w:rPr>
          <w:rFonts w:ascii="楷体_GB2312" w:eastAsia="楷体_GB2312"/>
          <w:bCs/>
          <w:color w:val="000000" w:themeColor="text1"/>
          <w:sz w:val="24"/>
          <w14:textFill>
            <w14:solidFill>
              <w14:schemeClr w14:val="tx1"/>
            </w14:solidFill>
          </w14:textFill>
        </w:rPr>
      </w:pPr>
      <w:r>
        <w:rPr>
          <w:rFonts w:ascii="楷体_GB2312" w:eastAsia="楷体_GB2312"/>
          <w:bCs/>
          <w:color w:val="000000" w:themeColor="text1"/>
          <w:sz w:val="24"/>
          <w14:textFill>
            <w14:solidFill>
              <w14:schemeClr w14:val="tx1"/>
            </w14:solidFill>
          </w14:textFill>
        </w:rPr>
        <w:br w:type="page"/>
      </w:r>
    </w:p>
    <w:p>
      <w:pPr>
        <w:numPr>
          <w:ilvl w:val="0"/>
          <w:numId w:val="5"/>
        </w:numPr>
        <w:spacing w:line="560" w:lineRule="exact"/>
        <w:jc w:val="center"/>
        <w:rPr>
          <w:rFonts w:ascii="楷体_GB2312" w:eastAsia="楷体_GB2312"/>
          <w:bCs/>
          <w:color w:val="000000" w:themeColor="text1"/>
          <w:sz w:val="44"/>
          <w14:textFill>
            <w14:solidFill>
              <w14:schemeClr w14:val="tx1"/>
            </w14:solidFill>
          </w14:textFill>
        </w:rPr>
      </w:pPr>
      <w:r>
        <w:rPr>
          <w:rFonts w:hint="eastAsia" w:ascii="楷体_GB2312" w:eastAsia="楷体_GB2312"/>
          <w:bCs/>
          <w:color w:val="000000" w:themeColor="text1"/>
          <w:sz w:val="44"/>
          <w14:textFill>
            <w14:solidFill>
              <w14:schemeClr w14:val="tx1"/>
            </w14:solidFill>
          </w14:textFill>
        </w:rPr>
        <w:t>投标书及其附件</w:t>
      </w:r>
    </w:p>
    <w:p>
      <w:pPr>
        <w:numPr>
          <w:ilvl w:val="0"/>
          <w:numId w:val="6"/>
        </w:num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投标书格式</w:t>
      </w:r>
    </w:p>
    <w:p>
      <w:pPr>
        <w:spacing w:line="720" w:lineRule="exact"/>
        <w:rPr>
          <w:rFonts w:ascii="楷体_GB2312" w:eastAsia="楷体_GB2312"/>
          <w:bCs/>
          <w:color w:val="000000" w:themeColor="text1"/>
          <w:sz w:val="30"/>
          <w14:textFill>
            <w14:solidFill>
              <w14:schemeClr w14:val="tx1"/>
            </w14:solidFill>
          </w14:textFill>
        </w:rPr>
      </w:pPr>
      <w:r>
        <w:rPr>
          <w:rFonts w:hint="eastAsia" w:ascii="楷体_GB2312" w:eastAsia="楷体_GB2312"/>
          <w:bCs/>
          <w:color w:val="000000" w:themeColor="text1"/>
          <w:sz w:val="30"/>
          <w14:textFill>
            <w14:solidFill>
              <w14:schemeClr w14:val="tx1"/>
            </w14:solidFill>
          </w14:textFill>
        </w:rPr>
        <w:t>投标书</w:t>
      </w:r>
    </w:p>
    <w:p>
      <w:pPr>
        <w:spacing w:line="480" w:lineRule="exact"/>
        <w:rPr>
          <w:rFonts w:ascii="楷体_GB2312" w:eastAsia="楷体_GB2312"/>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江苏长江水务股份有限公司</w:t>
      </w:r>
      <w:r>
        <w:rPr>
          <w:rFonts w:hint="eastAsia" w:ascii="楷体_GB2312" w:eastAsia="楷体_GB2312"/>
          <w:bCs/>
          <w:color w:val="000000" w:themeColor="text1"/>
          <w:sz w:val="24"/>
          <w14:textFill>
            <w14:solidFill>
              <w14:schemeClr w14:val="tx1"/>
            </w14:solidFill>
          </w14:textFill>
        </w:rPr>
        <w:t>：</w:t>
      </w:r>
    </w:p>
    <w:p>
      <w:pPr>
        <w:spacing w:line="480" w:lineRule="exact"/>
        <w:ind w:firstLine="48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你们 招标文件（包括补充文件，如果有的话）收悉，我们经详细审阅和研究，现决定参加投标。</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1.我们愿按照招标文件中的条款、要求，提供所需的招标货物及一切相关的服务，投标价为</w:t>
      </w:r>
      <w:r>
        <w:rPr>
          <w:rFonts w:hint="eastAsia" w:ascii="宋体" w:hAnsi="宋体"/>
          <w:bCs/>
          <w:color w:val="000000" w:themeColor="text1"/>
          <w:sz w:val="24"/>
          <w:u w:val="single"/>
          <w14:textFill>
            <w14:solidFill>
              <w14:schemeClr w14:val="tx1"/>
            </w14:solidFill>
          </w14:textFill>
        </w:rPr>
        <w:t xml:space="preserve">（币种及金额） </w:t>
      </w:r>
      <w:r>
        <w:rPr>
          <w:rFonts w:hint="eastAsia" w:ascii="宋体" w:hAnsi="宋体"/>
          <w:bCs/>
          <w:color w:val="000000" w:themeColor="text1"/>
          <w:sz w:val="24"/>
          <w14:textFill>
            <w14:solidFill>
              <w14:schemeClr w14:val="tx1"/>
            </w14:solidFill>
          </w14:textFill>
        </w:rPr>
        <w:t>。</w:t>
      </w:r>
    </w:p>
    <w:p>
      <w:pPr>
        <w:spacing w:line="480" w:lineRule="exact"/>
        <w:ind w:firstLine="42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2.如果我们中标，我们将在之后的天内交货。</w:t>
      </w:r>
    </w:p>
    <w:p>
      <w:pPr>
        <w:spacing w:line="480" w:lineRule="exact"/>
        <w:ind w:firstLine="42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4.我们同意提供招标人要求的有关本次招标的所有资料。</w:t>
      </w:r>
    </w:p>
    <w:p>
      <w:pPr>
        <w:spacing w:line="480" w:lineRule="exact"/>
        <w:ind w:firstLine="48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5.我们理解，你们无义务必须接受投标价最低的投标，并有权拒绝所有的投标。</w:t>
      </w:r>
    </w:p>
    <w:p>
      <w:pPr>
        <w:spacing w:line="480" w:lineRule="exact"/>
        <w:ind w:firstLine="48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6.如果我们中标，为执行合同，我们将按招标文件的要求提供必要的履约保证。</w:t>
      </w:r>
    </w:p>
    <w:p>
      <w:pPr>
        <w:spacing w:line="480" w:lineRule="exact"/>
        <w:rPr>
          <w:rFonts w:ascii="楷体_GB2312" w:eastAsia="楷体_GB2312"/>
          <w:bCs/>
          <w:color w:val="000000" w:themeColor="text1"/>
          <w:sz w:val="24"/>
          <w14:textFill>
            <w14:solidFill>
              <w14:schemeClr w14:val="tx1"/>
            </w14:solidFill>
          </w14:textFill>
        </w:rPr>
      </w:pPr>
    </w:p>
    <w:p>
      <w:pPr>
        <w:spacing w:line="480" w:lineRule="exact"/>
        <w:rPr>
          <w:rFonts w:ascii="楷体_GB2312" w:eastAsia="楷体_GB2312"/>
          <w:bCs/>
          <w:color w:val="000000" w:themeColor="text1"/>
          <w:sz w:val="24"/>
          <w14:textFill>
            <w14:solidFill>
              <w14:schemeClr w14:val="tx1"/>
            </w14:solidFill>
          </w14:textFill>
        </w:rPr>
      </w:pPr>
    </w:p>
    <w:p>
      <w:pPr>
        <w:spacing w:line="480" w:lineRule="exact"/>
        <w:rPr>
          <w:rFonts w:ascii="楷体_GB2312" w:eastAsia="楷体_GB2312"/>
          <w:bCs/>
          <w:color w:val="000000" w:themeColor="text1"/>
          <w:sz w:val="24"/>
          <w14:textFill>
            <w14:solidFill>
              <w14:schemeClr w14:val="tx1"/>
            </w14:solidFill>
          </w14:textFill>
        </w:rPr>
      </w:pPr>
    </w:p>
    <w:p>
      <w:pPr>
        <w:spacing w:line="48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投标人名称：</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（盖章）</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地址：               邮编：</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电话：               传真：</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授权代表签字：</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职务：</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日期：</w:t>
      </w:r>
    </w:p>
    <w:p>
      <w:pPr>
        <w:spacing w:line="480" w:lineRule="exact"/>
        <w:rPr>
          <w:rFonts w:ascii="宋体" w:hAnsi="宋体"/>
          <w:bCs/>
          <w:color w:val="000000" w:themeColor="text1"/>
          <w:sz w:val="24"/>
          <w14:textFill>
            <w14:solidFill>
              <w14:schemeClr w14:val="tx1"/>
            </w14:solidFill>
          </w14:textFill>
        </w:rPr>
      </w:pPr>
    </w:p>
    <w:p>
      <w:pPr>
        <w:spacing w:line="480" w:lineRule="exact"/>
        <w:rPr>
          <w:rFonts w:ascii="宋体" w:hAnsi="宋体"/>
          <w:bCs/>
          <w:color w:val="000000" w:themeColor="text1"/>
          <w:sz w:val="24"/>
          <w14:textFill>
            <w14:solidFill>
              <w14:schemeClr w14:val="tx1"/>
            </w14:solidFill>
          </w14:textFill>
        </w:rPr>
      </w:pPr>
    </w:p>
    <w:p>
      <w:pPr>
        <w:spacing w:line="480" w:lineRule="exact"/>
        <w:rPr>
          <w:rFonts w:ascii="宋体" w:hAnsi="宋体"/>
          <w:bCs/>
          <w:color w:val="000000" w:themeColor="text1"/>
          <w:sz w:val="24"/>
          <w14:textFill>
            <w14:solidFill>
              <w14:schemeClr w14:val="tx1"/>
            </w14:solidFill>
          </w14:textFill>
        </w:rPr>
      </w:pPr>
    </w:p>
    <w:p>
      <w:pPr>
        <w:spacing w:line="480" w:lineRule="exact"/>
        <w:rPr>
          <w:rFonts w:ascii="宋体" w:hAnsi="宋体"/>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2、开标一览表</w:t>
      </w:r>
    </w:p>
    <w:tbl>
      <w:tblPr>
        <w:tblStyle w:val="14"/>
        <w:tblW w:w="102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932"/>
        <w:gridCol w:w="758"/>
        <w:gridCol w:w="993"/>
        <w:gridCol w:w="2344"/>
        <w:gridCol w:w="1383"/>
        <w:gridCol w:w="1298"/>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项目名称</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bCs w:val="0"/>
                <w:color w:val="000000" w:themeColor="text1"/>
                <w:sz w:val="24"/>
                <w14:textFill>
                  <w14:solidFill>
                    <w14:schemeClr w14:val="tx1"/>
                  </w14:solidFill>
                </w14:textFill>
              </w:rPr>
            </w:pPr>
            <w:r>
              <w:rPr>
                <w:rFonts w:hint="eastAsia" w:ascii="宋体" w:hAnsi="宋体"/>
                <w:b/>
                <w:bCs w:val="0"/>
                <w:color w:val="000000" w:themeColor="text1"/>
                <w:sz w:val="24"/>
                <w14:textFill>
                  <w14:solidFill>
                    <w14:schemeClr w14:val="tx1"/>
                  </w14:solidFill>
                </w14:textFill>
              </w:rPr>
              <w:t>序号</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bCs w:val="0"/>
                <w:color w:val="000000" w:themeColor="text1"/>
                <w:sz w:val="24"/>
                <w:highlight w:val="none"/>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品名/</w:t>
            </w:r>
            <w:r>
              <w:rPr>
                <w:rFonts w:hint="eastAsia" w:ascii="宋体" w:hAnsi="宋体"/>
                <w:b/>
                <w:bCs w:val="0"/>
                <w:color w:val="000000" w:themeColor="text1"/>
                <w:sz w:val="24"/>
                <w:highlight w:val="none"/>
                <w14:textFill>
                  <w14:solidFill>
                    <w14:schemeClr w14:val="tx1"/>
                  </w14:solidFill>
                </w14:textFill>
              </w:rPr>
              <w:t>类 别</w:t>
            </w:r>
          </w:p>
        </w:tc>
        <w:tc>
          <w:tcPr>
            <w:tcW w:w="75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宋体" w:hAnsi="宋体" w:eastAsia="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数量</w:t>
            </w:r>
          </w:p>
        </w:tc>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Times New Roman"/>
                <w:b/>
                <w:bCs w:val="0"/>
                <w:color w:val="000000" w:themeColor="text1"/>
                <w:kern w:val="2"/>
                <w:sz w:val="24"/>
                <w:szCs w:val="24"/>
                <w:highlight w:val="none"/>
                <w:lang w:val="en-US" w:eastAsia="zh-CN" w:bidi="ar-SA"/>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品牌</w:t>
            </w:r>
          </w:p>
        </w:tc>
        <w:tc>
          <w:tcPr>
            <w:tcW w:w="234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b/>
                <w:bCs w:val="0"/>
                <w:color w:val="000000" w:themeColor="text1"/>
                <w:sz w:val="24"/>
                <w:highlight w:val="none"/>
                <w14:textFill>
                  <w14:solidFill>
                    <w14:schemeClr w14:val="tx1"/>
                  </w14:solidFill>
                </w14:textFill>
              </w:rPr>
            </w:pPr>
            <w:r>
              <w:rPr>
                <w:rFonts w:hint="eastAsia" w:ascii="宋体" w:hAnsi="宋体"/>
                <w:b/>
                <w:bCs w:val="0"/>
                <w:color w:val="000000" w:themeColor="text1"/>
                <w:sz w:val="24"/>
                <w:highlight w:val="none"/>
                <w14:textFill>
                  <w14:solidFill>
                    <w14:schemeClr w14:val="tx1"/>
                  </w14:solidFill>
                </w14:textFill>
              </w:rPr>
              <w:t>制 造 厂 商</w:t>
            </w:r>
          </w:p>
        </w:tc>
        <w:tc>
          <w:tcPr>
            <w:tcW w:w="138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单价</w:t>
            </w:r>
          </w:p>
          <w:p>
            <w:pPr>
              <w:spacing w:line="0" w:lineRule="atLeast"/>
              <w:jc w:val="center"/>
              <w:rPr>
                <w:rFonts w:ascii="宋体" w:hAnsi="宋体"/>
                <w:b/>
                <w:bCs w:val="0"/>
                <w:color w:val="000000" w:themeColor="text1"/>
                <w:sz w:val="24"/>
                <w:highlight w:val="none"/>
                <w14:textFill>
                  <w14:solidFill>
                    <w14:schemeClr w14:val="tx1"/>
                  </w14:solidFill>
                </w14:textFill>
              </w:rPr>
            </w:pPr>
            <w:r>
              <w:rPr>
                <w:rFonts w:hint="eastAsia" w:ascii="宋体" w:hAnsi="宋体"/>
                <w:b/>
                <w:bCs w:val="0"/>
                <w:color w:val="000000" w:themeColor="text1"/>
                <w:sz w:val="24"/>
                <w:highlight w:val="none"/>
                <w14:textFill>
                  <w14:solidFill>
                    <w14:schemeClr w14:val="tx1"/>
                  </w14:solidFill>
                </w14:textFill>
              </w:rPr>
              <w:t>（元/套）</w:t>
            </w:r>
          </w:p>
        </w:tc>
        <w:tc>
          <w:tcPr>
            <w:tcW w:w="129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总价</w:t>
            </w:r>
          </w:p>
          <w:p>
            <w:pPr>
              <w:spacing w:line="0" w:lineRule="atLeast"/>
              <w:jc w:val="center"/>
              <w:rPr>
                <w:rFonts w:hint="eastAsia" w:ascii="宋体" w:hAnsi="宋体" w:eastAsia="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（元）</w:t>
            </w:r>
          </w:p>
        </w:tc>
        <w:tc>
          <w:tcPr>
            <w:tcW w:w="869"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b/>
                <w:bCs w:val="0"/>
                <w:color w:val="000000" w:themeColor="text1"/>
                <w:sz w:val="24"/>
                <w:lang w:eastAsia="zh-CN"/>
                <w14:textFill>
                  <w14:solidFill>
                    <w14:schemeClr w14:val="tx1"/>
                  </w14:solidFill>
                </w14:textFill>
              </w:rPr>
            </w:pPr>
            <w:r>
              <w:rPr>
                <w:rFonts w:hint="eastAsia" w:ascii="宋体" w:hAnsi="宋体"/>
                <w:b/>
                <w:bCs w:val="0"/>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1</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2</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3</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4</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5</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6</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7</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8</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9</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10</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合计</w:t>
            </w:r>
          </w:p>
        </w:tc>
        <w:tc>
          <w:tcPr>
            <w:tcW w:w="2683"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14:textFill>
                  <w14:solidFill>
                    <w14:schemeClr w14:val="tx1"/>
                  </w14:solidFill>
                </w14:textFill>
              </w:rPr>
            </w:pPr>
            <w:r>
              <w:rPr>
                <w:rFonts w:ascii="Arial" w:hAnsi="Arial" w:cs="Arial"/>
                <w:b/>
                <w:color w:val="000000" w:themeColor="text1"/>
                <w:sz w:val="24"/>
                <w:u w:val="single"/>
                <w14:textFill>
                  <w14:solidFill>
                    <w14:schemeClr w14:val="tx1"/>
                  </w14:solidFill>
                </w14:textFill>
              </w:rPr>
              <w:t>¥</w:t>
            </w:r>
            <w:r>
              <w:rPr>
                <w:rFonts w:hint="eastAsia" w:ascii="Arial" w:hAnsi="Arial" w:cs="Arial"/>
                <w:b/>
                <w:color w:val="000000" w:themeColor="text1"/>
                <w:sz w:val="24"/>
                <w:u w:val="single"/>
                <w:lang w:val="en-US" w:eastAsia="zh-CN"/>
                <w14:textFill>
                  <w14:solidFill>
                    <w14:schemeClr w14:val="tx1"/>
                  </w14:solidFill>
                </w14:textFill>
              </w:rPr>
              <w:t xml:space="preserve">               </w:t>
            </w:r>
            <w:r>
              <w:rPr>
                <w:rFonts w:hint="eastAsia" w:ascii="宋体" w:hAnsi="宋体"/>
                <w:b/>
                <w:color w:val="000000" w:themeColor="text1"/>
                <w:sz w:val="24"/>
                <w:u w:val="single"/>
                <w14:textFill>
                  <w14:solidFill>
                    <w14:schemeClr w14:val="tx1"/>
                  </w14:solidFill>
                </w14:textFill>
              </w:rPr>
              <w:t>元</w:t>
            </w:r>
          </w:p>
        </w:tc>
        <w:tc>
          <w:tcPr>
            <w:tcW w:w="5894"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hint="default" w:ascii="宋体" w:hAnsi="宋体" w:eastAsia="宋体"/>
                <w:b/>
                <w:color w:val="000000" w:themeColor="text1"/>
                <w:sz w:val="24"/>
                <w:lang w:val="en-US" w:eastAsia="zh-CN"/>
                <w14:textFill>
                  <w14:solidFill>
                    <w14:schemeClr w14:val="tx1"/>
                  </w14:solidFill>
                </w14:textFill>
              </w:rPr>
            </w:pPr>
            <w:r>
              <w:rPr>
                <w:rFonts w:hint="eastAsia" w:ascii="宋体" w:hAnsi="宋体"/>
                <w:b/>
                <w:color w:val="000000" w:themeColor="text1"/>
                <w:sz w:val="24"/>
                <w14:textFill>
                  <w14:solidFill>
                    <w14:schemeClr w14:val="tx1"/>
                  </w14:solidFill>
                </w14:textFill>
              </w:rPr>
              <w:t>大写：</w:t>
            </w:r>
            <w:r>
              <w:rPr>
                <w:rFonts w:hint="eastAsia" w:ascii="宋体" w:hAnsi="宋体"/>
                <w:b/>
                <w:color w:val="000000" w:themeColor="text1"/>
                <w:sz w:val="24"/>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价格条件</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14:textFill>
                  <w14:solidFill>
                    <w14:schemeClr w14:val="tx1"/>
                  </w14:solidFill>
                </w14:textFill>
              </w:rPr>
            </w:pPr>
            <w:r>
              <w:rPr>
                <w:rFonts w:hint="eastAsia" w:ascii="宋体" w:hAnsi="宋体"/>
                <w:bCs/>
                <w:color w:val="000000" w:themeColor="text1"/>
                <w:szCs w:val="21"/>
                <w14:textFill>
                  <w14:solidFill>
                    <w14:schemeClr w14:val="tx1"/>
                  </w14:solidFill>
                </w14:textFill>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交 货 期</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质 保 期</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14:textFill>
                  <w14:solidFill>
                    <w14:schemeClr w14:val="tx1"/>
                  </w14:solidFill>
                </w14:textFill>
              </w:rPr>
            </w:pPr>
          </w:p>
        </w:tc>
      </w:tr>
    </w:tbl>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投标人全称：（盖章或签字）</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授权代表签字：</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日  期：</w:t>
      </w:r>
    </w:p>
    <w:p>
      <w:pPr>
        <w:spacing w:line="400" w:lineRule="exact"/>
        <w:rPr>
          <w:rFonts w:ascii="宋体" w:hAnsi="宋体"/>
          <w:bCs/>
          <w:color w:val="000000" w:themeColor="text1"/>
          <w:szCs w:val="21"/>
          <w14:textFill>
            <w14:solidFill>
              <w14:schemeClr w14:val="tx1"/>
            </w14:solidFill>
          </w14:textFill>
        </w:rPr>
      </w:pPr>
      <w:r>
        <w:rPr>
          <w:rFonts w:hint="eastAsia" w:ascii="宋体" w:hAnsi="宋体"/>
          <w:bCs/>
          <w:color w:val="000000" w:themeColor="text1"/>
          <w:sz w:val="24"/>
          <w14:textFill>
            <w14:solidFill>
              <w14:schemeClr w14:val="tx1"/>
            </w14:solidFill>
          </w14:textFill>
        </w:rPr>
        <w:t>说明：</w:t>
      </w:r>
      <w:r>
        <w:rPr>
          <w:rFonts w:hint="eastAsia" w:ascii="宋体" w:hAnsi="宋体"/>
          <w:bCs/>
          <w:color w:val="000000" w:themeColor="text1"/>
          <w:szCs w:val="21"/>
          <w14:textFill>
            <w14:solidFill>
              <w14:schemeClr w14:val="tx1"/>
            </w14:solidFill>
          </w14:textFill>
        </w:rPr>
        <w:t>1、</w:t>
      </w:r>
      <w:r>
        <w:rPr>
          <w:rFonts w:hint="eastAsia" w:ascii="宋体" w:hAnsi="宋体"/>
          <w:b/>
          <w:color w:val="000000" w:themeColor="text1"/>
          <w:szCs w:val="21"/>
          <w14:textFill>
            <w14:solidFill>
              <w14:schemeClr w14:val="tx1"/>
            </w14:solidFill>
          </w14:textFill>
        </w:rPr>
        <w:t>招标文件中设备清单内容仅供参考（包含但不仅限于），投标商应自自行勘察现场，根据施工经验和现场实际情况、控制要求确定方案，如有设备在设备表中没有提及请设标商在投标报价时给予补齐，投标商应提供最新型的主流设备，确保设备完整和系统流畅运行。本项目为交钥匙工程，一切与项目有关的设备和工作量均在报价范围内。</w:t>
      </w:r>
    </w:p>
    <w:p>
      <w:pPr>
        <w:spacing w:line="400" w:lineRule="exact"/>
        <w:ind w:firstLine="630" w:firstLineChars="3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2、该报价含</w:t>
      </w:r>
      <w:r>
        <w:rPr>
          <w:rFonts w:hint="eastAsia" w:ascii="宋体" w:hAnsi="宋体"/>
          <w:bCs/>
          <w:color w:val="000000" w:themeColor="text1"/>
          <w:szCs w:val="21"/>
          <w:highlight w:val="none"/>
          <w:lang w:val="en-US" w:eastAsia="zh-CN"/>
          <w14:textFill>
            <w14:solidFill>
              <w14:schemeClr w14:val="tx1"/>
            </w14:solidFill>
          </w14:textFill>
        </w:rPr>
        <w:t>税费</w:t>
      </w:r>
      <w:r>
        <w:rPr>
          <w:rFonts w:hint="eastAsia" w:ascii="宋体" w:hAnsi="宋体"/>
          <w:bCs/>
          <w:color w:val="000000" w:themeColor="text1"/>
          <w:szCs w:val="21"/>
          <w14:textFill>
            <w14:solidFill>
              <w14:schemeClr w14:val="tx1"/>
            </w14:solidFill>
          </w14:textFill>
        </w:rPr>
        <w:t>、运保杂费、安装调试、与此项目相关的辅助工程（旧设备的拆除）、</w:t>
      </w:r>
      <w:r>
        <w:rPr>
          <w:rFonts w:hint="eastAsia" w:ascii="宋体" w:hAnsi="宋体"/>
          <w:color w:val="000000" w:themeColor="text1"/>
          <w:szCs w:val="21"/>
          <w14:textFill>
            <w14:solidFill>
              <w14:schemeClr w14:val="tx1"/>
            </w14:solidFill>
          </w14:textFill>
        </w:rPr>
        <w:t>相关技术培训服务</w:t>
      </w:r>
      <w:r>
        <w:rPr>
          <w:rFonts w:hint="eastAsia" w:ascii="宋体" w:hAnsi="宋体"/>
          <w:bCs/>
          <w:color w:val="000000" w:themeColor="text1"/>
          <w:szCs w:val="21"/>
          <w14:textFill>
            <w14:solidFill>
              <w14:schemeClr w14:val="tx1"/>
            </w14:solidFill>
          </w14:textFill>
        </w:rPr>
        <w:t>及所有风险、安全责任等各项应有费用；（运保杂费、安装调试以及与此项目相关的辅助工程&lt;含线缆敷设&gt;的费用均不单立报价）。运输、卸货、安装调试过程中产生的安全责任均由中标方负责，须签定安全协议。</w:t>
      </w:r>
    </w:p>
    <w:p>
      <w:pPr>
        <w:spacing w:line="400" w:lineRule="exact"/>
        <w:ind w:firstLine="632" w:firstLineChars="300"/>
        <w:rPr>
          <w:rFonts w:hint="default" w:ascii="宋体" w:hAnsi="宋体" w:eastAsia="宋体"/>
          <w:bCs/>
          <w:color w:val="000000" w:themeColor="text1"/>
          <w:szCs w:val="21"/>
          <w:highlight w:val="none"/>
          <w:u w:val="single"/>
          <w:lang w:val="en-US" w:eastAsia="zh-CN"/>
          <w14:textFill>
            <w14:solidFill>
              <w14:schemeClr w14:val="tx1"/>
            </w14:solidFill>
          </w14:textFill>
        </w:rPr>
      </w:pPr>
      <w:r>
        <w:rPr>
          <w:rFonts w:hint="eastAsia" w:ascii="宋体" w:hAnsi="宋体"/>
          <w:b/>
          <w:bCs w:val="0"/>
          <w:color w:val="000000" w:themeColor="text1"/>
          <w:szCs w:val="21"/>
          <w:highlight w:val="none"/>
          <w:u w:val="single"/>
          <w14:textFill>
            <w14:solidFill>
              <w14:schemeClr w14:val="tx1"/>
            </w14:solidFill>
          </w14:textFill>
        </w:rPr>
        <w:t>3、</w:t>
      </w:r>
      <w:r>
        <w:rPr>
          <w:rFonts w:hint="eastAsia" w:ascii="宋体" w:hAnsi="宋体"/>
          <w:b/>
          <w:bCs w:val="0"/>
          <w:color w:val="000000" w:themeColor="text1"/>
          <w:szCs w:val="21"/>
          <w:highlight w:val="none"/>
          <w:u w:val="single"/>
          <w:lang w:val="en-US" w:eastAsia="zh-CN"/>
          <w14:textFill>
            <w14:solidFill>
              <w14:schemeClr w14:val="tx1"/>
            </w14:solidFill>
          </w14:textFill>
        </w:rPr>
        <w:t>税费默认为13%增值税，如有项目存在税率变化，请于备注栏内标注实际税率。</w:t>
      </w:r>
    </w:p>
    <w:p>
      <w:pPr>
        <w:spacing w:line="400" w:lineRule="exact"/>
        <w:ind w:firstLine="630" w:firstLineChars="3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此表一式两份，加盖公章后按招标文件要求封装，装入正本袋中。</w:t>
      </w:r>
    </w:p>
    <w:p>
      <w:pPr>
        <w:spacing w:line="400" w:lineRule="exact"/>
        <w:ind w:firstLine="630" w:firstLineChars="300"/>
        <w:rPr>
          <w:rFonts w:ascii="宋体" w:hAnsi="宋体"/>
          <w:bCs/>
          <w:color w:val="000000" w:themeColor="text1"/>
          <w:sz w:val="24"/>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、如因投标人填写有误，导致无法唱标，责任由投标人自负。</w:t>
      </w:r>
    </w:p>
    <w:p>
      <w:pPr>
        <w:spacing w:line="560" w:lineRule="exact"/>
        <w:rPr>
          <w:rFonts w:ascii="楷体_GB2312" w:eastAsia="楷体_GB2312"/>
          <w:bCs/>
          <w:color w:val="000000" w:themeColor="text1"/>
          <w:sz w:val="24"/>
          <w14:textFill>
            <w14:solidFill>
              <w14:schemeClr w14:val="tx1"/>
            </w14:solidFill>
          </w14:textFill>
        </w:rPr>
      </w:pPr>
      <w:r>
        <w:rPr>
          <w:rFonts w:hint="eastAsia" w:ascii="楷体_GB2312" w:eastAsia="楷体_GB2312"/>
          <w:bCs/>
          <w:color w:val="000000" w:themeColor="text1"/>
          <w:sz w:val="28"/>
          <w:szCs w:val="28"/>
          <w14:textFill>
            <w14:solidFill>
              <w14:schemeClr w14:val="tx1"/>
            </w14:solidFill>
          </w14:textFill>
        </w:rPr>
        <w:br w:type="page"/>
      </w:r>
    </w:p>
    <w:p>
      <w:pPr>
        <w:spacing w:line="560" w:lineRule="exact"/>
        <w:jc w:val="center"/>
        <w:rPr>
          <w:rFonts w:ascii="楷体_GB2312" w:eastAsia="楷体_GB2312"/>
          <w:bCs/>
          <w:color w:val="000000" w:themeColor="text1"/>
          <w:sz w:val="44"/>
          <w14:textFill>
            <w14:solidFill>
              <w14:schemeClr w14:val="tx1"/>
            </w14:solidFill>
          </w14:textFill>
        </w:rPr>
      </w:pPr>
      <w:r>
        <w:rPr>
          <w:rFonts w:hint="eastAsia" w:ascii="楷体_GB2312" w:eastAsia="楷体_GB2312"/>
          <w:bCs/>
          <w:color w:val="000000" w:themeColor="text1"/>
          <w:sz w:val="44"/>
          <w14:textFill>
            <w14:solidFill>
              <w14:schemeClr w14:val="tx1"/>
            </w14:solidFill>
          </w14:textFill>
        </w:rPr>
        <w:t>二、投标人资格证明文件</w:t>
      </w:r>
    </w:p>
    <w:p>
      <w:pPr>
        <w:spacing w:line="560" w:lineRule="exact"/>
        <w:jc w:val="center"/>
        <w:rPr>
          <w:rFonts w:ascii="楷体_GB2312" w:eastAsia="楷体_GB2312"/>
          <w:bCs/>
          <w:color w:val="000000" w:themeColor="text1"/>
          <w:sz w:val="24"/>
          <w14:textFill>
            <w14:solidFill>
              <w14:schemeClr w14:val="tx1"/>
            </w14:solidFill>
          </w14:textFill>
        </w:rPr>
      </w:pPr>
      <w:r>
        <w:rPr>
          <w:rFonts w:hint="eastAsia" w:ascii="黑体" w:eastAsia="黑体"/>
          <w:bCs/>
          <w:color w:val="000000" w:themeColor="text1"/>
          <w:sz w:val="36"/>
          <w14:textFill>
            <w14:solidFill>
              <w14:schemeClr w14:val="tx1"/>
            </w14:solidFill>
          </w14:textFill>
        </w:rPr>
        <w:t>1.投标人概况</w:t>
      </w:r>
    </w:p>
    <w:p>
      <w:pPr>
        <w:spacing w:line="560" w:lineRule="exact"/>
        <w:jc w:val="center"/>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（注：投标人简要历史、生产的主要产品或经营业务范围；组织机构、所属集（财）团等）</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2.投标人技术能力</w:t>
      </w:r>
    </w:p>
    <w:p>
      <w:pPr>
        <w:spacing w:line="560" w:lineRule="exact"/>
        <w:jc w:val="center"/>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（注：简要介绍投标人的生产水平、技术力量、装备水平及生产能力等）</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3.投标人及制造商财务状况</w:t>
      </w:r>
    </w:p>
    <w:p>
      <w:pPr>
        <w:spacing w:line="400" w:lineRule="exact"/>
        <w:jc w:val="center"/>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（提供近一年的年度财务报告。固定资产原值、净值、流动资金、最近三年年产值、销售额或贸易额和利润额）</w:t>
      </w:r>
    </w:p>
    <w:p>
      <w:pPr>
        <w:spacing w:line="400" w:lineRule="exact"/>
        <w:rPr>
          <w:rFonts w:ascii="宋体" w:hAnsi="宋体"/>
          <w:bCs/>
          <w:color w:val="000000" w:themeColor="text1"/>
          <w14:textFill>
            <w14:solidFill>
              <w14:schemeClr w14:val="tx1"/>
            </w14:solidFill>
          </w14:textFill>
        </w:rPr>
      </w:pPr>
    </w:p>
    <w:p>
      <w:pPr>
        <w:spacing w:line="400" w:lineRule="exact"/>
        <w:rPr>
          <w:rFonts w:ascii="宋体" w:hAnsi="宋体"/>
          <w:bCs/>
          <w:color w:val="000000" w:themeColor="text1"/>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4.营业执照副本</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widowControl/>
        <w:jc w:val="left"/>
        <w:rPr>
          <w:rFonts w:ascii="黑体" w:eastAsia="黑体"/>
          <w:bCs/>
          <w:color w:val="000000" w:themeColor="text1"/>
          <w:sz w:val="36"/>
          <w14:textFill>
            <w14:solidFill>
              <w14:schemeClr w14:val="tx1"/>
            </w14:solidFill>
          </w14:textFill>
        </w:rPr>
      </w:pPr>
      <w:r>
        <w:rPr>
          <w:rFonts w:ascii="黑体" w:eastAsia="黑体"/>
          <w:bCs/>
          <w:color w:val="000000" w:themeColor="text1"/>
          <w:sz w:val="36"/>
          <w14:textFill>
            <w14:solidFill>
              <w14:schemeClr w14:val="tx1"/>
            </w14:solidFill>
          </w14:textFill>
        </w:rPr>
        <w:br w:type="page"/>
      </w: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5.授权委托书</w:t>
      </w:r>
    </w:p>
    <w:p>
      <w:pPr>
        <w:spacing w:line="560" w:lineRule="exact"/>
        <w:rPr>
          <w:rFonts w:ascii="楷体_GB2312" w:eastAsia="楷体_GB2312"/>
          <w:bCs/>
          <w:color w:val="000000" w:themeColor="text1"/>
          <w:sz w:val="24"/>
          <w14:textFill>
            <w14:solidFill>
              <w14:schemeClr w14:val="tx1"/>
            </w14:solidFill>
          </w14:textFill>
        </w:rPr>
      </w:pPr>
    </w:p>
    <w:p>
      <w:pPr>
        <w:spacing w:after="240" w:line="360" w:lineRule="auto"/>
        <w:jc w:val="center"/>
        <w:rPr>
          <w:rFonts w:ascii="宋体" w:hAnsi="宋体"/>
          <w:bCs/>
          <w:color w:val="000000" w:themeColor="text1"/>
          <w:sz w:val="32"/>
          <w14:textFill>
            <w14:solidFill>
              <w14:schemeClr w14:val="tx1"/>
            </w14:solidFill>
          </w14:textFill>
        </w:rPr>
      </w:pPr>
      <w:r>
        <w:rPr>
          <w:rFonts w:hint="eastAsia" w:ascii="宋体" w:hAnsi="宋体"/>
          <w:bCs/>
          <w:color w:val="000000" w:themeColor="text1"/>
          <w:sz w:val="32"/>
          <w14:textFill>
            <w14:solidFill>
              <w14:schemeClr w14:val="tx1"/>
            </w14:solidFill>
          </w14:textFill>
        </w:rPr>
        <w:t>授 权 委 托 书</w:t>
      </w:r>
    </w:p>
    <w:p>
      <w:pPr>
        <w:topLinePunct/>
        <w:spacing w:line="360" w:lineRule="auto"/>
        <w:ind w:firstLine="480" w:firstLineChars="2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本人（姓名）系（投标人名称）的法定代表人，现委托（姓名）为我方代理人。代理人根据授权，以我方名义签署、澄清、说明、补正、递交、撤回、修改</w:t>
      </w:r>
      <w:r>
        <w:rPr>
          <w:rFonts w:hint="eastAsia" w:ascii="宋体" w:hAnsi="宋体"/>
          <w:bCs/>
          <w:color w:val="000000" w:themeColor="text1"/>
          <w:sz w:val="24"/>
          <w14:textFill>
            <w14:solidFill>
              <w14:schemeClr w14:val="tx1"/>
            </w14:solidFill>
          </w14:textFill>
        </w:rPr>
        <w:t>项目（项目名称）</w:t>
      </w:r>
      <w:r>
        <w:rPr>
          <w:rFonts w:hint="eastAsia"/>
          <w:bCs/>
          <w:color w:val="000000" w:themeColor="text1"/>
          <w:sz w:val="24"/>
          <w14:textFill>
            <w14:solidFill>
              <w14:schemeClr w14:val="tx1"/>
            </w14:solidFill>
          </w14:textFill>
        </w:rPr>
        <w:t>投标文件、签订合同和处理有关事宜，其法律后果由我方承担。代理人无转委托权。</w:t>
      </w:r>
    </w:p>
    <w:p>
      <w:pPr>
        <w:spacing w:line="360" w:lineRule="auto"/>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投标人：（盖单位章）</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法定代表人：（签字）</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身份证号码：</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委托代理人：（签字）</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身份证号码：附身份证复印件</w:t>
      </w:r>
    </w:p>
    <w:p>
      <w:pPr>
        <w:spacing w:line="440" w:lineRule="exact"/>
        <w:rPr>
          <w:bCs/>
          <w:color w:val="000000" w:themeColor="text1"/>
          <w:sz w:val="24"/>
          <w14:textFill>
            <w14:solidFill>
              <w14:schemeClr w14:val="tx1"/>
            </w14:solidFill>
          </w14:textFill>
        </w:rPr>
      </w:pPr>
    </w:p>
    <w:p>
      <w:pPr>
        <w:spacing w:line="440" w:lineRule="exact"/>
        <w:rPr>
          <w:bCs/>
          <w:color w:val="000000" w:themeColor="text1"/>
          <w:sz w:val="24"/>
          <w14:textFill>
            <w14:solidFill>
              <w14:schemeClr w14:val="tx1"/>
            </w14:solidFill>
          </w14:textFill>
        </w:rPr>
      </w:pPr>
    </w:p>
    <w:p>
      <w:pPr>
        <w:spacing w:line="560" w:lineRule="exact"/>
        <w:ind w:firstLine="5520" w:firstLineChars="2300"/>
        <w:rPr>
          <w:rFonts w:ascii="楷体_GB2312" w:eastAsia="楷体_GB2312"/>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年        月        日</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widowControl/>
        <w:jc w:val="left"/>
        <w:rPr>
          <w:rFonts w:ascii="楷体_GB2312" w:eastAsia="楷体_GB2312"/>
          <w:bCs/>
          <w:color w:val="000000" w:themeColor="text1"/>
          <w:sz w:val="24"/>
          <w14:textFill>
            <w14:solidFill>
              <w14:schemeClr w14:val="tx1"/>
            </w14:solidFill>
          </w14:textFill>
        </w:rPr>
      </w:pPr>
      <w:r>
        <w:rPr>
          <w:rFonts w:ascii="楷体_GB2312" w:eastAsia="楷体_GB2312"/>
          <w:bCs/>
          <w:color w:val="000000" w:themeColor="text1"/>
          <w:sz w:val="24"/>
          <w14:textFill>
            <w14:solidFill>
              <w14:schemeClr w14:val="tx1"/>
            </w14:solidFill>
          </w14:textFill>
        </w:rPr>
        <w:br w:type="page"/>
      </w:r>
    </w:p>
    <w:p>
      <w:pPr>
        <w:spacing w:line="720" w:lineRule="exact"/>
        <w:jc w:val="center"/>
        <w:rPr>
          <w:rFonts w:ascii="楷体_GB2312" w:eastAsia="楷体_GB2312"/>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6.制造商授权书格式</w:t>
      </w:r>
    </w:p>
    <w:p>
      <w:pPr>
        <w:spacing w:line="720" w:lineRule="exact"/>
        <w:jc w:val="center"/>
        <w:rPr>
          <w:rFonts w:ascii="楷体_GB2312" w:eastAsia="楷体_GB2312"/>
          <w:bCs/>
          <w:color w:val="000000" w:themeColor="text1"/>
          <w:sz w:val="30"/>
          <w14:textFill>
            <w14:solidFill>
              <w14:schemeClr w14:val="tx1"/>
            </w14:solidFill>
          </w14:textFill>
        </w:rPr>
      </w:pPr>
      <w:r>
        <w:rPr>
          <w:rFonts w:hint="eastAsia" w:ascii="楷体_GB2312" w:eastAsia="楷体_GB2312"/>
          <w:bCs/>
          <w:color w:val="000000" w:themeColor="text1"/>
          <w:sz w:val="30"/>
          <w14:textFill>
            <w14:solidFill>
              <w14:schemeClr w14:val="tx1"/>
            </w14:solidFill>
          </w14:textFill>
        </w:rPr>
        <w:t>制造商授权书</w:t>
      </w:r>
    </w:p>
    <w:p>
      <w:pPr>
        <w:spacing w:line="560" w:lineRule="exact"/>
        <w:rPr>
          <w:rFonts w:ascii="宋体" w:hAnsi="宋体"/>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江苏长江水务股份有限公司</w:t>
      </w:r>
      <w:r>
        <w:rPr>
          <w:rFonts w:hint="eastAsia" w:ascii="宋体" w:hAnsi="宋体"/>
          <w:bCs/>
          <w:color w:val="000000" w:themeColor="text1"/>
          <w:sz w:val="24"/>
          <w14:textFill>
            <w14:solidFill>
              <w14:schemeClr w14:val="tx1"/>
            </w14:solidFill>
          </w14:textFill>
        </w:rPr>
        <w:t>：</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位于</w:t>
      </w:r>
      <w:r>
        <w:rPr>
          <w:rFonts w:hint="eastAsia" w:ascii="宋体" w:hAnsi="宋体"/>
          <w:bCs/>
          <w:color w:val="000000" w:themeColor="text1"/>
          <w:sz w:val="24"/>
          <w:u w:val="single"/>
          <w14:textFill>
            <w14:solidFill>
              <w14:schemeClr w14:val="tx1"/>
            </w14:solidFill>
          </w14:textFill>
        </w:rPr>
        <w:t>（制造厂家地址）</w:t>
      </w:r>
      <w:r>
        <w:rPr>
          <w:rFonts w:hint="eastAsia" w:ascii="宋体" w:hAnsi="宋体"/>
          <w:bCs/>
          <w:color w:val="000000" w:themeColor="text1"/>
          <w:sz w:val="24"/>
          <w14:textFill>
            <w14:solidFill>
              <w14:schemeClr w14:val="tx1"/>
            </w14:solidFill>
          </w14:textFill>
        </w:rPr>
        <w:t>的</w:t>
      </w:r>
      <w:r>
        <w:rPr>
          <w:rFonts w:hint="eastAsia" w:ascii="宋体" w:hAnsi="宋体"/>
          <w:bCs/>
          <w:color w:val="000000" w:themeColor="text1"/>
          <w:sz w:val="24"/>
          <w:u w:val="single"/>
          <w14:textFill>
            <w14:solidFill>
              <w14:schemeClr w14:val="tx1"/>
            </w14:solidFill>
          </w14:textFill>
        </w:rPr>
        <w:t>（制造厂家名称）</w:t>
      </w:r>
      <w:r>
        <w:rPr>
          <w:rFonts w:hint="eastAsia" w:ascii="宋体" w:hAnsi="宋体"/>
          <w:bCs/>
          <w:color w:val="000000" w:themeColor="text1"/>
          <w:sz w:val="24"/>
          <w14:textFill>
            <w14:solidFill>
              <w14:schemeClr w14:val="tx1"/>
            </w14:solidFill>
          </w14:textFill>
        </w:rPr>
        <w:t>是有声望的制造（货物名称和描述）的制造者，在此授权</w:t>
      </w:r>
      <w:r>
        <w:rPr>
          <w:rFonts w:hint="eastAsia" w:ascii="宋体" w:hAnsi="宋体"/>
          <w:bCs/>
          <w:color w:val="000000" w:themeColor="text1"/>
          <w:sz w:val="24"/>
          <w:u w:val="single"/>
          <w14:textFill>
            <w14:solidFill>
              <w14:schemeClr w14:val="tx1"/>
            </w14:solidFill>
          </w14:textFill>
        </w:rPr>
        <w:t>（代理机构名称和地址）</w:t>
      </w:r>
      <w:r>
        <w:rPr>
          <w:rFonts w:hint="eastAsia" w:ascii="宋体" w:hAnsi="宋体"/>
          <w:bCs/>
          <w:color w:val="000000" w:themeColor="text1"/>
          <w:sz w:val="24"/>
          <w14:textFill>
            <w14:solidFill>
              <w14:schemeClr w14:val="tx1"/>
            </w14:solidFill>
          </w14:textFill>
        </w:rPr>
        <w:t>就</w:t>
      </w:r>
      <w:r>
        <w:rPr>
          <w:rFonts w:hint="eastAsia"/>
          <w:bCs/>
          <w:color w:val="000000" w:themeColor="text1"/>
          <w:sz w:val="24"/>
          <w14:textFill>
            <w14:solidFill>
              <w14:schemeClr w14:val="tx1"/>
            </w14:solidFill>
          </w14:textFill>
        </w:rPr>
        <w:t>江苏长江水务股份有限公司</w:t>
      </w:r>
      <w:r>
        <w:rPr>
          <w:rFonts w:hint="eastAsia" w:ascii="宋体" w:hAnsi="宋体"/>
          <w:bCs/>
          <w:color w:val="000000" w:themeColor="text1"/>
          <w:sz w:val="24"/>
          <w14:textFill>
            <w14:solidFill>
              <w14:schemeClr w14:val="tx1"/>
            </w14:solidFill>
          </w14:textFill>
        </w:rPr>
        <w:t>招标用我厂制造的货物递交投标文件，并与买方进行后续合同谈判和签订合同。</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我方在此保证为上述公司响应本次招标而提供的货物按照招标文件合同条款的规定提供全部质量保证。</w:t>
      </w: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制造厂家：</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授权代表签字：</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职务：</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日期：</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楷体_GB2312" w:eastAsia="楷体_GB2312"/>
          <w:bCs/>
          <w:color w:val="000000" w:themeColor="text1"/>
          <w:sz w:val="24"/>
          <w14:textFill>
            <w14:solidFill>
              <w14:schemeClr w14:val="tx1"/>
            </w14:solidFill>
          </w14:textFill>
        </w:rPr>
      </w:pPr>
      <w:r>
        <w:rPr>
          <w:rFonts w:hint="eastAsia" w:ascii="黑体" w:eastAsia="黑体"/>
          <w:bCs/>
          <w:color w:val="000000" w:themeColor="text1"/>
          <w:sz w:val="36"/>
          <w14:textFill>
            <w14:solidFill>
              <w14:schemeClr w14:val="tx1"/>
            </w14:solidFill>
          </w14:textFill>
        </w:rPr>
        <w:br w:type="page"/>
      </w:r>
    </w:p>
    <w:p>
      <w:pPr>
        <w:spacing w:line="560" w:lineRule="exact"/>
        <w:rPr>
          <w:rFonts w:ascii="楷体_GB2312" w:eastAsia="楷体_GB2312"/>
          <w:bCs/>
          <w:color w:val="000000" w:themeColor="text1"/>
          <w:sz w:val="36"/>
          <w14:textFill>
            <w14:solidFill>
              <w14:schemeClr w14:val="tx1"/>
            </w14:solidFill>
          </w14:textFill>
        </w:rPr>
      </w:pPr>
      <w:r>
        <w:rPr>
          <w:rFonts w:hint="eastAsia" w:ascii="楷体_GB2312" w:eastAsia="楷体_GB2312"/>
          <w:bCs/>
          <w:color w:val="000000" w:themeColor="text1"/>
          <w:sz w:val="36"/>
          <w14:textFill>
            <w14:solidFill>
              <w14:schemeClr w14:val="tx1"/>
            </w14:solidFill>
          </w14:textFill>
        </w:rPr>
        <w:t>三、证明货物的合格性和符合招标文件规定的文件</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1.质量保证书</w:t>
      </w:r>
    </w:p>
    <w:p>
      <w:pPr>
        <w:spacing w:line="560" w:lineRule="exact"/>
        <w:jc w:val="center"/>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2.有关部门的检测报告</w:t>
      </w: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3．生产资质证书</w:t>
      </w:r>
      <w:r>
        <w:rPr>
          <w:rFonts w:hint="eastAsia" w:ascii="黑体" w:eastAsia="黑体"/>
          <w:bCs/>
          <w:color w:val="000000" w:themeColor="text1"/>
          <w:sz w:val="36"/>
          <w14:textFill>
            <w14:solidFill>
              <w14:schemeClr w14:val="tx1"/>
            </w14:solidFill>
          </w14:textFill>
        </w:rPr>
        <w:br w:type="page"/>
      </w:r>
      <w:r>
        <w:rPr>
          <w:rFonts w:hint="eastAsia" w:ascii="黑体" w:eastAsia="黑体"/>
          <w:bCs/>
          <w:color w:val="000000" w:themeColor="text1"/>
          <w:sz w:val="36"/>
          <w14:textFill>
            <w14:solidFill>
              <w14:schemeClr w14:val="tx1"/>
            </w14:solidFill>
          </w14:textFill>
        </w:rPr>
        <w:t xml:space="preserve"> 4.投标货物规格响应表格式</w:t>
      </w:r>
    </w:p>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投标货物技术规格响应表</w:t>
      </w:r>
    </w:p>
    <w:p>
      <w:pPr>
        <w:spacing w:line="560" w:lineRule="exact"/>
        <w:ind w:firstLine="720" w:firstLineChars="300"/>
        <w:rPr>
          <w:rFonts w:ascii="宋体" w:hAnsi="宋体"/>
          <w:bCs/>
          <w:color w:val="000000" w:themeColor="text1"/>
          <w:sz w:val="24"/>
          <w:u w:val="single"/>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投标人名称：   招标编号： 标段号：</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tc>
      </w:tr>
    </w:tbl>
    <w:p>
      <w:pPr>
        <w:spacing w:line="560" w:lineRule="exact"/>
        <w:jc w:val="center"/>
        <w:rPr>
          <w:rFonts w:ascii="宋体" w:hAnsi="宋体"/>
          <w:bCs/>
          <w:color w:val="000000" w:themeColor="text1"/>
          <w:sz w:val="36"/>
          <w14:textFill>
            <w14:solidFill>
              <w14:schemeClr w14:val="tx1"/>
            </w14:solidFill>
          </w14:textFill>
        </w:rPr>
      </w:pPr>
    </w:p>
    <w:p>
      <w:pPr>
        <w:spacing w:line="560" w:lineRule="exact"/>
        <w:rPr>
          <w:rFonts w:ascii="楷体_GB2312" w:eastAsia="楷体_GB2312"/>
          <w:bCs/>
          <w:color w:val="000000" w:themeColor="text1"/>
          <w:sz w:val="24"/>
          <w:u w:val="single"/>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投标人代表签字：</w:t>
      </w: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br w:type="page"/>
      </w:r>
      <w:r>
        <w:rPr>
          <w:rFonts w:hint="eastAsia" w:ascii="黑体" w:eastAsia="黑体"/>
          <w:bCs/>
          <w:color w:val="000000" w:themeColor="text1"/>
          <w:sz w:val="36"/>
          <w14:textFill>
            <w14:solidFill>
              <w14:schemeClr w14:val="tx1"/>
            </w14:solidFill>
          </w14:textFill>
        </w:rPr>
        <w:t>5.商务条款偏离表</w:t>
      </w:r>
    </w:p>
    <w:p>
      <w:pPr>
        <w:spacing w:line="560" w:lineRule="exact"/>
        <w:ind w:firstLine="480" w:firstLineChars="200"/>
        <w:rPr>
          <w:rFonts w:ascii="宋体" w:hAnsi="宋体"/>
          <w:bCs/>
          <w:color w:val="000000" w:themeColor="text1"/>
          <w:sz w:val="24"/>
          <w:u w:val="single"/>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投标人名称：   招标编号：   标度号：</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bl>
    <w:p>
      <w:pPr>
        <w:pStyle w:val="6"/>
        <w:ind w:firstLine="600" w:firstLineChars="200"/>
        <w:rPr>
          <w:rFonts w:ascii="黑体" w:eastAsia="黑体"/>
          <w:bCs/>
          <w:color w:val="000000" w:themeColor="text1"/>
          <w:sz w:val="36"/>
          <w14:textFill>
            <w14:solidFill>
              <w14:schemeClr w14:val="tx1"/>
            </w14:solidFill>
          </w14:textFill>
        </w:rPr>
      </w:pPr>
      <w:r>
        <w:rPr>
          <w:rFonts w:hint="eastAsia" w:ascii="宋体" w:hAnsi="宋体" w:eastAsia="宋体"/>
          <w:bCs/>
          <w:color w:val="000000" w:themeColor="text1"/>
          <w14:textFill>
            <w14:solidFill>
              <w14:schemeClr w14:val="tx1"/>
            </w14:solidFill>
          </w14:textFill>
        </w:rPr>
        <w:t>投标人名称：</w:t>
      </w:r>
      <w:r>
        <w:rPr>
          <w:rFonts w:hint="eastAsia" w:ascii="黑体" w:eastAsia="黑体"/>
          <w:bCs/>
          <w:color w:val="000000" w:themeColor="text1"/>
          <w:sz w:val="36"/>
          <w14:textFill>
            <w14:solidFill>
              <w14:schemeClr w14:val="tx1"/>
            </w14:solidFill>
          </w14:textFill>
        </w:rPr>
        <w:br w:type="page"/>
      </w:r>
    </w:p>
    <w:p>
      <w:pPr>
        <w:pStyle w:val="6"/>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6.服  务</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注：1、投标人可提供的培训、售后服务等技术服务情况。</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2、须提供培训(免费）、售后服务等详细计划，包括时间、人员等安排，及须买方预先做的准备工作等。</w:t>
      </w: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br w:type="page"/>
      </w:r>
      <w:r>
        <w:rPr>
          <w:rFonts w:hint="eastAsia" w:ascii="黑体" w:eastAsia="黑体"/>
          <w:bCs/>
          <w:color w:val="000000" w:themeColor="text1"/>
          <w:sz w:val="36"/>
          <w14:textFill>
            <w14:solidFill>
              <w14:schemeClr w14:val="tx1"/>
            </w14:solidFill>
          </w14:textFill>
        </w:rPr>
        <w:t>7.经营业绩</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（注：投标人提供20</w:t>
      </w:r>
      <w:r>
        <w:rPr>
          <w:rFonts w:hint="eastAsia" w:ascii="宋体" w:hAnsi="宋体"/>
          <w:bCs/>
          <w:color w:val="000000" w:themeColor="text1"/>
          <w:sz w:val="24"/>
          <w:lang w:val="en-US" w:eastAsia="zh-CN"/>
          <w14:textFill>
            <w14:solidFill>
              <w14:schemeClr w14:val="tx1"/>
            </w14:solidFill>
          </w14:textFill>
        </w:rPr>
        <w:t>21</w:t>
      </w:r>
      <w:r>
        <w:rPr>
          <w:rFonts w:hint="eastAsia" w:ascii="宋体" w:hAnsi="宋体"/>
          <w:bCs/>
          <w:color w:val="000000" w:themeColor="text1"/>
          <w:sz w:val="24"/>
          <w14:textFill>
            <w14:solidFill>
              <w14:schemeClr w14:val="tx1"/>
            </w14:solidFill>
          </w14:textFill>
        </w:rPr>
        <w:t>年1月以来同类规模及销售情况，以及在用户名单、联系方法、合同复印件等。）</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440" w:lineRule="exact"/>
        <w:ind w:left="540" w:hanging="540"/>
        <w:jc w:val="center"/>
        <w:rPr>
          <w:rFonts w:ascii="楷体_GB2312" w:eastAsia="楷体_GB2312"/>
          <w:bCs/>
          <w:color w:val="000000" w:themeColor="text1"/>
          <w:sz w:val="44"/>
          <w:szCs w:val="44"/>
          <w14:textFill>
            <w14:solidFill>
              <w14:schemeClr w14:val="tx1"/>
            </w14:solidFill>
          </w14:textFill>
        </w:rPr>
      </w:pPr>
      <w:r>
        <w:rPr>
          <w:rFonts w:hint="eastAsia" w:ascii="黑体" w:eastAsia="黑体"/>
          <w:bCs/>
          <w:color w:val="000000" w:themeColor="text1"/>
          <w:sz w:val="44"/>
          <w:szCs w:val="44"/>
          <w14:textFill>
            <w14:solidFill>
              <w14:schemeClr w14:val="tx1"/>
            </w14:solidFill>
          </w14:textFill>
        </w:rPr>
        <w:t>九、</w:t>
      </w:r>
      <w:r>
        <w:rPr>
          <w:rFonts w:ascii="黑体" w:eastAsia="黑体"/>
          <w:bCs/>
          <w:color w:val="000000" w:themeColor="text1"/>
          <w:sz w:val="44"/>
          <w:szCs w:val="44"/>
          <w14:textFill>
            <w14:solidFill>
              <w14:schemeClr w14:val="tx1"/>
            </w14:solidFill>
          </w14:textFill>
        </w:rPr>
        <w:t xml:space="preserve"> 合同主要条款</w:t>
      </w:r>
    </w:p>
    <w:p>
      <w:pPr>
        <w:pStyle w:val="13"/>
        <w:tabs>
          <w:tab w:val="left" w:pos="0"/>
        </w:tabs>
        <w:spacing w:before="0" w:after="0" w:line="440" w:lineRule="exact"/>
        <w:jc w:val="left"/>
        <w:rPr>
          <w:rFonts w:ascii="Arial" w:hAnsi="Arial" w:eastAsia="宋体" w:cs="Arial"/>
          <w:b w:val="0"/>
          <w:bCs/>
          <w:color w:val="000000" w:themeColor="text1"/>
          <w:kern w:val="0"/>
          <w:sz w:val="21"/>
          <w:szCs w:val="21"/>
          <w14:textFill>
            <w14:solidFill>
              <w14:schemeClr w14:val="tx1"/>
            </w14:solidFill>
          </w14:textFill>
        </w:rPr>
      </w:pPr>
      <w:r>
        <w:rPr>
          <w:rFonts w:ascii="Arial" w:hAnsi="Arial" w:eastAsia="宋体" w:cs="Arial"/>
          <w:b w:val="0"/>
          <w:bCs/>
          <w:color w:val="000000" w:themeColor="text1"/>
          <w:kern w:val="0"/>
          <w:sz w:val="21"/>
          <w:szCs w:val="21"/>
          <w14:textFill>
            <w14:solidFill>
              <w14:schemeClr w14:val="tx1"/>
            </w14:solidFill>
          </w14:textFill>
        </w:rPr>
        <w:t>买方：</w:t>
      </w:r>
      <w:r>
        <w:rPr>
          <w:rFonts w:hint="eastAsia" w:ascii="Arial" w:hAnsi="Arial" w:eastAsia="宋体" w:cs="Arial"/>
          <w:b w:val="0"/>
          <w:bCs/>
          <w:color w:val="000000" w:themeColor="text1"/>
          <w:kern w:val="0"/>
          <w:sz w:val="21"/>
          <w:szCs w:val="21"/>
          <w14:textFill>
            <w14:solidFill>
              <w14:schemeClr w14:val="tx1"/>
            </w14:solidFill>
          </w14:textFill>
        </w:rPr>
        <w:t xml:space="preserve">江苏长江水务股份有限公司          </w:t>
      </w:r>
    </w:p>
    <w:p>
      <w:pPr>
        <w:pStyle w:val="13"/>
        <w:tabs>
          <w:tab w:val="left" w:pos="0"/>
        </w:tabs>
        <w:spacing w:before="0" w:after="0" w:line="440" w:lineRule="exact"/>
        <w:jc w:val="left"/>
        <w:rPr>
          <w:rFonts w:ascii="Arial" w:hAnsi="Arial" w:eastAsia="宋体" w:cs="Arial"/>
          <w:b w:val="0"/>
          <w:bCs/>
          <w:color w:val="000000" w:themeColor="text1"/>
          <w:kern w:val="0"/>
          <w:sz w:val="21"/>
          <w:szCs w:val="21"/>
          <w14:textFill>
            <w14:solidFill>
              <w14:schemeClr w14:val="tx1"/>
            </w14:solidFill>
          </w14:textFill>
        </w:rPr>
      </w:pPr>
      <w:r>
        <w:rPr>
          <w:rFonts w:ascii="Arial" w:hAnsi="Arial" w:eastAsia="宋体" w:cs="Arial"/>
          <w:b w:val="0"/>
          <w:bCs/>
          <w:color w:val="000000" w:themeColor="text1"/>
          <w:kern w:val="0"/>
          <w:sz w:val="21"/>
          <w:szCs w:val="21"/>
          <w14:textFill>
            <w14:solidFill>
              <w14:schemeClr w14:val="tx1"/>
            </w14:solidFill>
          </w14:textFill>
        </w:rPr>
        <w:t>卖方：</w:t>
      </w:r>
    </w:p>
    <w:p>
      <w:pPr>
        <w:spacing w:line="440" w:lineRule="exact"/>
        <w:ind w:firstLine="420" w:firstLineChars="200"/>
        <w:outlineLvl w:val="0"/>
        <w:rPr>
          <w:rFonts w:ascii="Arial" w:hAnsi="Arial" w:cs="Arial"/>
          <w:bCs/>
          <w:color w:val="000000" w:themeColor="text1"/>
          <w:szCs w:val="21"/>
          <w14:textFill>
            <w14:solidFill>
              <w14:schemeClr w14:val="tx1"/>
            </w14:solidFill>
          </w14:textFill>
        </w:rPr>
      </w:pPr>
    </w:p>
    <w:p>
      <w:pPr>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买方、卖方就江苏长江水务股份有限公司项目的买卖，经招标、投标并经双方协商一致，在遵循平等、自愿、公平和诚实信用原则的基础上，签订本合同。</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一、购销内容</w:t>
      </w:r>
    </w:p>
    <w:p>
      <w:pPr>
        <w:adjustRightInd w:val="0"/>
        <w:spacing w:line="440" w:lineRule="exact"/>
        <w:ind w:firstLine="420" w:firstLineChars="200"/>
        <w:textAlignment w:val="baseline"/>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合同供货范围包括了设备运抵买方工地现场，验收合格，直至投运交付买方使用。并且合同价包括以下内容：设备、材料、随机提供的备品配件、专用工具、包装费、运杂费、运输费、</w:t>
      </w:r>
      <w:r>
        <w:rPr>
          <w:bCs/>
          <w:color w:val="000000" w:themeColor="text1"/>
          <w:szCs w:val="21"/>
          <w14:textFill>
            <w14:solidFill>
              <w14:schemeClr w14:val="tx1"/>
            </w14:solidFill>
          </w14:textFill>
        </w:rPr>
        <w:t>装卸费、</w:t>
      </w:r>
      <w:r>
        <w:rPr>
          <w:rFonts w:hAnsi="宋体"/>
          <w:bCs/>
          <w:color w:val="000000" w:themeColor="text1"/>
          <w:szCs w:val="21"/>
          <w14:textFill>
            <w14:solidFill>
              <w14:schemeClr w14:val="tx1"/>
            </w14:solidFill>
          </w14:textFill>
        </w:rPr>
        <w:t>保险费、各种税费、</w:t>
      </w:r>
      <w:r>
        <w:rPr>
          <w:bCs/>
          <w:color w:val="000000" w:themeColor="text1"/>
          <w:szCs w:val="21"/>
          <w14:textFill>
            <w14:solidFill>
              <w14:schemeClr w14:val="tx1"/>
            </w14:solidFill>
          </w14:textFill>
        </w:rPr>
        <w:t>安装</w:t>
      </w:r>
      <w:r>
        <w:rPr>
          <w:rFonts w:hint="eastAsia"/>
          <w:bCs/>
          <w:color w:val="000000" w:themeColor="text1"/>
          <w:szCs w:val="21"/>
          <w14:textFill>
            <w14:solidFill>
              <w14:schemeClr w14:val="tx1"/>
            </w14:solidFill>
          </w14:textFill>
        </w:rPr>
        <w:t>调试</w:t>
      </w:r>
      <w:r>
        <w:rPr>
          <w:bCs/>
          <w:color w:val="000000" w:themeColor="text1"/>
          <w:szCs w:val="21"/>
          <w14:textFill>
            <w14:solidFill>
              <w14:schemeClr w14:val="tx1"/>
            </w14:solidFill>
          </w14:textFill>
        </w:rPr>
        <w:t>费</w:t>
      </w:r>
      <w:r>
        <w:rPr>
          <w:rFonts w:hint="eastAsia" w:ascii="宋体" w:hAnsi="宋体"/>
          <w:color w:val="000000" w:themeColor="text1"/>
          <w:szCs w:val="21"/>
          <w:u w:val="single"/>
          <w14:textFill>
            <w14:solidFill>
              <w14:schemeClr w14:val="tx1"/>
            </w14:solidFill>
          </w14:textFill>
        </w:rPr>
        <w:t>及与本项目有关的相关辅助工程）</w:t>
      </w:r>
      <w:r>
        <w:rPr>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设备投运、</w:t>
      </w:r>
      <w:r>
        <w:rPr>
          <w:rFonts w:hint="eastAsia" w:hAnsi="宋体"/>
          <w:bCs/>
          <w:color w:val="000000" w:themeColor="text1"/>
          <w:szCs w:val="21"/>
          <w14:textFill>
            <w14:solidFill>
              <w14:schemeClr w14:val="tx1"/>
            </w14:solidFill>
          </w14:textFill>
        </w:rPr>
        <w:t>质保、</w:t>
      </w:r>
      <w:r>
        <w:rPr>
          <w:rFonts w:hAnsi="宋体"/>
          <w:bCs/>
          <w:color w:val="000000" w:themeColor="text1"/>
          <w:szCs w:val="21"/>
          <w14:textFill>
            <w14:solidFill>
              <w14:schemeClr w14:val="tx1"/>
            </w14:solidFill>
          </w14:textFill>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156" w:beforeLines="50" w:after="156" w:afterLines="50"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二、下列文件为本合同不可分割部分</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（一）</w:t>
      </w:r>
      <w:r>
        <w:rPr>
          <w:bCs/>
          <w:color w:val="000000" w:themeColor="text1"/>
          <w:szCs w:val="21"/>
          <w14:textFill>
            <w14:solidFill>
              <w14:schemeClr w14:val="tx1"/>
            </w14:solidFill>
          </w14:textFill>
        </w:rPr>
        <w:t>招标文件及补充通知；</w:t>
      </w:r>
    </w:p>
    <w:p>
      <w:pPr>
        <w:spacing w:line="440" w:lineRule="exact"/>
        <w:ind w:firstLine="420" w:firstLineChars="200"/>
        <w:rPr>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（二）中标文件和其</w:t>
      </w:r>
      <w:r>
        <w:rPr>
          <w:bCs/>
          <w:color w:val="000000" w:themeColor="text1"/>
          <w:szCs w:val="21"/>
          <w14:textFill>
            <w14:solidFill>
              <w14:schemeClr w14:val="tx1"/>
            </w14:solidFill>
          </w14:textFill>
        </w:rPr>
        <w:t>它</w:t>
      </w:r>
      <w:r>
        <w:rPr>
          <w:rFonts w:hAnsi="宋体"/>
          <w:bCs/>
          <w:color w:val="000000" w:themeColor="text1"/>
          <w:szCs w:val="21"/>
          <w14:textFill>
            <w14:solidFill>
              <w14:schemeClr w14:val="tx1"/>
            </w14:solidFill>
          </w14:textFill>
        </w:rPr>
        <w:t>承诺</w:t>
      </w:r>
      <w:r>
        <w:rPr>
          <w:bCs/>
          <w:color w:val="000000" w:themeColor="text1"/>
          <w:szCs w:val="21"/>
          <w14:textFill>
            <w14:solidFill>
              <w14:schemeClr w14:val="tx1"/>
            </w14:solidFill>
          </w14:textFill>
        </w:rPr>
        <w:t>、书面澄清</w:t>
      </w:r>
      <w:r>
        <w:rPr>
          <w:rFonts w:hAnsi="宋体"/>
          <w:bCs/>
          <w:color w:val="000000" w:themeColor="text1"/>
          <w:szCs w:val="21"/>
          <w14:textFill>
            <w14:solidFill>
              <w14:schemeClr w14:val="tx1"/>
            </w14:solidFill>
          </w14:textFill>
        </w:rPr>
        <w:t>等；</w:t>
      </w:r>
    </w:p>
    <w:p>
      <w:pPr>
        <w:spacing w:line="440" w:lineRule="exact"/>
        <w:ind w:firstLine="420" w:firstLineChars="200"/>
        <w:rPr>
          <w:rFonts w:hAnsi="宋体"/>
          <w:bCs/>
          <w:color w:val="000000" w:themeColor="text1"/>
          <w:szCs w:val="21"/>
          <w14:textFill>
            <w14:solidFill>
              <w14:schemeClr w14:val="tx1"/>
            </w14:solidFill>
          </w14:textFill>
        </w:rPr>
      </w:pPr>
      <w:r>
        <w:rPr>
          <w:bCs/>
          <w:color w:val="000000" w:themeColor="text1"/>
          <w:szCs w:val="21"/>
          <w14:textFill>
            <w14:solidFill>
              <w14:schemeClr w14:val="tx1"/>
            </w14:solidFill>
          </w14:textFill>
        </w:rPr>
        <w:t>（三）</w:t>
      </w:r>
      <w:r>
        <w:rPr>
          <w:rFonts w:hAnsi="宋体"/>
          <w:bCs/>
          <w:color w:val="000000" w:themeColor="text1"/>
          <w:szCs w:val="21"/>
          <w14:textFill>
            <w14:solidFill>
              <w14:schemeClr w14:val="tx1"/>
            </w14:solidFill>
          </w14:textFill>
        </w:rPr>
        <w:t>其他约定文件等；</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（四）中标通知书</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三、合同价格与支付</w:t>
      </w:r>
    </w:p>
    <w:p>
      <w:pPr>
        <w:tabs>
          <w:tab w:val="left" w:pos="630"/>
        </w:tabs>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（一）本合同价格按</w:t>
      </w:r>
      <w:r>
        <w:rPr>
          <w:rFonts w:hAnsi="宋体"/>
          <w:bCs/>
          <w:color w:val="000000" w:themeColor="text1"/>
          <w:szCs w:val="21"/>
          <w14:textFill>
            <w14:solidFill>
              <w14:schemeClr w14:val="tx1"/>
            </w14:solidFill>
          </w14:textFill>
        </w:rPr>
        <w:t>人民币结算</w:t>
      </w:r>
      <w:r>
        <w:rPr>
          <w:rFonts w:hint="eastAsia" w:hAnsi="宋体"/>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合同价格</w:t>
      </w:r>
      <w:r>
        <w:rPr>
          <w:rFonts w:hint="eastAsia" w:hAnsi="宋体"/>
          <w:bCs/>
          <w:color w:val="000000" w:themeColor="text1"/>
          <w:szCs w:val="21"/>
          <w14:textFill>
            <w14:solidFill>
              <w14:schemeClr w14:val="tx1"/>
            </w14:solidFill>
          </w14:textFill>
        </w:rPr>
        <w:t>为：</w:t>
      </w:r>
      <w:r>
        <w:rPr>
          <w:rFonts w:hint="eastAsia" w:hAnsi="宋体"/>
          <w:bCs/>
          <w:color w:val="000000" w:themeColor="text1"/>
          <w:szCs w:val="21"/>
          <w:u w:val="single"/>
          <w14:textFill>
            <w14:solidFill>
              <w14:schemeClr w14:val="tx1"/>
            </w14:solidFill>
          </w14:textFill>
        </w:rPr>
        <w:t xml:space="preserve">        （人民币元）</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具体明细清单附后。</w:t>
      </w:r>
    </w:p>
    <w:p>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（二）本合同价</w:t>
      </w:r>
      <w:r>
        <w:rPr>
          <w:rFonts w:hint="eastAsia"/>
          <w:color w:val="000000" w:themeColor="text1"/>
          <w:szCs w:val="21"/>
          <w14:textFill>
            <w14:solidFill>
              <w14:schemeClr w14:val="tx1"/>
            </w14:solidFill>
          </w14:textFill>
        </w:rPr>
        <w:t>格组成</w:t>
      </w:r>
      <w:r>
        <w:rPr>
          <w:color w:val="000000" w:themeColor="text1"/>
          <w:szCs w:val="21"/>
          <w14:textFill>
            <w14:solidFill>
              <w14:schemeClr w14:val="tx1"/>
            </w14:solidFill>
          </w14:textFill>
        </w:rPr>
        <w:t>：已包括所有货物的供货、运输、检验、发货、送货、保险、装卸、仓储、保管、安装</w:t>
      </w:r>
      <w:r>
        <w:rPr>
          <w:rFonts w:hint="eastAsia"/>
          <w:color w:val="000000" w:themeColor="text1"/>
          <w:szCs w:val="21"/>
          <w14:textFill>
            <w14:solidFill>
              <w14:schemeClr w14:val="tx1"/>
            </w14:solidFill>
          </w14:textFill>
        </w:rPr>
        <w:t>调试</w:t>
      </w:r>
      <w:r>
        <w:rPr>
          <w:color w:val="000000" w:themeColor="text1"/>
          <w:szCs w:val="21"/>
          <w14:textFill>
            <w14:solidFill>
              <w14:schemeClr w14:val="tx1"/>
            </w14:solidFill>
          </w14:textFill>
        </w:rPr>
        <w:t>、投运、技术服务、技术培训、技术资料、各种税费、专利技术、质保、售后服务及其他伴随服务等一切必须费用。</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（三）税费：</w:t>
      </w:r>
    </w:p>
    <w:p>
      <w:pPr>
        <w:pStyle w:val="3"/>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1、根据国家有关税务法律、法规和规定，出卖人应该交纳的与本合同有关的所有税费均由出卖人承担。</w:t>
      </w:r>
    </w:p>
    <w:p>
      <w:pPr>
        <w:pStyle w:val="3"/>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2、本合同价格为含税价。出卖人提供的所有货物、售后服务等所有税费，已全部包含在合同价格内。</w:t>
      </w:r>
    </w:p>
    <w:p>
      <w:pPr>
        <w:tabs>
          <w:tab w:val="left" w:pos="630"/>
        </w:tabs>
        <w:spacing w:line="440" w:lineRule="exact"/>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3、付款时间节点或开票时如遇国家税率调整，税率降低的对合同约定的价款作出相应调整，税率增加的合同约定的价款不变。</w:t>
      </w:r>
    </w:p>
    <w:p>
      <w:pPr>
        <w:tabs>
          <w:tab w:val="left" w:pos="630"/>
        </w:tabs>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四</w:t>
      </w:r>
      <w:r>
        <w:rPr>
          <w:bCs/>
          <w:color w:val="000000" w:themeColor="text1"/>
          <w:szCs w:val="21"/>
          <w14:textFill>
            <w14:solidFill>
              <w14:schemeClr w14:val="tx1"/>
            </w14:solidFill>
          </w14:textFill>
        </w:rPr>
        <w:t>）付款步骤：</w:t>
      </w:r>
    </w:p>
    <w:p>
      <w:pPr>
        <w:pStyle w:val="18"/>
        <w:spacing w:line="440" w:lineRule="exact"/>
        <w:ind w:firstLineChars="0"/>
        <w:rPr>
          <w:rFonts w:hAnsi="宋体"/>
          <w:bCs/>
          <w:color w:val="000000" w:themeColor="text1"/>
          <w:szCs w:val="21"/>
          <w14:textFill>
            <w14:solidFill>
              <w14:schemeClr w14:val="tx1"/>
            </w14:solidFill>
          </w14:textFill>
        </w:rPr>
      </w:pPr>
      <w:r>
        <w:rPr>
          <w:rFonts w:hint="eastAsia" w:hAnsi="宋体"/>
          <w:bCs/>
          <w:color w:val="000000" w:themeColor="text1"/>
          <w:szCs w:val="21"/>
          <w14:textFill>
            <w14:solidFill>
              <w14:schemeClr w14:val="tx1"/>
            </w14:solidFill>
          </w14:textFill>
        </w:rPr>
        <w:t>（1）标的设备到达现场，安装调试完成且试运行一个月无任何质量问题后，买方组织设备成套系统验收，经验收合格后，卖方向买方开具合同总金额的增值税全额发票（税率13%），买方收讫后在三个月内付至发票金额的95%，余款5%作为质保金，在合同约定的质保期满</w:t>
      </w:r>
      <w:r>
        <w:rPr>
          <w:rFonts w:hint="eastAsia" w:ascii="宋体" w:hAnsi="宋体" w:cs="宋体"/>
          <w:bCs/>
          <w:color w:val="000000" w:themeColor="text1"/>
          <w:szCs w:val="21"/>
          <w14:textFill>
            <w14:solidFill>
              <w14:schemeClr w14:val="tx1"/>
            </w14:solidFill>
          </w14:textFill>
        </w:rPr>
        <w:t>且标的设备无质量问题</w:t>
      </w:r>
      <w:r>
        <w:rPr>
          <w:rFonts w:hint="eastAsia" w:hAnsi="宋体"/>
          <w:bCs/>
          <w:color w:val="000000" w:themeColor="text1"/>
          <w:szCs w:val="21"/>
          <w14:textFill>
            <w14:solidFill>
              <w14:schemeClr w14:val="tx1"/>
            </w14:solidFill>
          </w14:textFill>
        </w:rPr>
        <w:t>后根据卖方书面申请一个月内无息付清。</w:t>
      </w:r>
    </w:p>
    <w:p>
      <w:pPr>
        <w:pStyle w:val="18"/>
        <w:spacing w:line="440" w:lineRule="exact"/>
        <w:rPr>
          <w:rFonts w:hAnsi="宋体"/>
          <w:bCs/>
          <w:color w:val="000000" w:themeColor="text1"/>
          <w:szCs w:val="21"/>
          <w14:textFill>
            <w14:solidFill>
              <w14:schemeClr w14:val="tx1"/>
            </w14:solidFill>
          </w14:textFill>
        </w:rPr>
      </w:pPr>
      <w:r>
        <w:rPr>
          <w:rFonts w:hint="eastAsia" w:hAnsi="宋体"/>
          <w:bCs/>
          <w:color w:val="000000" w:themeColor="text1"/>
          <w:szCs w:val="21"/>
          <w14:textFill>
            <w14:solidFill>
              <w14:schemeClr w14:val="tx1"/>
            </w14:solidFill>
          </w14:textFill>
        </w:rPr>
        <w:t>（2）</w:t>
      </w:r>
      <w:r>
        <w:rPr>
          <w:rFonts w:hAnsi="宋体"/>
          <w:bCs/>
          <w:color w:val="000000" w:themeColor="text1"/>
          <w:szCs w:val="21"/>
          <w14:textFill>
            <w14:solidFill>
              <w14:schemeClr w14:val="tx1"/>
            </w14:solidFill>
          </w14:textFill>
        </w:rPr>
        <w:t>本合同约定质量保证期为供货设备投产运行验收合格起</w:t>
      </w:r>
      <w:r>
        <w:rPr>
          <w:rFonts w:hint="eastAsia" w:hAnsi="宋体"/>
          <w:bCs/>
          <w:color w:val="000000" w:themeColor="text1"/>
          <w:szCs w:val="21"/>
          <w:u w:val="single"/>
          <w14:textFill>
            <w14:solidFill>
              <w14:schemeClr w14:val="tx1"/>
            </w14:solidFill>
          </w14:textFill>
        </w:rPr>
        <w:t xml:space="preserve">    个月</w:t>
      </w:r>
      <w:r>
        <w:rPr>
          <w:rFonts w:hAnsi="宋体"/>
          <w:bCs/>
          <w:color w:val="000000" w:themeColor="text1"/>
          <w:szCs w:val="21"/>
          <w14:textFill>
            <w14:solidFill>
              <w14:schemeClr w14:val="tx1"/>
            </w14:solidFill>
          </w14:textFill>
        </w:rPr>
        <w:t>（最终按中标人承诺的质保期为准）。本合同的质量保证期从成套系统竣工综合验收合格之日算起</w:t>
      </w:r>
      <w:r>
        <w:rPr>
          <w:rFonts w:hint="eastAsia" w:hAnsi="宋体"/>
          <w:bCs/>
          <w:color w:val="000000" w:themeColor="text1"/>
          <w:szCs w:val="21"/>
          <w14:textFill>
            <w14:solidFill>
              <w14:schemeClr w14:val="tx1"/>
            </w14:solidFill>
          </w14:textFill>
        </w:rPr>
        <w:t>。</w:t>
      </w:r>
    </w:p>
    <w:p>
      <w:pPr>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五</w:t>
      </w:r>
      <w:r>
        <w:rPr>
          <w:bCs/>
          <w:color w:val="000000" w:themeColor="text1"/>
          <w:szCs w:val="21"/>
          <w14:textFill>
            <w14:solidFill>
              <w14:schemeClr w14:val="tx1"/>
            </w14:solidFill>
          </w14:textFill>
        </w:rPr>
        <w:t>）付款方式：银行转帐。</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四、交货条件</w:t>
      </w:r>
    </w:p>
    <w:p>
      <w:pPr>
        <w:tabs>
          <w:tab w:val="left" w:pos="630"/>
        </w:tabs>
        <w:spacing w:line="440" w:lineRule="exact"/>
        <w:ind w:firstLine="420" w:firstLineChars="200"/>
        <w:rPr>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（一）交付方式：所有</w:t>
      </w:r>
      <w:r>
        <w:rPr>
          <w:bCs/>
          <w:color w:val="000000" w:themeColor="text1"/>
          <w:szCs w:val="21"/>
          <w14:textFill>
            <w14:solidFill>
              <w14:schemeClr w14:val="tx1"/>
            </w14:solidFill>
          </w14:textFill>
        </w:rPr>
        <w:t>合同设备均由卖方装运至买方指定地点，所有</w:t>
      </w:r>
      <w:r>
        <w:rPr>
          <w:rFonts w:hAnsi="MS Song, , Beijing"/>
          <w:bCs/>
          <w:color w:val="000000" w:themeColor="text1"/>
          <w:szCs w:val="21"/>
          <w14:textFill>
            <w14:solidFill>
              <w14:schemeClr w14:val="tx1"/>
            </w14:solidFill>
          </w14:textFill>
        </w:rPr>
        <w:t>设备的包装、运输等费用及运输安全均由卖方负责。</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（二）</w:t>
      </w:r>
      <w:r>
        <w:rPr>
          <w:rFonts w:hint="eastAsia" w:hAnsi="宋体"/>
          <w:bCs/>
          <w:color w:val="000000" w:themeColor="text1"/>
          <w:szCs w:val="21"/>
          <w14:textFill>
            <w14:solidFill>
              <w14:schemeClr w14:val="tx1"/>
            </w14:solidFill>
          </w14:textFill>
        </w:rPr>
        <w:t>交货时间：</w:t>
      </w:r>
      <w:r>
        <w:rPr>
          <w:rFonts w:hAnsi="宋体"/>
          <w:bCs/>
          <w:color w:val="000000" w:themeColor="text1"/>
          <w:szCs w:val="21"/>
          <w14:textFill>
            <w14:solidFill>
              <w14:schemeClr w14:val="tx1"/>
            </w14:solidFill>
          </w14:textFill>
        </w:rPr>
        <w:t>合同签定后</w:t>
      </w:r>
      <w:r>
        <w:rPr>
          <w:rFonts w:hint="eastAsia" w:hAnsi="宋体"/>
          <w:bCs/>
          <w:color w:val="000000" w:themeColor="text1"/>
          <w:szCs w:val="21"/>
          <w:u w:val="single"/>
          <w14:textFill>
            <w14:solidFill>
              <w14:schemeClr w14:val="tx1"/>
            </w14:solidFill>
          </w14:textFill>
        </w:rPr>
        <w:t xml:space="preserve">  </w:t>
      </w:r>
      <w:r>
        <w:rPr>
          <w:rFonts w:hint="eastAsia" w:hAnsi="宋体"/>
          <w:bCs/>
          <w:color w:val="000000" w:themeColor="text1"/>
          <w:szCs w:val="21"/>
          <w:u w:val="single"/>
          <w:lang w:val="en-US" w:eastAsia="zh-CN"/>
          <w14:textFill>
            <w14:solidFill>
              <w14:schemeClr w14:val="tx1"/>
            </w14:solidFill>
          </w14:textFill>
        </w:rPr>
        <w:t xml:space="preserve">  </w:t>
      </w:r>
      <w:r>
        <w:rPr>
          <w:rFonts w:hint="eastAsia" w:hAnsi="宋体"/>
          <w:bCs/>
          <w:color w:val="000000" w:themeColor="text1"/>
          <w:szCs w:val="21"/>
          <w:u w:val="single"/>
          <w14:textFill>
            <w14:solidFill>
              <w14:schemeClr w14:val="tx1"/>
            </w14:solidFill>
          </w14:textFill>
        </w:rPr>
        <w:t xml:space="preserve"> （</w:t>
      </w:r>
      <w:r>
        <w:rPr>
          <w:rFonts w:hint="eastAsia" w:hAnsi="宋体"/>
          <w:bCs/>
          <w:color w:val="000000" w:themeColor="text1"/>
          <w:szCs w:val="21"/>
          <w14:textFill>
            <w14:solidFill>
              <w14:schemeClr w14:val="tx1"/>
            </w14:solidFill>
          </w14:textFill>
        </w:rPr>
        <w:t>按卖方投标时承诺）</w:t>
      </w:r>
      <w:r>
        <w:rPr>
          <w:rFonts w:hAnsi="宋体"/>
          <w:bCs/>
          <w:color w:val="000000" w:themeColor="text1"/>
          <w:szCs w:val="21"/>
          <w14:textFill>
            <w14:solidFill>
              <w14:schemeClr w14:val="tx1"/>
            </w14:solidFill>
          </w14:textFill>
        </w:rPr>
        <w:t>个</w:t>
      </w:r>
      <w:r>
        <w:rPr>
          <w:rFonts w:hint="eastAsia" w:hAnsi="宋体"/>
          <w:bCs/>
          <w:color w:val="000000" w:themeColor="text1"/>
          <w:szCs w:val="21"/>
          <w14:textFill>
            <w14:solidFill>
              <w14:schemeClr w14:val="tx1"/>
            </w14:solidFill>
          </w14:textFill>
        </w:rPr>
        <w:t>自然日</w:t>
      </w:r>
      <w:r>
        <w:rPr>
          <w:rFonts w:hAnsi="宋体"/>
          <w:bCs/>
          <w:color w:val="000000" w:themeColor="text1"/>
          <w:szCs w:val="21"/>
          <w14:textFill>
            <w14:solidFill>
              <w14:schemeClr w14:val="tx1"/>
            </w14:solidFill>
          </w14:textFill>
        </w:rPr>
        <w:t>内。</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（三）交货地点：招标人指定地点。</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（四）发货通知：卖方发货到</w:t>
      </w:r>
      <w:r>
        <w:rPr>
          <w:rFonts w:hint="eastAsia" w:hAnsi="宋体"/>
          <w:bCs/>
          <w:color w:val="000000" w:themeColor="text1"/>
          <w:szCs w:val="21"/>
          <w14:textFill>
            <w14:solidFill>
              <w14:schemeClr w14:val="tx1"/>
            </w14:solidFill>
          </w14:textFill>
        </w:rPr>
        <w:t>指定地点现场前</w:t>
      </w:r>
      <w:r>
        <w:rPr>
          <w:rFonts w:hAnsi="宋体"/>
          <w:bCs/>
          <w:color w:val="000000" w:themeColor="text1"/>
          <w:szCs w:val="21"/>
          <w14:textFill>
            <w14:solidFill>
              <w14:schemeClr w14:val="tx1"/>
            </w14:solidFill>
          </w14:textFill>
        </w:rPr>
        <w:t>，应以函、电的形式正式通告买方。</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（五）</w:t>
      </w:r>
      <w:r>
        <w:rPr>
          <w:bCs/>
          <w:color w:val="000000" w:themeColor="text1"/>
          <w:szCs w:val="21"/>
          <w14:textFill>
            <w14:solidFill>
              <w14:schemeClr w14:val="tx1"/>
            </w14:solidFill>
          </w14:textFill>
        </w:rPr>
        <w:t>所有</w:t>
      </w:r>
      <w:r>
        <w:rPr>
          <w:rFonts w:hAnsi="MS Song, , Beijing"/>
          <w:bCs/>
          <w:color w:val="000000" w:themeColor="text1"/>
          <w:szCs w:val="21"/>
          <w14:textFill>
            <w14:solidFill>
              <w14:schemeClr w14:val="tx1"/>
            </w14:solidFill>
          </w14:textFill>
        </w:rPr>
        <w:t>设备</w:t>
      </w:r>
      <w:r>
        <w:rPr>
          <w:rFonts w:hAnsi="宋体"/>
          <w:bCs/>
          <w:color w:val="000000" w:themeColor="text1"/>
          <w:szCs w:val="21"/>
          <w14:textFill>
            <w14:solidFill>
              <w14:schemeClr w14:val="tx1"/>
            </w14:solidFill>
          </w14:textFill>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（六）</w:t>
      </w:r>
      <w:r>
        <w:rPr>
          <w:rFonts w:hAnsi="MS Song, , Beijing"/>
          <w:bCs/>
          <w:color w:val="000000" w:themeColor="text1"/>
          <w:szCs w:val="21"/>
          <w14:textFill>
            <w14:solidFill>
              <w14:schemeClr w14:val="tx1"/>
            </w14:solidFill>
          </w14:textFill>
        </w:rPr>
        <w:t>设备</w:t>
      </w:r>
      <w:r>
        <w:rPr>
          <w:rFonts w:hAnsi="宋体"/>
          <w:bCs/>
          <w:color w:val="000000" w:themeColor="text1"/>
          <w:szCs w:val="21"/>
          <w14:textFill>
            <w14:solidFill>
              <w14:schemeClr w14:val="tx1"/>
            </w14:solidFill>
          </w14:textFill>
        </w:rPr>
        <w:t>交货时，包装须完整无破损，卖方还必须提供以下材料：</w:t>
      </w:r>
    </w:p>
    <w:p>
      <w:pPr>
        <w:tabs>
          <w:tab w:val="left" w:pos="630"/>
        </w:tabs>
        <w:spacing w:line="440" w:lineRule="exact"/>
        <w:ind w:firstLine="539" w:firstLineChars="257"/>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 xml:space="preserve">A、设备装箱清单                  B、质量检验合格文件 （若产品需要）               </w:t>
      </w:r>
    </w:p>
    <w:p>
      <w:pPr>
        <w:tabs>
          <w:tab w:val="left" w:pos="630"/>
        </w:tabs>
        <w:spacing w:line="440" w:lineRule="exact"/>
        <w:ind w:firstLine="539" w:firstLineChars="257"/>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C、中文技术资料                  D、使用维修保养中文说明书</w:t>
      </w:r>
    </w:p>
    <w:p>
      <w:pPr>
        <w:spacing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五、履约保证</w:t>
      </w:r>
    </w:p>
    <w:p>
      <w:pPr>
        <w:spacing w:line="44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1.投标人中标后，在收到招标方中标通知书后10日内，须与招标人签订合同，如逾期招标人可以取消其中标资格。</w:t>
      </w:r>
    </w:p>
    <w:p>
      <w:pPr>
        <w:pStyle w:val="18"/>
        <w:spacing w:line="440" w:lineRule="exact"/>
        <w:ind w:firstLineChars="0"/>
        <w:rPr>
          <w:rFonts w:hint="default" w:hAnsi="宋体" w:eastAsia="宋体"/>
          <w:bCs/>
          <w:color w:val="000000" w:themeColor="text1"/>
          <w:szCs w:val="21"/>
          <w:lang w:val="en-US" w:eastAsia="zh-CN"/>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2、在合同履行过程中，如卖方出现未能按合同规定履行其义务或存在质量问题等情况，买方有权要求卖方限期进行整改。</w:t>
      </w:r>
      <w:r>
        <w:rPr>
          <w:rFonts w:hint="eastAsia" w:ascii="宋体" w:hAnsi="宋体" w:cs="宋体"/>
          <w:bCs/>
          <w:color w:val="000000" w:themeColor="text1"/>
          <w:szCs w:val="21"/>
          <w:lang w:val="en-US" w:eastAsia="zh-CN"/>
          <w14:textFill>
            <w14:solidFill>
              <w14:schemeClr w14:val="tx1"/>
            </w14:solidFill>
          </w14:textFill>
        </w:rPr>
        <w:t>逾期未能整改按照要求扣除合同中相应部分金额并承担由此造成的损失赔偿。</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六、质量标准</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lang w:val="zh-CN"/>
          <w14:textFill>
            <w14:solidFill>
              <w14:schemeClr w14:val="tx1"/>
            </w14:solidFill>
          </w14:textFill>
        </w:rPr>
        <w:t>所有合同货物的制作与安装均必须</w:t>
      </w:r>
      <w:r>
        <w:rPr>
          <w:rFonts w:hint="eastAsia" w:hAnsi="宋体"/>
          <w:bCs/>
          <w:color w:val="000000" w:themeColor="text1"/>
          <w:szCs w:val="21"/>
          <w:lang w:val="zh-CN"/>
          <w14:textFill>
            <w14:solidFill>
              <w14:schemeClr w14:val="tx1"/>
            </w14:solidFill>
          </w14:textFill>
        </w:rPr>
        <w:t>与招标文件要求相一致</w:t>
      </w:r>
      <w:r>
        <w:rPr>
          <w:rFonts w:hAnsi="宋体"/>
          <w:bCs/>
          <w:color w:val="000000" w:themeColor="text1"/>
          <w:szCs w:val="21"/>
          <w:lang w:val="zh-CN"/>
          <w14:textFill>
            <w14:solidFill>
              <w14:schemeClr w14:val="tx1"/>
            </w14:solidFill>
          </w14:textFill>
        </w:rPr>
        <w:t>，但并不只限于满足上述所列全部技术规范及功能要求。</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bCs/>
          <w:color w:val="000000" w:themeColor="text1"/>
          <w:szCs w:val="21"/>
          <w:lang w:val="zh-CN"/>
          <w14:textFill>
            <w14:solidFill>
              <w14:schemeClr w14:val="tx1"/>
            </w14:solidFill>
          </w14:textFill>
        </w:rPr>
        <w:t>卖方和制造商应严格按照图纸、技术协议书、买方的技术条款和有关标准生产和检验，确保产品的质量。同时卖方保证合同</w:t>
      </w:r>
      <w:r>
        <w:rPr>
          <w:rFonts w:hAnsi="宋体"/>
          <w:bCs/>
          <w:color w:val="000000" w:themeColor="text1"/>
          <w:szCs w:val="21"/>
          <w:lang w:val="zh-CN"/>
          <w14:textFill>
            <w14:solidFill>
              <w14:schemeClr w14:val="tx1"/>
            </w14:solidFill>
          </w14:textFill>
        </w:rPr>
        <w:t>货物</w:t>
      </w:r>
      <w:r>
        <w:rPr>
          <w:bCs/>
          <w:color w:val="000000" w:themeColor="text1"/>
          <w:szCs w:val="21"/>
          <w:lang w:val="zh-CN"/>
          <w14:textFill>
            <w14:solidFill>
              <w14:schemeClr w14:val="tx1"/>
            </w14:solidFill>
          </w14:textFill>
        </w:rPr>
        <w:t>是先进的、采用最</w:t>
      </w:r>
      <w:r>
        <w:rPr>
          <w:rFonts w:hAnsi="宋体"/>
          <w:bCs/>
          <w:color w:val="000000" w:themeColor="text1"/>
          <w:szCs w:val="21"/>
          <w14:textFill>
            <w14:solidFill>
              <w14:schemeClr w14:val="tx1"/>
            </w14:solidFill>
          </w14:textFill>
        </w:rPr>
        <w:t>好的材料和工艺制成的，并且是全新的、未曾使用过的，</w:t>
      </w:r>
      <w:r>
        <w:rPr>
          <w:bCs/>
          <w:color w:val="000000" w:themeColor="text1"/>
          <w:szCs w:val="21"/>
          <w:lang w:val="zh-CN"/>
          <w14:textFill>
            <w14:solidFill>
              <w14:schemeClr w14:val="tx1"/>
            </w14:solidFill>
          </w14:textFill>
        </w:rPr>
        <w:t>完全能符合合同规定的质量、规格和性能的要求。</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卖方保证合同</w:t>
      </w:r>
      <w:r>
        <w:rPr>
          <w:rFonts w:hAnsi="宋体"/>
          <w:bCs/>
          <w:color w:val="000000" w:themeColor="text1"/>
          <w:szCs w:val="21"/>
          <w:lang w:val="zh-CN"/>
          <w14:textFill>
            <w14:solidFill>
              <w14:schemeClr w14:val="tx1"/>
            </w14:solidFill>
          </w14:textFill>
        </w:rPr>
        <w:t>货物</w:t>
      </w:r>
      <w:r>
        <w:rPr>
          <w:rFonts w:hAnsi="宋体"/>
          <w:bCs/>
          <w:color w:val="000000" w:themeColor="text1"/>
          <w:szCs w:val="21"/>
          <w14:textFill>
            <w14:solidFill>
              <w14:schemeClr w14:val="tx1"/>
            </w14:solidFill>
          </w14:textFill>
        </w:rPr>
        <w:t>经正确安装、合理操作和维护保养，在其使用寿命期内能运转良好，具有满意的性能。</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对合同</w:t>
      </w:r>
      <w:r>
        <w:rPr>
          <w:rFonts w:hAnsi="宋体"/>
          <w:bCs/>
          <w:color w:val="000000" w:themeColor="text1"/>
          <w:szCs w:val="21"/>
          <w:lang w:val="zh-CN"/>
          <w14:textFill>
            <w14:solidFill>
              <w14:schemeClr w14:val="tx1"/>
            </w14:solidFill>
          </w14:textFill>
        </w:rPr>
        <w:t>货物</w:t>
      </w:r>
      <w:r>
        <w:rPr>
          <w:rFonts w:hAnsi="宋体"/>
          <w:bCs/>
          <w:color w:val="000000" w:themeColor="text1"/>
          <w:szCs w:val="21"/>
          <w14:textFill>
            <w14:solidFill>
              <w14:schemeClr w14:val="tx1"/>
            </w14:solidFill>
          </w14:textFill>
        </w:rPr>
        <w:t>的质量应按照技术协议书和</w:t>
      </w:r>
      <w:r>
        <w:rPr>
          <w:rFonts w:hAnsi="宋体"/>
          <w:bCs/>
          <w:color w:val="000000" w:themeColor="text1"/>
          <w:szCs w:val="21"/>
          <w:lang w:val="zh-CN"/>
          <w14:textFill>
            <w14:solidFill>
              <w14:schemeClr w14:val="tx1"/>
            </w14:solidFill>
          </w14:textFill>
        </w:rPr>
        <w:t>有关质量标准或验收规范进行验收。卖方负责提供相应的质量标准和验收规范供买方参考。合同货物</w:t>
      </w:r>
      <w:r>
        <w:rPr>
          <w:rFonts w:hint="eastAsia" w:hAnsi="宋体"/>
          <w:bCs/>
          <w:color w:val="000000" w:themeColor="text1"/>
          <w:szCs w:val="21"/>
          <w:lang w:val="zh-CN"/>
          <w14:textFill>
            <w14:solidFill>
              <w14:schemeClr w14:val="tx1"/>
            </w14:solidFill>
          </w14:textFill>
        </w:rPr>
        <w:t>送达现场</w:t>
      </w:r>
      <w:r>
        <w:rPr>
          <w:rFonts w:hAnsi="宋体"/>
          <w:bCs/>
          <w:color w:val="000000" w:themeColor="text1"/>
          <w:szCs w:val="21"/>
          <w:lang w:val="zh-CN"/>
          <w14:textFill>
            <w14:solidFill>
              <w14:schemeClr w14:val="tx1"/>
            </w14:solidFill>
          </w14:textFill>
        </w:rPr>
        <w:t>后，卖方应及时进行</w:t>
      </w:r>
      <w:r>
        <w:rPr>
          <w:rFonts w:hint="eastAsia" w:hAnsi="宋体"/>
          <w:bCs/>
          <w:color w:val="000000" w:themeColor="text1"/>
          <w:szCs w:val="21"/>
          <w:lang w:val="zh-CN"/>
          <w14:textFill>
            <w14:solidFill>
              <w14:schemeClr w14:val="tx1"/>
            </w14:solidFill>
          </w14:textFill>
        </w:rPr>
        <w:t>安装</w:t>
      </w:r>
      <w:r>
        <w:rPr>
          <w:rFonts w:hAnsi="宋体"/>
          <w:bCs/>
          <w:color w:val="000000" w:themeColor="text1"/>
          <w:szCs w:val="21"/>
          <w:lang w:val="zh-CN"/>
          <w14:textFill>
            <w14:solidFill>
              <w14:schemeClr w14:val="tx1"/>
            </w14:solidFill>
          </w14:textFill>
        </w:rPr>
        <w:t>调试</w:t>
      </w:r>
      <w:r>
        <w:rPr>
          <w:rFonts w:hint="eastAsia" w:hAnsi="宋体"/>
          <w:bCs/>
          <w:color w:val="000000" w:themeColor="text1"/>
          <w:szCs w:val="21"/>
          <w:lang w:val="zh-CN"/>
          <w14:textFill>
            <w14:solidFill>
              <w14:schemeClr w14:val="tx1"/>
            </w14:solidFill>
          </w14:textFill>
        </w:rPr>
        <w:t>，协助买方进行试运行工作</w:t>
      </w:r>
      <w:r>
        <w:rPr>
          <w:rFonts w:hAnsi="宋体"/>
          <w:bCs/>
          <w:color w:val="000000" w:themeColor="text1"/>
          <w:szCs w:val="21"/>
          <w:lang w:val="zh-CN"/>
          <w14:textFill>
            <w14:solidFill>
              <w14:schemeClr w14:val="tx1"/>
            </w14:solidFill>
          </w14:textFill>
        </w:rPr>
        <w:t>，并参加</w:t>
      </w:r>
      <w:r>
        <w:rPr>
          <w:rFonts w:hint="eastAsia" w:hAnsi="宋体"/>
          <w:bCs/>
          <w:color w:val="000000" w:themeColor="text1"/>
          <w:szCs w:val="21"/>
          <w:lang w:val="zh-CN"/>
          <w14:textFill>
            <w14:solidFill>
              <w14:schemeClr w14:val="tx1"/>
            </w14:solidFill>
          </w14:textFill>
        </w:rPr>
        <w:t>买方</w:t>
      </w:r>
      <w:r>
        <w:rPr>
          <w:rFonts w:hAnsi="宋体"/>
          <w:bCs/>
          <w:color w:val="000000" w:themeColor="text1"/>
          <w:szCs w:val="21"/>
          <w:lang w:val="zh-CN"/>
          <w14:textFill>
            <w14:solidFill>
              <w14:schemeClr w14:val="tx1"/>
            </w14:solidFill>
          </w14:textFill>
        </w:rPr>
        <w:t>单位组织的最终验收工作。</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lang w:val="zh-CN"/>
          <w14:textFill>
            <w14:solidFill>
              <w14:schemeClr w14:val="tx1"/>
            </w14:solidFill>
          </w14:textFill>
        </w:rPr>
        <w:t>在合同货物验收合格后的质量保修期内，如因买方使用不当和保管不善造成的问题，卖方应积极配合解决，</w:t>
      </w:r>
      <w:r>
        <w:rPr>
          <w:rFonts w:hAnsi="宋体"/>
          <w:bCs/>
          <w:strike/>
          <w:dstrike w:val="0"/>
          <w:color w:val="000000" w:themeColor="text1"/>
          <w:szCs w:val="21"/>
          <w:lang w:val="zh-CN"/>
          <w14:textFill>
            <w14:solidFill>
              <w14:schemeClr w14:val="tx1"/>
            </w14:solidFill>
          </w14:textFill>
        </w:rPr>
        <w:t>但</w:t>
      </w:r>
      <w:r>
        <w:rPr>
          <w:rFonts w:hAnsi="宋体"/>
          <w:bCs/>
          <w:color w:val="000000" w:themeColor="text1"/>
          <w:szCs w:val="21"/>
          <w:lang w:val="zh-CN"/>
          <w14:textFill>
            <w14:solidFill>
              <w14:schemeClr w14:val="tx1"/>
            </w14:solidFill>
          </w14:textFill>
        </w:rPr>
        <w:t>费用由买方负担。</w:t>
      </w:r>
    </w:p>
    <w:p>
      <w:pPr>
        <w:pStyle w:val="6"/>
        <w:spacing w:line="440" w:lineRule="exact"/>
        <w:ind w:firstLine="422" w:firstLineChars="200"/>
        <w:rPr>
          <w:rFonts w:hAnsi="宋体" w:eastAsia="宋体"/>
          <w:b/>
          <w:color w:val="000000" w:themeColor="text1"/>
          <w:sz w:val="21"/>
          <w:szCs w:val="21"/>
          <w14:textFill>
            <w14:solidFill>
              <w14:schemeClr w14:val="tx1"/>
            </w14:solidFill>
          </w14:textFill>
        </w:rPr>
      </w:pPr>
      <w:r>
        <w:rPr>
          <w:rFonts w:hAnsi="宋体" w:eastAsia="宋体"/>
          <w:b/>
          <w:color w:val="000000" w:themeColor="text1"/>
          <w:sz w:val="21"/>
          <w:szCs w:val="21"/>
          <w14:textFill>
            <w14:solidFill>
              <w14:schemeClr w14:val="tx1"/>
            </w14:solidFill>
          </w14:textFill>
        </w:rPr>
        <w:t>七、</w:t>
      </w:r>
      <w:r>
        <w:rPr>
          <w:rFonts w:hint="eastAsia" w:hAnsi="宋体" w:eastAsia="宋体"/>
          <w:b/>
          <w:color w:val="000000" w:themeColor="text1"/>
          <w:sz w:val="21"/>
          <w:szCs w:val="21"/>
          <w14:textFill>
            <w14:solidFill>
              <w14:schemeClr w14:val="tx1"/>
            </w14:solidFill>
          </w14:textFill>
        </w:rPr>
        <w:t>检验、安装、调试、试运行和验收</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Ansi="宋体"/>
          <w:bCs/>
          <w:color w:val="000000" w:themeColor="text1"/>
          <w:szCs w:val="21"/>
          <w:lang w:val="zh-CN"/>
          <w14:textFill>
            <w14:solidFill>
              <w14:schemeClr w14:val="tx1"/>
            </w14:solidFill>
          </w14:textFill>
        </w:rPr>
        <w:t>买方有权就卖方送至</w:t>
      </w:r>
      <w:r>
        <w:rPr>
          <w:rFonts w:hint="eastAsia" w:hAnsi="宋体"/>
          <w:bCs/>
          <w:color w:val="000000" w:themeColor="text1"/>
          <w:szCs w:val="21"/>
          <w:lang w:val="zh-CN"/>
          <w14:textFill>
            <w14:solidFill>
              <w14:schemeClr w14:val="tx1"/>
            </w14:solidFill>
          </w14:textFill>
        </w:rPr>
        <w:t>的标的</w:t>
      </w:r>
      <w:r>
        <w:rPr>
          <w:rFonts w:hAnsi="宋体"/>
          <w:bCs/>
          <w:color w:val="000000" w:themeColor="text1"/>
          <w:szCs w:val="21"/>
          <w:lang w:val="zh-CN"/>
          <w14:textFill>
            <w14:solidFill>
              <w14:schemeClr w14:val="tx1"/>
            </w14:solidFill>
          </w14:textFill>
        </w:rPr>
        <w:t>物根据国家相关质量标准或验收规范进行检测。</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物运达指定地点后，如因包装不当造成货物质量下降或破损、缺件等，卖方承担全部责任。如运输部门造成的破损、缺件等事故，由卖方负责处理解决。</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8"/>
        </w:numPr>
        <w:tabs>
          <w:tab w:val="left" w:pos="900"/>
        </w:tabs>
        <w:spacing w:line="440" w:lineRule="exact"/>
        <w:ind w:left="0" w:firstLine="422" w:firstLineChars="200"/>
        <w:rPr>
          <w:rFonts w:hAnsi="宋体"/>
          <w:bCs/>
          <w:color w:val="000000" w:themeColor="text1"/>
          <w:szCs w:val="21"/>
          <w:lang w:val="zh-CN"/>
          <w14:textFill>
            <w14:solidFill>
              <w14:schemeClr w14:val="tx1"/>
            </w14:solidFill>
          </w14:textFill>
        </w:rPr>
      </w:pPr>
      <w:r>
        <w:rPr>
          <w:rFonts w:hint="eastAsia" w:hAnsi="宋体"/>
          <w:b/>
          <w:bCs/>
          <w:color w:val="000000" w:themeColor="text1"/>
          <w:szCs w:val="21"/>
          <w:lang w:val="zh-CN"/>
          <w14:textFill>
            <w14:solidFill>
              <w14:schemeClr w14:val="tx1"/>
            </w14:solidFill>
          </w14:textFill>
        </w:rPr>
        <w:t>标的</w:t>
      </w:r>
      <w:r>
        <w:rPr>
          <w:rFonts w:hAnsi="宋体"/>
          <w:b/>
          <w:bCs/>
          <w:color w:val="000000" w:themeColor="text1"/>
          <w:szCs w:val="21"/>
          <w:lang w:val="zh-CN"/>
          <w14:textFill>
            <w14:solidFill>
              <w14:schemeClr w14:val="tx1"/>
            </w14:solidFill>
          </w14:textFill>
        </w:rPr>
        <w:t>物由卖方根据技术资料、检验标准、图纸、现场情况及说明书进行安装</w:t>
      </w:r>
      <w:r>
        <w:rPr>
          <w:rFonts w:hAnsi="宋体"/>
          <w:bCs/>
          <w:color w:val="000000" w:themeColor="text1"/>
          <w:szCs w:val="21"/>
          <w:lang w:val="zh-CN"/>
          <w14:textFill>
            <w14:solidFill>
              <w14:schemeClr w14:val="tx1"/>
            </w14:solidFill>
          </w14:textFill>
        </w:rPr>
        <w:t>。在安装调试阶段，</w:t>
      </w:r>
      <w:r>
        <w:rPr>
          <w:rFonts w:hint="eastAsia" w:hAnsi="宋体"/>
          <w:bCs/>
          <w:color w:val="000000" w:themeColor="text1"/>
          <w:szCs w:val="21"/>
          <w:lang w:val="zh-CN"/>
          <w14:textFill>
            <w14:solidFill>
              <w14:schemeClr w14:val="tx1"/>
            </w14:solidFill>
          </w14:textFill>
        </w:rPr>
        <w:t>卖方应按买方要求</w:t>
      </w:r>
      <w:r>
        <w:rPr>
          <w:rFonts w:hint="eastAsia" w:hAnsi="宋体"/>
          <w:b/>
          <w:bCs/>
          <w:color w:val="000000" w:themeColor="text1"/>
          <w:szCs w:val="21"/>
          <w:lang w:val="zh-CN"/>
          <w14:textFill>
            <w14:solidFill>
              <w14:schemeClr w14:val="tx1"/>
            </w14:solidFill>
          </w14:textFill>
        </w:rPr>
        <w:t>自</w:t>
      </w:r>
      <w:r>
        <w:rPr>
          <w:rFonts w:hint="eastAsia" w:hAnsi="宋体"/>
          <w:b/>
          <w:bCs/>
          <w:color w:val="000000" w:themeColor="text1"/>
          <w:szCs w:val="21"/>
          <w14:textFill>
            <w14:solidFill>
              <w14:schemeClr w14:val="tx1"/>
            </w14:solidFill>
          </w14:textFill>
        </w:rPr>
        <w:t>货到现场之日起一周内完成设备安装调试工作</w:t>
      </w:r>
      <w:r>
        <w:rPr>
          <w:rFonts w:hint="eastAsia" w:hAnsi="宋体"/>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在所有货物安装完毕且调试验收合格前，由</w:t>
      </w:r>
      <w:r>
        <w:rPr>
          <w:rFonts w:hint="eastAsia" w:hAnsi="宋体"/>
          <w:bCs/>
          <w:color w:val="000000" w:themeColor="text1"/>
          <w:szCs w:val="21"/>
          <w14:textFill>
            <w14:solidFill>
              <w14:schemeClr w14:val="tx1"/>
            </w14:solidFill>
          </w14:textFill>
        </w:rPr>
        <w:t>卖方</w:t>
      </w:r>
      <w:r>
        <w:rPr>
          <w:rFonts w:hAnsi="宋体"/>
          <w:bCs/>
          <w:color w:val="000000" w:themeColor="text1"/>
          <w:szCs w:val="21"/>
          <w14:textFill>
            <w14:solidFill>
              <w14:schemeClr w14:val="tx1"/>
            </w14:solidFill>
          </w14:textFill>
        </w:rPr>
        <w:t>承担所有货物缺失、损坏</w:t>
      </w:r>
      <w:r>
        <w:rPr>
          <w:rFonts w:hint="eastAsia" w:hAnsi="宋体"/>
          <w:bCs/>
          <w:color w:val="000000" w:themeColor="text1"/>
          <w:szCs w:val="21"/>
          <w14:textFill>
            <w14:solidFill>
              <w14:schemeClr w14:val="tx1"/>
            </w14:solidFill>
          </w14:textFill>
        </w:rPr>
        <w:t>以及安装调试期间安全</w:t>
      </w:r>
      <w:r>
        <w:rPr>
          <w:rFonts w:hAnsi="宋体"/>
          <w:bCs/>
          <w:color w:val="000000" w:themeColor="text1"/>
          <w:szCs w:val="21"/>
          <w14:textFill>
            <w14:solidFill>
              <w14:schemeClr w14:val="tx1"/>
            </w14:solidFill>
          </w14:textFill>
        </w:rPr>
        <w:t>的责任及风险。</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Ansi="宋体"/>
          <w:bCs/>
          <w:color w:val="000000" w:themeColor="text1"/>
          <w:szCs w:val="21"/>
          <w:lang w:val="zh-CN"/>
          <w14:textFill>
            <w14:solidFill>
              <w14:schemeClr w14:val="tx1"/>
            </w14:solidFill>
          </w14:textFill>
        </w:rPr>
        <w:t>如</w:t>
      </w:r>
      <w:r>
        <w:rPr>
          <w:rFonts w:hint="eastAsia" w:hAnsi="宋体"/>
          <w:bCs/>
          <w:color w:val="000000" w:themeColor="text1"/>
          <w:szCs w:val="21"/>
          <w:lang w:val="zh-CN"/>
          <w14:textFill>
            <w14:solidFill>
              <w14:schemeClr w14:val="tx1"/>
            </w14:solidFill>
          </w14:textFill>
        </w:rPr>
        <w:t>两</w:t>
      </w:r>
      <w:r>
        <w:rPr>
          <w:rFonts w:hAnsi="宋体"/>
          <w:bCs/>
          <w:color w:val="000000" w:themeColor="text1"/>
          <w:szCs w:val="21"/>
          <w:lang w:val="zh-CN"/>
          <w14:textFill>
            <w14:solidFill>
              <w14:schemeClr w14:val="tx1"/>
            </w14:solidFill>
          </w14:textFill>
        </w:rPr>
        <w:t>次设备检验和验收结果不合格，买方有权进行退货处理，由此造成的各种费用和责任均由卖方承担。</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八、技术资料的提供</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在合同货物安装调试</w:t>
      </w:r>
      <w:r>
        <w:rPr>
          <w:rFonts w:hint="eastAsia" w:hAnsi="MS Song, , Beijing"/>
          <w:bCs/>
          <w:color w:val="000000" w:themeColor="text1"/>
          <w:szCs w:val="21"/>
          <w14:textFill>
            <w14:solidFill>
              <w14:schemeClr w14:val="tx1"/>
            </w14:solidFill>
          </w14:textFill>
        </w:rPr>
        <w:t>完成试运行满一个月</w:t>
      </w:r>
      <w:r>
        <w:rPr>
          <w:rFonts w:hAnsi="MS Song, , Beijing"/>
          <w:bCs/>
          <w:color w:val="000000" w:themeColor="text1"/>
          <w:szCs w:val="21"/>
          <w14:textFill>
            <w14:solidFill>
              <w14:schemeClr w14:val="tx1"/>
            </w14:solidFill>
          </w14:textFill>
        </w:rPr>
        <w:t>且</w:t>
      </w:r>
      <w:r>
        <w:rPr>
          <w:rFonts w:hint="eastAsia" w:hAnsi="MS Song, , Beijing"/>
          <w:bCs/>
          <w:color w:val="000000" w:themeColor="text1"/>
          <w:szCs w:val="21"/>
          <w14:textFill>
            <w14:solidFill>
              <w14:schemeClr w14:val="tx1"/>
            </w14:solidFill>
          </w14:textFill>
        </w:rPr>
        <w:t>通过竣工</w:t>
      </w:r>
      <w:r>
        <w:rPr>
          <w:rFonts w:hAnsi="MS Song, , Beijing"/>
          <w:bCs/>
          <w:color w:val="000000" w:themeColor="text1"/>
          <w:szCs w:val="21"/>
          <w14:textFill>
            <w14:solidFill>
              <w14:schemeClr w14:val="tx1"/>
            </w14:solidFill>
          </w14:textFill>
        </w:rPr>
        <w:t>验收合格后15天内，卖方应向买方提交所有合同货物的竣工技术资料，竣工技术资料均为完整的全套，书面资料计三套，另一套为电子文档，载体为</w:t>
      </w:r>
      <w:r>
        <w:rPr>
          <w:rFonts w:hint="eastAsia" w:hAnsi="MS Song, , Beijing"/>
          <w:bCs/>
          <w:color w:val="000000" w:themeColor="text1"/>
          <w:szCs w:val="21"/>
          <w14:textFill>
            <w14:solidFill>
              <w14:schemeClr w14:val="tx1"/>
            </w14:solidFill>
          </w14:textFill>
        </w:rPr>
        <w:t>U盘</w:t>
      </w:r>
      <w:r>
        <w:rPr>
          <w:rFonts w:hAnsi="MS Song, , Beijing"/>
          <w:bCs/>
          <w:color w:val="000000" w:themeColor="text1"/>
          <w:szCs w:val="21"/>
          <w14:textFill>
            <w14:solidFill>
              <w14:schemeClr w14:val="tx1"/>
            </w14:solidFill>
          </w14:textFill>
        </w:rPr>
        <w:t>。具体技术资料的提供要求按照招标文件的相关条款执行。</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九、包装与标记</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卖方应在每件包装箱的两个侧面上，用不褪色的油漆以明显易见的中文字样印刷以下标记：（1）合同号；（2）目的站/码头；（3）供货、收货单位名称；（4）货物名称、机组号、图号；（5）箱号／件号；（6）毛重/净重（公斤）；（7）体积（长</w:t>
      </w:r>
      <w:r>
        <w:rPr>
          <w:rFonts w:hint="eastAsia" w:hAnsi="MS Song, , Beijing"/>
          <w:bCs/>
          <w:color w:val="000000" w:themeColor="text1"/>
          <w:szCs w:val="21"/>
          <w14:textFill>
            <w14:solidFill>
              <w14:schemeClr w14:val="tx1"/>
            </w14:solidFill>
          </w14:textFill>
        </w:rPr>
        <w:t>*</w:t>
      </w:r>
      <w:r>
        <w:rPr>
          <w:rFonts w:hAnsi="MS Song, , Beijing"/>
          <w:bCs/>
          <w:color w:val="000000" w:themeColor="text1"/>
          <w:szCs w:val="21"/>
          <w14:textFill>
            <w14:solidFill>
              <w14:schemeClr w14:val="tx1"/>
            </w14:solidFill>
          </w14:textFill>
        </w:rPr>
        <w:t>宽</w:t>
      </w:r>
      <w:r>
        <w:rPr>
          <w:rFonts w:hint="eastAsia" w:hAnsi="MS Song, , Beijing"/>
          <w:bCs/>
          <w:color w:val="000000" w:themeColor="text1"/>
          <w:szCs w:val="21"/>
          <w14:textFill>
            <w14:solidFill>
              <w14:schemeClr w14:val="tx1"/>
            </w14:solidFill>
          </w14:textFill>
        </w:rPr>
        <w:t>*</w:t>
      </w:r>
      <w:r>
        <w:rPr>
          <w:rFonts w:hAnsi="MS Song, , Beijing"/>
          <w:bCs/>
          <w:color w:val="000000" w:themeColor="text1"/>
          <w:szCs w:val="21"/>
          <w14:textFill>
            <w14:solidFill>
              <w14:schemeClr w14:val="tx1"/>
            </w14:solidFill>
          </w14:textFill>
        </w:rPr>
        <w:t>高，以毫米表示）等；</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3、每件包装箱内，应附有包括分件名称、数量、机组号、图号的详细装箱单、合格证。外购件包装箱内应有产品出厂质量合格证明书、技术说明各一份。</w:t>
      </w:r>
      <w:bookmarkStart w:id="1" w:name="OLE_LINK8"/>
      <w:bookmarkStart w:id="2" w:name="_Toc67586612"/>
    </w:p>
    <w:p>
      <w:pPr>
        <w:tabs>
          <w:tab w:val="left" w:pos="900"/>
        </w:tabs>
        <w:spacing w:line="44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十、安装施工安全约定</w:t>
      </w:r>
      <w:bookmarkEnd w:id="1"/>
      <w:r>
        <w:rPr>
          <w:rFonts w:hint="eastAsia" w:ascii="宋体" w:hAnsi="宋体"/>
          <w:b/>
          <w:color w:val="000000" w:themeColor="text1"/>
          <w:szCs w:val="21"/>
          <w14:textFill>
            <w14:solidFill>
              <w14:schemeClr w14:val="tx1"/>
            </w14:solidFill>
          </w14:textFill>
        </w:rPr>
        <w:t> </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卖方在施工生产过程发生安全事故的，卖方应立即向买方及相关部门报告，并采取相应的应对措施。事故的一切责任及损失均由卖方承担。</w:t>
      </w:r>
    </w:p>
    <w:p>
      <w:pPr>
        <w:tabs>
          <w:tab w:val="left" w:pos="1260"/>
        </w:tabs>
        <w:spacing w:line="348" w:lineRule="auto"/>
        <w:ind w:firstLine="420" w:firstLineChars="200"/>
        <w:rPr>
          <w:rFonts w:ascii="宋体" w:hAnsi="宋体"/>
          <w:strike w:val="0"/>
          <w:color w:val="000000" w:themeColor="text1"/>
          <w:szCs w:val="21"/>
          <w14:textFill>
            <w14:solidFill>
              <w14:schemeClr w14:val="tx1"/>
            </w14:solidFill>
          </w14:textFill>
        </w:rPr>
      </w:pPr>
      <w:r>
        <w:rPr>
          <w:rFonts w:hint="eastAsia" w:ascii="宋体" w:hAnsi="宋体"/>
          <w:strike w:val="0"/>
          <w:dstrike w:val="0"/>
          <w:color w:val="000000" w:themeColor="text1"/>
          <w:szCs w:val="21"/>
          <w:lang w:eastAsia="zh-CN"/>
          <w14:textFill>
            <w14:solidFill>
              <w14:schemeClr w14:val="tx1"/>
            </w14:solidFill>
          </w14:textFill>
        </w:rPr>
        <w:t>（</w:t>
      </w:r>
      <w:r>
        <w:rPr>
          <w:rFonts w:hint="eastAsia" w:ascii="宋体" w:hAnsi="宋体"/>
          <w:strike w:val="0"/>
          <w:dstrike w:val="0"/>
          <w:color w:val="000000" w:themeColor="text1"/>
          <w:szCs w:val="21"/>
          <w:lang w:val="en-US" w:eastAsia="zh-CN"/>
          <w14:textFill>
            <w14:solidFill>
              <w14:schemeClr w14:val="tx1"/>
            </w14:solidFill>
          </w14:textFill>
        </w:rPr>
        <w:t>2）</w:t>
      </w:r>
      <w:r>
        <w:rPr>
          <w:rFonts w:hint="eastAsia" w:ascii="宋体" w:hAnsi="宋体"/>
          <w:strike w:val="0"/>
          <w:dstrike w:val="0"/>
          <w:color w:val="000000" w:themeColor="text1"/>
          <w:szCs w:val="21"/>
          <w14:textFill>
            <w14:solidFill>
              <w14:schemeClr w14:val="tx1"/>
            </w14:solidFill>
          </w14:textFill>
        </w:rPr>
        <w:t>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卖方在施工过程中必须按规定严格执行买方制定的工作票制度。对买方规定可以不使用工作票的工作，开工前应得到买方负责人的同意。</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6）</w:t>
      </w:r>
      <w:r>
        <w:rPr>
          <w:rFonts w:hint="eastAsia" w:ascii="宋体" w:hAnsi="宋体"/>
          <w:color w:val="000000" w:themeColor="text1"/>
          <w:szCs w:val="21"/>
          <w14:textFill>
            <w14:solidFill>
              <w14:schemeClr w14:val="tx1"/>
            </w14:solidFill>
          </w14:textFill>
        </w:rPr>
        <w:t>复杂的和危险性较大的作业，卖方应制订并采取有效的施工安全技术措施。施工现场必须具有相关的安全标志牌。</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7）</w:t>
      </w:r>
      <w:r>
        <w:rPr>
          <w:rFonts w:hint="eastAsia" w:ascii="宋体" w:hAnsi="宋体"/>
          <w:color w:val="000000" w:themeColor="text1"/>
          <w:szCs w:val="21"/>
          <w14:textFill>
            <w14:solidFill>
              <w14:schemeClr w14:val="tx1"/>
            </w14:solidFill>
          </w14:textFill>
        </w:rPr>
        <w:t>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9）</w:t>
      </w:r>
      <w:r>
        <w:rPr>
          <w:rFonts w:hint="eastAsia" w:ascii="宋体" w:hAnsi="宋体"/>
          <w:color w:val="000000" w:themeColor="text1"/>
          <w:szCs w:val="21"/>
          <w14:textFill>
            <w14:solidFill>
              <w14:schemeClr w14:val="tx1"/>
            </w14:solidFill>
          </w14:textFill>
        </w:rPr>
        <w:t>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11）</w:t>
      </w:r>
      <w:r>
        <w:rPr>
          <w:rFonts w:hint="eastAsia" w:ascii="宋体" w:hAnsi="宋体"/>
          <w:color w:val="000000" w:themeColor="text1"/>
          <w:szCs w:val="21"/>
          <w14:textFill>
            <w14:solidFill>
              <w14:schemeClr w14:val="tx1"/>
            </w14:solidFill>
          </w14:textFill>
        </w:rPr>
        <w:t>因本工程施工造成买方或第三方人身财产损失的，卖方承担全部赔偿责任。</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12）</w:t>
      </w:r>
      <w:r>
        <w:rPr>
          <w:rFonts w:hint="eastAsia" w:ascii="宋体" w:hAnsi="宋体"/>
          <w:color w:val="000000" w:themeColor="text1"/>
          <w:szCs w:val="21"/>
          <w14:textFill>
            <w14:solidFill>
              <w14:schemeClr w14:val="tx1"/>
            </w14:solidFill>
          </w14:textFill>
        </w:rPr>
        <w:t>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买方对施工现场的安全监督检查意见（包括施工人员违章及处罚情况、安全隐患情况等），以书面形式通知卖方，作为安全考核依据。</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6、</w:t>
      </w:r>
      <w:r>
        <w:rPr>
          <w:rFonts w:hint="eastAsia" w:ascii="宋体" w:hAnsi="宋体"/>
          <w:color w:val="000000" w:themeColor="text1"/>
          <w:szCs w:val="21"/>
          <w14:textFill>
            <w14:solidFill>
              <w14:schemeClr w14:val="tx1"/>
            </w14:solidFill>
          </w14:textFill>
        </w:rPr>
        <w:t>买方对卖方施工的安全监督，属于买方依自身管理需要的监管行为，其行为不构成责任主体行为，买方无需对本工程施工中的安全事故承担任何责任。</w:t>
      </w:r>
    </w:p>
    <w:p>
      <w:pPr>
        <w:spacing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一</w:t>
      </w:r>
      <w:r>
        <w:rPr>
          <w:rFonts w:hAnsi="宋体"/>
          <w:b/>
          <w:color w:val="000000" w:themeColor="text1"/>
          <w:szCs w:val="21"/>
          <w14:textFill>
            <w14:solidFill>
              <w14:schemeClr w14:val="tx1"/>
            </w14:solidFill>
          </w14:textFill>
        </w:rPr>
        <w:t>、技术服务、培训和联络</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1、卖方应及时提供与本合同</w:t>
      </w:r>
      <w:r>
        <w:rPr>
          <w:rFonts w:hAnsi="宋体"/>
          <w:bCs/>
          <w:color w:val="000000" w:themeColor="text1"/>
          <w:szCs w:val="21"/>
          <w:lang w:val="zh-CN"/>
          <w14:textFill>
            <w14:solidFill>
              <w14:schemeClr w14:val="tx1"/>
            </w14:solidFill>
          </w14:textFill>
        </w:rPr>
        <w:t>货物</w:t>
      </w:r>
      <w:r>
        <w:rPr>
          <w:rFonts w:hAnsi="MS Song, , Beijing"/>
          <w:bCs/>
          <w:color w:val="000000" w:themeColor="text1"/>
          <w:szCs w:val="21"/>
          <w14:textFill>
            <w14:solidFill>
              <w14:schemeClr w14:val="tx1"/>
            </w14:solidFill>
          </w14:textFill>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2、卖方负责工地现场的技术服务、安装、调试和试运行，并负责解决合同</w:t>
      </w:r>
      <w:r>
        <w:rPr>
          <w:rFonts w:hAnsi="宋体"/>
          <w:bCs/>
          <w:color w:val="000000" w:themeColor="text1"/>
          <w:szCs w:val="21"/>
          <w:lang w:val="zh-CN"/>
          <w14:textFill>
            <w14:solidFill>
              <w14:schemeClr w14:val="tx1"/>
            </w14:solidFill>
          </w14:textFill>
        </w:rPr>
        <w:t>货物</w:t>
      </w:r>
      <w:r>
        <w:rPr>
          <w:rFonts w:hAnsi="MS Song, , Beijing"/>
          <w:bCs/>
          <w:color w:val="000000" w:themeColor="text1"/>
          <w:szCs w:val="21"/>
          <w14:textFill>
            <w14:solidFill>
              <w14:schemeClr w14:val="tx1"/>
            </w14:solidFill>
          </w14:textFill>
        </w:rPr>
        <w:t>在安装、调试、试运行中发现的制造质量及性能等有关问题。同时卖方需对买方的操作人员</w:t>
      </w:r>
      <w:r>
        <w:rPr>
          <w:rFonts w:hint="eastAsia" w:hAnsi="MS Song, , Beijing"/>
          <w:bCs/>
          <w:color w:val="000000" w:themeColor="text1"/>
          <w:szCs w:val="21"/>
          <w14:textFill>
            <w14:solidFill>
              <w14:schemeClr w14:val="tx1"/>
            </w14:solidFill>
          </w14:textFill>
        </w:rPr>
        <w:t>提供免费</w:t>
      </w:r>
      <w:r>
        <w:rPr>
          <w:rFonts w:hAnsi="MS Song, , Beijing"/>
          <w:bCs/>
          <w:color w:val="000000" w:themeColor="text1"/>
          <w:szCs w:val="21"/>
          <w14:textFill>
            <w14:solidFill>
              <w14:schemeClr w14:val="tx1"/>
            </w14:solidFill>
          </w14:textFill>
        </w:rPr>
        <w:t>技术培训，并保证操作人员能独立操作。</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3、卖方需对一切与本合同有关的供货、货物及技术接口、技术服务等问题负全部责任。</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十一、售后服务及其他要求</w:t>
      </w:r>
    </w:p>
    <w:p>
      <w:pPr>
        <w:spacing w:line="440" w:lineRule="exact"/>
        <w:ind w:firstLine="315" w:firstLineChars="15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 1、卖方按买方的需求及时到货和安装，在货物安装调试过程中如发现质量问题，卖方必须负责包修、包退、包换。</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2、合同货物出现故障，卖方必须在接到买方通知</w:t>
      </w:r>
      <w:r>
        <w:rPr>
          <w:rFonts w:hint="eastAsia" w:hAnsi="MS Song, , Beijing"/>
          <w:bCs/>
          <w:color w:val="000000" w:themeColor="text1"/>
          <w:szCs w:val="21"/>
          <w14:textFill>
            <w14:solidFill>
              <w14:schemeClr w14:val="tx1"/>
            </w14:solidFill>
          </w14:textFill>
        </w:rPr>
        <w:t>8</w:t>
      </w:r>
      <w:r>
        <w:rPr>
          <w:rFonts w:hAnsi="MS Song, , Beijing"/>
          <w:bCs/>
          <w:color w:val="000000" w:themeColor="text1"/>
          <w:szCs w:val="21"/>
          <w14:textFill>
            <w14:solidFill>
              <w14:schemeClr w14:val="tx1"/>
            </w14:solidFill>
          </w14:textFill>
        </w:rPr>
        <w:t>小时内（以电传日期为准）作出答复，并在2日内派遣专业维修工程师进行现场维修服务。</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3</w:t>
      </w:r>
      <w:r>
        <w:rPr>
          <w:rFonts w:hAnsi="MS Song, , Beijing"/>
          <w:bCs/>
          <w:color w:val="000000" w:themeColor="text1"/>
          <w:szCs w:val="21"/>
          <w14:textFill>
            <w14:solidFill>
              <w14:schemeClr w14:val="tx1"/>
            </w14:solidFill>
          </w14:textFill>
        </w:rPr>
        <w:t>、由于卖方提供的货物质量问题造成</w:t>
      </w:r>
      <w:r>
        <w:rPr>
          <w:rFonts w:hint="eastAsia" w:hAnsi="MS Song, , Beijing"/>
          <w:bCs/>
          <w:color w:val="000000" w:themeColor="text1"/>
          <w:szCs w:val="21"/>
          <w14:textFill>
            <w14:solidFill>
              <w14:schemeClr w14:val="tx1"/>
            </w14:solidFill>
          </w14:textFill>
        </w:rPr>
        <w:t>买方或买方</w:t>
      </w:r>
      <w:r>
        <w:rPr>
          <w:rFonts w:hAnsi="MS Song, , Beijing"/>
          <w:bCs/>
          <w:color w:val="000000" w:themeColor="text1"/>
          <w:szCs w:val="21"/>
          <w14:textFill>
            <w14:solidFill>
              <w14:schemeClr w14:val="tx1"/>
            </w14:solidFill>
          </w14:textFill>
        </w:rPr>
        <w:t>用户的财产损失或人身安全问题，由卖方负责</w:t>
      </w:r>
      <w:r>
        <w:rPr>
          <w:rFonts w:hint="eastAsia" w:hAnsi="MS Song, , Beijing"/>
          <w:bCs/>
          <w:color w:val="000000" w:themeColor="text1"/>
          <w:szCs w:val="21"/>
          <w14:textFill>
            <w14:solidFill>
              <w14:schemeClr w14:val="tx1"/>
            </w14:solidFill>
          </w14:textFill>
        </w:rPr>
        <w:t>赔偿</w:t>
      </w:r>
      <w:r>
        <w:rPr>
          <w:rFonts w:hAnsi="MS Song, , Beijing"/>
          <w:bCs/>
          <w:color w:val="000000" w:themeColor="text1"/>
          <w:szCs w:val="21"/>
          <w14:textFill>
            <w14:solidFill>
              <w14:schemeClr w14:val="tx1"/>
            </w14:solidFill>
          </w14:textFill>
        </w:rPr>
        <w:t>。</w:t>
      </w:r>
    </w:p>
    <w:p>
      <w:pPr>
        <w:tabs>
          <w:tab w:val="left" w:pos="900"/>
        </w:tabs>
        <w:spacing w:line="440" w:lineRule="exact"/>
        <w:ind w:firstLine="420" w:firstLineChars="200"/>
        <w:rPr>
          <w:rFonts w:hAnsi="宋体"/>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4</w:t>
      </w:r>
      <w:r>
        <w:rPr>
          <w:rFonts w:hAnsi="MS Song, , Beijing"/>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本合同所有货物的免费质量保修期为</w:t>
      </w:r>
      <w:r>
        <w:rPr>
          <w:rFonts w:hint="eastAsia" w:hAnsi="宋体"/>
          <w:bCs/>
          <w:color w:val="000000" w:themeColor="text1"/>
          <w:szCs w:val="21"/>
          <w:u w:val="single"/>
          <w:lang w:val="en-US" w:eastAsia="zh-CN"/>
          <w14:textFill>
            <w14:solidFill>
              <w14:schemeClr w14:val="tx1"/>
            </w14:solidFill>
          </w14:textFill>
        </w:rPr>
        <w:t xml:space="preserve">      </w:t>
      </w:r>
      <w:r>
        <w:rPr>
          <w:rFonts w:hint="eastAsia" w:hAnsi="宋体"/>
          <w:bCs/>
          <w:color w:val="000000" w:themeColor="text1"/>
          <w:szCs w:val="21"/>
          <w14:textFill>
            <w14:solidFill>
              <w14:schemeClr w14:val="tx1"/>
            </w14:solidFill>
          </w14:textFill>
        </w:rPr>
        <w:t>个月</w:t>
      </w:r>
      <w:r>
        <w:rPr>
          <w:rFonts w:hAnsi="宋体"/>
          <w:bCs/>
          <w:color w:val="000000" w:themeColor="text1"/>
          <w:szCs w:val="21"/>
          <w14:textFill>
            <w14:solidFill>
              <w14:schemeClr w14:val="tx1"/>
            </w14:solidFill>
          </w14:textFill>
        </w:rPr>
        <w:t>，在质量保修期内该产品出现质量问题，卖方负责无条件免费维修或更换。</w:t>
      </w:r>
    </w:p>
    <w:p>
      <w:pPr>
        <w:pStyle w:val="6"/>
        <w:spacing w:line="440" w:lineRule="exact"/>
        <w:ind w:firstLine="420" w:firstLineChars="200"/>
        <w:rPr>
          <w:bCs/>
          <w:color w:val="000000" w:themeColor="text1"/>
          <w:sz w:val="21"/>
          <w:szCs w:val="21"/>
          <w14:textFill>
            <w14:solidFill>
              <w14:schemeClr w14:val="tx1"/>
            </w14:solidFill>
          </w14:textFill>
        </w:rPr>
      </w:pPr>
      <w:r>
        <w:rPr>
          <w:rFonts w:hint="eastAsia"/>
          <w:bCs/>
          <w:color w:val="000000" w:themeColor="text1"/>
          <w:sz w:val="21"/>
          <w:szCs w:val="21"/>
          <w14:textFill>
            <w14:solidFill>
              <w14:schemeClr w14:val="tx1"/>
            </w14:solidFill>
          </w14:textFill>
        </w:rPr>
        <w:t>5、</w:t>
      </w:r>
      <w:r>
        <w:rPr>
          <w:rFonts w:hint="eastAsia" w:ascii="宋体" w:hAnsi="宋体" w:eastAsia="宋体" w:cs="宋体"/>
          <w:bCs/>
          <w:color w:val="000000" w:themeColor="text1"/>
          <w:sz w:val="21"/>
          <w:szCs w:val="21"/>
          <w:lang w:val="zh-CN"/>
          <w14:textFill>
            <w14:solidFill>
              <w14:schemeClr w14:val="tx1"/>
            </w14:solidFill>
          </w14:textFill>
        </w:rPr>
        <w:t>卖方应</w:t>
      </w:r>
      <w:r>
        <w:rPr>
          <w:rFonts w:hint="eastAsia" w:ascii="宋体" w:hAnsi="宋体" w:eastAsia="宋体" w:cs="宋体"/>
          <w:bCs/>
          <w:color w:val="000000" w:themeColor="text1"/>
          <w:sz w:val="21"/>
          <w:szCs w:val="21"/>
          <w14:textFill>
            <w14:solidFill>
              <w14:schemeClr w14:val="tx1"/>
            </w14:solidFill>
          </w14:textFill>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6</w:t>
      </w:r>
      <w:r>
        <w:rPr>
          <w:rFonts w:hAnsi="MS Song, , Beijing"/>
          <w:bCs/>
          <w:color w:val="000000" w:themeColor="text1"/>
          <w:szCs w:val="21"/>
          <w14:textFill>
            <w14:solidFill>
              <w14:schemeClr w14:val="tx1"/>
            </w14:solidFill>
          </w14:textFill>
        </w:rPr>
        <w:t>、其他要求按卖方投标文件承诺的条款执行。</w:t>
      </w:r>
    </w:p>
    <w:bookmarkEnd w:id="2"/>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二</w:t>
      </w:r>
      <w:r>
        <w:rPr>
          <w:rFonts w:hAnsi="宋体"/>
          <w:b/>
          <w:color w:val="000000" w:themeColor="text1"/>
          <w:szCs w:val="21"/>
          <w14:textFill>
            <w14:solidFill>
              <w14:schemeClr w14:val="tx1"/>
            </w14:solidFill>
          </w14:textFill>
        </w:rPr>
        <w:t>、违约责任</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1、因</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的标的物质量不符合约定标准，所造成的一切损失，由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承担。货物使用过程中发现的标的物质量不符合约定标准所造成的损失，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按实际损失额的大小承担赔偿责任，</w:t>
      </w:r>
      <w:r>
        <w:rPr>
          <w:rFonts w:hint="eastAsia" w:ascii="宋体" w:hAnsi="宋体" w:cs="宋体"/>
          <w:bCs/>
          <w:color w:val="000000" w:themeColor="text1"/>
          <w:szCs w:val="21"/>
          <w:lang w:val="en-US" w:eastAsia="zh-CN"/>
          <w14:textFill>
            <w14:solidFill>
              <w14:schemeClr w14:val="tx1"/>
            </w14:solidFill>
          </w14:textFill>
        </w:rPr>
        <w:t>买方</w:t>
      </w:r>
      <w:r>
        <w:rPr>
          <w:rFonts w:hint="eastAsia" w:ascii="宋体" w:hAnsi="宋体" w:cs="宋体"/>
          <w:bCs/>
          <w:color w:val="000000" w:themeColor="text1"/>
          <w:szCs w:val="21"/>
          <w14:textFill>
            <w14:solidFill>
              <w14:schemeClr w14:val="tx1"/>
            </w14:solidFill>
          </w14:textFill>
        </w:rPr>
        <w:t>可直接在</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的货款或质量保证金中扣除，超过保修期后或质保金不足支付时，</w:t>
      </w:r>
      <w:r>
        <w:rPr>
          <w:rFonts w:hint="eastAsia" w:ascii="宋体" w:hAnsi="宋体" w:cs="宋体"/>
          <w:bCs/>
          <w:color w:val="000000" w:themeColor="text1"/>
          <w:szCs w:val="21"/>
          <w:lang w:val="en-US" w:eastAsia="zh-CN"/>
          <w14:textFill>
            <w14:solidFill>
              <w14:schemeClr w14:val="tx1"/>
            </w14:solidFill>
          </w14:textFill>
        </w:rPr>
        <w:t>买方</w:t>
      </w:r>
      <w:r>
        <w:rPr>
          <w:rFonts w:hint="eastAsia" w:ascii="宋体" w:hAnsi="宋体" w:cs="宋体"/>
          <w:bCs/>
          <w:color w:val="000000" w:themeColor="text1"/>
          <w:szCs w:val="21"/>
          <w14:textFill>
            <w14:solidFill>
              <w14:schemeClr w14:val="tx1"/>
            </w14:solidFill>
          </w14:textFill>
        </w:rPr>
        <w:t>有权以其它方式另行追偿。</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不能及时供货或因质量问题影响安装的，每推迟一天，</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人支付该批货物0.5%的违约金，买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的损失费用超过违约金时，买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有权继续主张。</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3、合同设备安装完毕后若二次调试验收不合格，买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有权解除合同并要求</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承担合同金额30%的违约金；买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的损失高于违约金额的，由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补足差额；解除权的行使期限为自第二次调试验收不合格之日起15天。</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不按约定支付货款时，按应支付该批次货款的5‰承担违约责任。</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22" w:firstLineChars="200"/>
        <w:rPr>
          <w:rFonts w:hAnsi="宋体"/>
          <w:b/>
          <w:color w:val="000000" w:themeColor="text1"/>
          <w:szCs w:val="21"/>
          <w14:textFill>
            <w14:solidFill>
              <w14:schemeClr w14:val="tx1"/>
            </w14:solidFill>
          </w14:textFill>
        </w:rPr>
      </w:pPr>
      <w:r>
        <w:rPr>
          <w:rFonts w:hint="eastAsia" w:hAnsi="宋体"/>
          <w:b/>
          <w:color w:val="000000" w:themeColor="text1"/>
          <w:szCs w:val="21"/>
          <w14:textFill>
            <w14:solidFill>
              <w14:schemeClr w14:val="tx1"/>
            </w14:solidFill>
          </w14:textFill>
        </w:rPr>
        <w:t>十三、</w:t>
      </w:r>
      <w:r>
        <w:rPr>
          <w:rFonts w:hAnsi="宋体"/>
          <w:b/>
          <w:color w:val="000000" w:themeColor="text1"/>
          <w:szCs w:val="21"/>
          <w14:textFill>
            <w14:solidFill>
              <w14:schemeClr w14:val="tx1"/>
            </w14:solidFill>
          </w14:textFill>
        </w:rPr>
        <w:t>不可抗力</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四</w:t>
      </w:r>
      <w:r>
        <w:rPr>
          <w:rFonts w:hAnsi="宋体"/>
          <w:b/>
          <w:color w:val="000000" w:themeColor="text1"/>
          <w:szCs w:val="21"/>
          <w14:textFill>
            <w14:solidFill>
              <w14:schemeClr w14:val="tx1"/>
            </w14:solidFill>
          </w14:textFill>
        </w:rPr>
        <w:t>、合同生效及其它：</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1、本合同经双方法定代表人/负责人或其委托代理人签字并加盖公章（或合同章）后即生效。</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2、本合同签订后双方即直接产生权利与义务的关系，合同执行过程中出现的问题应按照《中华人民共和国</w:t>
      </w:r>
      <w:r>
        <w:rPr>
          <w:rFonts w:hint="eastAsia" w:hAnsi="宋体"/>
          <w:bCs/>
          <w:color w:val="000000" w:themeColor="text1"/>
          <w:szCs w:val="21"/>
          <w14:textFill>
            <w14:solidFill>
              <w14:schemeClr w14:val="tx1"/>
            </w14:solidFill>
          </w14:textFill>
        </w:rPr>
        <w:t>民法典合同编</w:t>
      </w:r>
      <w:r>
        <w:rPr>
          <w:rFonts w:hAnsi="宋体"/>
          <w:bCs/>
          <w:color w:val="000000" w:themeColor="text1"/>
          <w:szCs w:val="21"/>
          <w14:textFill>
            <w14:solidFill>
              <w14:schemeClr w14:val="tx1"/>
            </w14:solidFill>
          </w14:textFill>
        </w:rPr>
        <w:t>》的规定办理。在合同履行过程中，双方如有争议协商解决；经协商无效时，任何一方可向买方</w:t>
      </w:r>
      <w:r>
        <w:rPr>
          <w:rFonts w:hint="eastAsia" w:hAnsi="宋体"/>
          <w:bCs/>
          <w:color w:val="000000" w:themeColor="text1"/>
          <w:szCs w:val="21"/>
          <w14:textFill>
            <w14:solidFill>
              <w14:schemeClr w14:val="tx1"/>
            </w14:solidFill>
          </w14:textFill>
        </w:rPr>
        <w:t>住所地</w:t>
      </w:r>
      <w:r>
        <w:rPr>
          <w:rFonts w:hint="eastAsia" w:ascii="宋体" w:hAnsi="宋体" w:cs="宋体"/>
          <w:bCs/>
          <w:color w:val="000000" w:themeColor="text1"/>
          <w:szCs w:val="21"/>
          <w14:textFill>
            <w14:solidFill>
              <w14:schemeClr w14:val="tx1"/>
            </w14:solidFill>
          </w14:textFill>
        </w:rPr>
        <w:t>的</w:t>
      </w:r>
      <w:r>
        <w:rPr>
          <w:rFonts w:hint="eastAsia" w:ascii="宋体" w:hAnsi="宋体" w:cs="宋体"/>
          <w:bCs/>
          <w:color w:val="000000" w:themeColor="text1"/>
          <w:szCs w:val="21"/>
          <w:lang w:val="en-US" w:eastAsia="zh-CN"/>
          <w14:textFill>
            <w14:solidFill>
              <w14:schemeClr w14:val="tx1"/>
            </w14:solidFill>
          </w14:textFill>
        </w:rPr>
        <w:t>有管辖权的</w:t>
      </w:r>
      <w:r>
        <w:rPr>
          <w:rFonts w:hAnsi="宋体"/>
          <w:bCs/>
          <w:color w:val="000000" w:themeColor="text1"/>
          <w:szCs w:val="21"/>
          <w14:textFill>
            <w14:solidFill>
              <w14:schemeClr w14:val="tx1"/>
            </w14:solidFill>
          </w14:textFill>
        </w:rPr>
        <w:t>人民法院提起诉讼。</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5、本合同一式六份，</w:t>
      </w:r>
      <w:r>
        <w:rPr>
          <w:bCs/>
          <w:color w:val="000000" w:themeColor="text1"/>
          <w:szCs w:val="21"/>
          <w14:textFill>
            <w14:solidFill>
              <w14:schemeClr w14:val="tx1"/>
            </w14:solidFill>
          </w14:textFill>
        </w:rPr>
        <w:t>买方执</w:t>
      </w:r>
      <w:r>
        <w:rPr>
          <w:rFonts w:hint="eastAsia"/>
          <w:bCs/>
          <w:color w:val="000000" w:themeColor="text1"/>
          <w:szCs w:val="21"/>
          <w14:textFill>
            <w14:solidFill>
              <w14:schemeClr w14:val="tx1"/>
            </w14:solidFill>
          </w14:textFill>
        </w:rPr>
        <w:t>肆</w:t>
      </w:r>
      <w:r>
        <w:rPr>
          <w:bCs/>
          <w:color w:val="000000" w:themeColor="text1"/>
          <w:szCs w:val="21"/>
          <w14:textFill>
            <w14:solidFill>
              <w14:schemeClr w14:val="tx1"/>
            </w14:solidFill>
          </w14:textFill>
        </w:rPr>
        <w:t>份，卖方</w:t>
      </w:r>
      <w:r>
        <w:rPr>
          <w:rFonts w:hint="eastAsia"/>
          <w:bCs/>
          <w:color w:val="000000" w:themeColor="text1"/>
          <w:szCs w:val="21"/>
          <w14:textFill>
            <w14:solidFill>
              <w14:schemeClr w14:val="tx1"/>
            </w14:solidFill>
          </w14:textFill>
        </w:rPr>
        <w:t>贰</w:t>
      </w:r>
      <w:r>
        <w:rPr>
          <w:rFonts w:hAnsi="宋体"/>
          <w:bCs/>
          <w:color w:val="000000" w:themeColor="text1"/>
          <w:szCs w:val="21"/>
          <w14:textFill>
            <w14:solidFill>
              <w14:schemeClr w14:val="tx1"/>
            </w14:solidFill>
          </w14:textFill>
        </w:rPr>
        <w:t>份。</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hAnsi="宋体"/>
          <w:bCs/>
          <w:color w:val="000000" w:themeColor="text1"/>
          <w:sz w:val="21"/>
          <w:szCs w:val="21"/>
          <w:highlight w:val="none"/>
          <w:lang w:val="en-US" w:eastAsia="zh-CN"/>
          <w14:textFill>
            <w14:solidFill>
              <w14:schemeClr w14:val="tx1"/>
            </w14:solidFill>
          </w14:textFill>
        </w:rPr>
      </w:pPr>
      <w:r>
        <w:rPr>
          <w:rFonts w:hint="eastAsia" w:hAnsi="宋体"/>
          <w:bCs/>
          <w:color w:val="000000" w:themeColor="text1"/>
          <w:szCs w:val="21"/>
          <w:lang w:val="en-US" w:eastAsia="zh-CN"/>
          <w14:textFill>
            <w14:solidFill>
              <w14:schemeClr w14:val="tx1"/>
            </w14:solidFill>
          </w14:textFill>
        </w:rPr>
        <w:t xml:space="preserve">   </w:t>
      </w:r>
      <w:r>
        <w:rPr>
          <w:rFonts w:hint="eastAsia" w:hAnsi="宋体"/>
          <w:bCs/>
          <w:color w:val="000000" w:themeColor="text1"/>
          <w:sz w:val="21"/>
          <w:szCs w:val="21"/>
          <w:lang w:val="en-US" w:eastAsia="zh-CN"/>
          <w14:textFill>
            <w14:solidFill>
              <w14:schemeClr w14:val="tx1"/>
            </w14:solidFill>
          </w14:textFill>
        </w:rPr>
        <w:t>附：</w:t>
      </w:r>
      <w:r>
        <w:rPr>
          <w:rFonts w:hint="eastAsia" w:hAnsi="宋体"/>
          <w:bCs/>
          <w:color w:val="000000" w:themeColor="text1"/>
          <w:sz w:val="21"/>
          <w:szCs w:val="21"/>
          <w:highlight w:val="none"/>
          <w:lang w:val="en-US" w:eastAsia="zh-CN"/>
          <w14:textFill>
            <w14:solidFill>
              <w14:schemeClr w14:val="tx1"/>
            </w14:solidFill>
          </w14:textFill>
        </w:rPr>
        <w:t>1、招标文件技术要求、中标人设备清单及技术参数</w:t>
      </w:r>
    </w:p>
    <w:p>
      <w:pPr>
        <w:pStyle w:val="5"/>
        <w:keepNext/>
        <w:keepLines/>
        <w:pageBreakBefore w:val="0"/>
        <w:widowControl w:val="0"/>
        <w:kinsoku/>
        <w:wordWrap/>
        <w:overflowPunct/>
        <w:topLinePunct w:val="0"/>
        <w:autoSpaceDE/>
        <w:autoSpaceDN/>
        <w:bidi w:val="0"/>
        <w:adjustRightInd/>
        <w:snapToGrid/>
        <w:spacing w:before="0" w:after="0" w:line="360" w:lineRule="auto"/>
        <w:ind w:firstLine="843" w:firstLineChars="400"/>
        <w:textAlignment w:val="auto"/>
        <w:rPr>
          <w:rFonts w:hint="default" w:eastAsia="宋体"/>
          <w:color w:val="000000" w:themeColor="text1"/>
          <w:highlight w:val="none"/>
          <w:lang w:val="en-US" w:eastAsia="zh-CN"/>
          <w14:textFill>
            <w14:solidFill>
              <w14:schemeClr w14:val="tx1"/>
            </w14:solidFill>
          </w14:textFill>
        </w:rPr>
      </w:pPr>
      <w:r>
        <w:rPr>
          <w:rFonts w:hint="eastAsia" w:hAnsi="宋体"/>
          <w:bCs/>
          <w:color w:val="000000" w:themeColor="text1"/>
          <w:sz w:val="21"/>
          <w:szCs w:val="21"/>
          <w:highlight w:val="none"/>
          <w:lang w:val="en-US" w:eastAsia="zh-CN"/>
          <w14:textFill>
            <w14:solidFill>
              <w14:schemeClr w14:val="tx1"/>
            </w14:solidFill>
          </w14:textFill>
        </w:rPr>
        <w:t>2、廉洁协议书</w:t>
      </w:r>
    </w:p>
    <w:p>
      <w:pPr>
        <w:spacing w:line="440" w:lineRule="exact"/>
        <w:jc w:val="center"/>
        <w:rPr>
          <w:rFonts w:eastAsia="黑体"/>
          <w:bCs/>
          <w:color w:val="000000" w:themeColor="text1"/>
          <w:szCs w:val="21"/>
          <w14:textFill>
            <w14:solidFill>
              <w14:schemeClr w14:val="tx1"/>
            </w14:solidFill>
          </w14:textFill>
        </w:rPr>
      </w:pP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买方：                                           卖方：</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地址：                                           地址：</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法定代表人：                                     法定代表人：</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委托代理人：                                     委托代理人：</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电      话：                                     电      话：</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邮      编：                                     邮      编：</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pacing w:val="36"/>
          <w:szCs w:val="21"/>
          <w14:textFill>
            <w14:solidFill>
              <w14:schemeClr w14:val="tx1"/>
            </w14:solidFill>
          </w14:textFill>
        </w:rPr>
        <w:t>签订时间</w:t>
      </w:r>
      <w:r>
        <w:rPr>
          <w:rFonts w:hint="eastAsia" w:ascii="宋体" w:hAnsi="宋体" w:cs="宋体"/>
          <w:bCs/>
          <w:color w:val="000000" w:themeColor="text1"/>
          <w:szCs w:val="21"/>
          <w14:textFill>
            <w14:solidFill>
              <w14:schemeClr w14:val="tx1"/>
            </w14:solidFill>
          </w14:textFill>
        </w:rPr>
        <w:t>：202</w:t>
      </w:r>
      <w:r>
        <w:rPr>
          <w:rFonts w:hint="eastAsia" w:ascii="宋体" w:hAnsi="宋体" w:cs="宋体"/>
          <w:bCs/>
          <w:color w:val="000000" w:themeColor="text1"/>
          <w:szCs w:val="21"/>
          <w:lang w:val="en-US" w:eastAsia="zh-CN"/>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 xml:space="preserve">年    月    日                  </w:t>
      </w:r>
      <w:r>
        <w:rPr>
          <w:rFonts w:hint="eastAsia" w:ascii="宋体" w:hAnsi="宋体" w:cs="宋体"/>
          <w:bCs/>
          <w:color w:val="000000" w:themeColor="text1"/>
          <w:spacing w:val="36"/>
          <w:szCs w:val="21"/>
          <w14:textFill>
            <w14:solidFill>
              <w14:schemeClr w14:val="tx1"/>
            </w14:solidFill>
          </w14:textFill>
        </w:rPr>
        <w:t>签订时间</w:t>
      </w:r>
      <w:r>
        <w:rPr>
          <w:rFonts w:hint="eastAsia" w:ascii="宋体" w:hAnsi="宋体" w:cs="宋体"/>
          <w:bCs/>
          <w:color w:val="000000" w:themeColor="text1"/>
          <w:szCs w:val="21"/>
          <w14:textFill>
            <w14:solidFill>
              <w14:schemeClr w14:val="tx1"/>
            </w14:solidFill>
          </w14:textFill>
        </w:rPr>
        <w:t>：202</w:t>
      </w:r>
      <w:r>
        <w:rPr>
          <w:rFonts w:hint="eastAsia" w:ascii="宋体" w:hAnsi="宋体" w:cs="宋体"/>
          <w:bCs/>
          <w:color w:val="000000" w:themeColor="text1"/>
          <w:szCs w:val="21"/>
          <w:lang w:val="en-US" w:eastAsia="zh-CN"/>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年   月    日</w:t>
      </w:r>
    </w:p>
    <w:p>
      <w:pPr>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br w:type="page"/>
      </w:r>
    </w:p>
    <w:p>
      <w:pPr>
        <w:spacing w:line="560" w:lineRule="exact"/>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廉洁协议书</w:t>
      </w:r>
    </w:p>
    <w:p>
      <w:pPr>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  方：</w:t>
      </w:r>
    </w:p>
    <w:p>
      <w:pPr>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  方：</w:t>
      </w:r>
    </w:p>
    <w:p>
      <w:pPr>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项目名称：</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第一条 甲、乙双方的共同责任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1、应自觉遵守国家、地方及建设单位有关廉政建设的各项制度和规定。</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2、严格履行合同约定，自觉承担合同义务。</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3、开展业务活动必须坚持自愿、公平、公开、公正和诚实守信的原则，不得为谋取不正当利益损害国家、集体和双方权益。</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4、建立健全自我制约制度，开展廉洁教育，增强廉洁意识，公布举报电话，监督并认真查处违规违纪违法行为。</w:t>
      </w:r>
    </w:p>
    <w:p>
      <w:pPr>
        <w:pStyle w:val="5"/>
        <w:pageBreakBefore w:val="0"/>
        <w:kinsoku/>
        <w:wordWrap/>
        <w:overflowPunct/>
        <w:topLinePunct w:val="0"/>
        <w:autoSpaceDE/>
        <w:autoSpaceDN/>
        <w:bidi w:val="0"/>
        <w:adjustRightInd/>
        <w:snapToGrid/>
        <w:spacing w:before="0" w:after="0" w:line="360" w:lineRule="auto"/>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    5、不得有其他妨碍正常交易的违法行为。</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第二条 甲方的责任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1、甲方应按照自愿、公平、公正、公开和诚实守信的原则开展各项业务活动，为乙方提供公平的竞争环境与平台。</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2、甲方应严格遵守公司对外服务“五条禁令”：严禁接受服务对象、业务单位的礼金、宴请；严禁违规收费；严禁越权动用供水设施；严禁私揽供水工程；严禁工作期间饮酒和擅离岗位。</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3、甲方不得以任何理由要求乙方为其亲属、朋友等安排工作。</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4、甲方不得要求乙方及相关单位报销任何应由甲方或个人支付的费用。</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5、甲方不得参与影响相关双方正常工作和公正开展的其他活动。</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6、甲方不得向乙方泄露涉及有关业务活动的秘密。</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7、甲方要求参与公司业务活动的本公司员工主动申报与乙方的关联关系，包括但不限于存在亲属关系、利益关联体等。</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9、在合同订立及履行过程中，如乙方人员有行贿行为的，甲方应坚决拒绝，及时向公司领导、纪检监察部门或乙方上级领导或有关部门举报，并向双方单位通报。</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第三条 乙方的责任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1、乙方应主动如实向甲方申报是否与甲方员工存在亲属关系、利益关联体关系，是否有甲方在岗或离职人员担任乙方重要岗位等情况。</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2、乙方不得接受甲方工作人员介绍的家属或者亲友从事与合同相关的业务，包括但不限于作为乙方的材料供应方、服务提供方等。</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3、乙方不得为谋取利益擅自与甲方就工程承包、工程费用、材料设备供应、工程量变动、工程验收、工程质量问题处理进行私下商谈或者达成默契。</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4、乙方不得与其他单位串通投标、不得采取恶性竞争等不正当手段竞争业务。</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5、乙方应当通过正常途径开展相关工作，不得以任何理由或者形式向甲方工作人员（含配偶、子女及其他特定关系人，同下）提供或赠送礼金、有价证券、贵重物品及手续费、回扣、好处费、感谢费等。</w:t>
      </w:r>
    </w:p>
    <w:p>
      <w:pPr>
        <w:pStyle w:val="5"/>
        <w:pageBreakBefore w:val="0"/>
        <w:kinsoku/>
        <w:wordWrap/>
        <w:overflowPunct/>
        <w:topLinePunct w:val="0"/>
        <w:autoSpaceDE/>
        <w:autoSpaceDN/>
        <w:bidi w:val="0"/>
        <w:adjustRightInd/>
        <w:snapToGrid/>
        <w:spacing w:before="0" w:after="0" w:line="360" w:lineRule="auto"/>
        <w:ind w:firstLine="422"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6、乙方不得以任何理由或任何形式邀请甲方工作人员参加有可能影响廉洁、公正的宴请、健身、旅游、娱乐活动。</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7、乙方不得和甲方人员及其亲属发生任何形式的经济往来，包含但不限于个人借款、任何形式的费用报销、婚丧嫁娶、工作安排、出国、留学等。</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8、乙方不得向甲方员工及其家属购置、提供任何住房、装修、交通工具、通讯工具、家电、高档办公用品等物品。</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9、乙方有义务监督甲方员工廉洁从业，对违反者，有向甲方反馈和举报的权利和义务。</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第四条 违约责任 </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pStyle w:val="9"/>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第五条 其他约定</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1、本协议作为（＊项目全称）合同的附件应一并签订、保管，与该合同具有同等法律效力，经双方签署后立即生效。</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2、本协议未尽事宜，双方可增补条款，增补内容如下：</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3、本协议的有效期为双方签字盖章之日起至项目合同履行完成时止。</w:t>
      </w:r>
    </w:p>
    <w:p>
      <w:pPr>
        <w:pStyle w:val="12"/>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4、为增进双方的沟通了解，甲方审计、纪检监察部门会与乙方进行非定期的访谈，乙方需</w:t>
      </w:r>
      <w:r>
        <w:rPr>
          <w:rFonts w:hint="eastAsia" w:ascii="宋体" w:hAnsi="宋体" w:cs="宋体"/>
          <w:color w:val="000000" w:themeColor="text1"/>
          <w:sz w:val="21"/>
          <w:szCs w:val="21"/>
          <w14:textFill>
            <w14:solidFill>
              <w14:schemeClr w14:val="tx1"/>
            </w14:solidFill>
          </w14:textFill>
        </w:rPr>
        <w:t>予以配合。</w:t>
      </w:r>
    </w:p>
    <w:p>
      <w:pPr>
        <w:pStyle w:val="12"/>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5、乙方对甲方员工有任何意见、建议等，可向甲方审计、纪检监察部门反映，甲方将按规定对反映人、反映情况及个人联系方式进行保密。</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6、对于支持审计、纪检监察工作和敢于揭露甲方有廉洁违规行为的乙方，甲方将优先考虑与其合作。</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7、甲方举报电话：0514-82883093；邮箱：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"mailto:cjswjw@163.com" </w:instrText>
      </w:r>
      <w:r>
        <w:rPr>
          <w:color w:val="000000" w:themeColor="text1"/>
          <w14:textFill>
            <w14:solidFill>
              <w14:schemeClr w14:val="tx1"/>
            </w14:solidFill>
          </w14:textFill>
        </w:rPr>
        <w:fldChar w:fldCharType="separate"/>
      </w:r>
      <w:r>
        <w:rPr>
          <w:rStyle w:val="16"/>
          <w:rFonts w:hint="eastAsia" w:ascii="宋体" w:hAnsi="宋体" w:cs="宋体"/>
          <w:color w:val="000000" w:themeColor="text1"/>
          <w:sz w:val="21"/>
          <w:szCs w:val="21"/>
          <w14:textFill>
            <w14:solidFill>
              <w14:schemeClr w14:val="tx1"/>
            </w14:solidFill>
          </w14:textFill>
        </w:rPr>
        <w:t>cjswjw@163.com</w:t>
      </w:r>
      <w:r>
        <w:rPr>
          <w:rStyle w:val="16"/>
          <w:rFonts w:hint="eastAsia" w:ascii="宋体" w:hAnsi="宋体" w:cs="宋体"/>
          <w:color w:val="000000" w:themeColor="text1"/>
          <w:sz w:val="21"/>
          <w:szCs w:val="21"/>
          <w14:textFill>
            <w14:solidFill>
              <w14:schemeClr w14:val="tx1"/>
            </w14:solidFill>
          </w14:textFill>
        </w:rPr>
        <w:fldChar w:fldCharType="end"/>
      </w:r>
      <w:r>
        <w:rPr>
          <w:rFonts w:hint="eastAsia" w:ascii="宋体" w:hAnsi="宋体" w:cs="宋体"/>
          <w:color w:val="000000" w:themeColor="text1"/>
          <w:sz w:val="21"/>
          <w:szCs w:val="21"/>
          <w14:textFill>
            <w14:solidFill>
              <w14:schemeClr w14:val="tx1"/>
            </w14:solidFill>
          </w14:textFill>
        </w:rPr>
        <w:t>。</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乙方举报电话：</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；邮箱：</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8、本协议书一式四份，甲（纪委办留存一份）乙双方各执两份。</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甲方单位（盖章）：                          乙方单位（盖章）：      </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法定代表人（签字）：                        法定代表人（签字）：</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委托代理人（签字）：                        委托代理人（签字）：</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地  址：                                    地  址：</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＊联系方式：</w:t>
      </w:r>
      <w:r>
        <w:rPr>
          <w:rFonts w:hint="eastAsia" w:ascii="宋体" w:hAnsi="宋体" w:cs="宋体"/>
          <w:color w:val="000000" w:themeColor="text1"/>
          <w:lang w:val="en-US" w:eastAsia="zh-CN"/>
          <w14:textFill>
            <w14:solidFill>
              <w14:schemeClr w14:val="tx1"/>
            </w14:solidFill>
          </w14:textFill>
        </w:rPr>
        <w:t>0514-82980012</w:t>
      </w:r>
      <w:r>
        <w:rPr>
          <w:rFonts w:hint="eastAsia" w:ascii="宋体" w:hAnsi="宋体" w:cs="宋体"/>
          <w:color w:val="000000" w:themeColor="text1"/>
          <w14:textFill>
            <w14:solidFill>
              <w14:schemeClr w14:val="tx1"/>
            </w14:solidFill>
          </w14:textFill>
        </w:rPr>
        <w:t xml:space="preserve">                   ＊ 联系方式：             </w:t>
      </w:r>
    </w:p>
    <w:p>
      <w:pPr>
        <w:pStyle w:val="9"/>
        <w:pageBreakBefore w:val="0"/>
        <w:kinsoku/>
        <w:wordWrap/>
        <w:overflowPunct/>
        <w:topLinePunct w:val="0"/>
        <w:autoSpaceDE/>
        <w:autoSpaceDN/>
        <w:bidi w:val="0"/>
        <w:adjustRightInd/>
        <w:snapToGrid/>
        <w:spacing w:line="360" w:lineRule="auto"/>
        <w:ind w:firstLine="1260" w:firstLineChars="600"/>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年  月  日                                  年  月  日 </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“＊”为必填项</w:t>
      </w:r>
    </w:p>
    <w:p>
      <w:pPr>
        <w:pStyle w:val="5"/>
        <w:pageBreakBefore w:val="0"/>
        <w:kinsoku/>
        <w:wordWrap/>
        <w:overflowPunct/>
        <w:topLinePunct w:val="0"/>
        <w:autoSpaceDE/>
        <w:autoSpaceDN/>
        <w:bidi w:val="0"/>
        <w:adjustRightInd/>
        <w:snapToGrid/>
        <w:spacing w:before="0" w:after="0" w:line="360" w:lineRule="auto"/>
        <w:textAlignment w:val="auto"/>
        <w:rPr>
          <w:color w:val="000000" w:themeColor="text1"/>
          <w14:textFill>
            <w14:solidFill>
              <w14:schemeClr w14:val="tx1"/>
            </w14:solidFill>
          </w14:textFill>
        </w:rPr>
      </w:pPr>
    </w:p>
    <w:sectPr>
      <w:headerReference r:id="rId6" w:type="first"/>
      <w:footerReference r:id="rId9" w:type="first"/>
      <w:headerReference r:id="rId4" w:type="default"/>
      <w:footerReference r:id="rId7" w:type="default"/>
      <w:headerReference r:id="rId5" w:type="even"/>
      <w:footerReference r:id="rId8"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0"/>
                          </w:pPr>
                          <w:r>
                            <w:fldChar w:fldCharType="begin"/>
                          </w:r>
                          <w:r>
                            <w:instrText xml:space="preserve"> PAGE  \* MERGEFORMAT </w:instrText>
                          </w:r>
                          <w:r>
                            <w:fldChar w:fldCharType="separate"/>
                          </w:r>
                          <w:r>
                            <w:t>31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39BF102D"/>
    <w:multiLevelType w:val="multilevel"/>
    <w:tmpl w:val="39BF102D"/>
    <w:lvl w:ilvl="0" w:tentative="0">
      <w:start w:val="6"/>
      <w:numFmt w:val="decimal"/>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7"/>
  </w:num>
  <w:num w:numId="2">
    <w:abstractNumId w:val="6"/>
  </w:num>
  <w:num w:numId="3">
    <w:abstractNumId w:val="5"/>
  </w:num>
  <w:num w:numId="4">
    <w:abstractNumId w:val="4"/>
    <w:lvlOverride w:ilvl="0">
      <w:startOverride w:val="1"/>
    </w:lvlOverride>
  </w:num>
  <w:num w:numId="5">
    <w:abstractNumId w:val="3"/>
    <w:lvlOverride w:ilvl="0">
      <w:startOverride w:val="1"/>
    </w:lvlOverride>
  </w:num>
  <w:num w:numId="6">
    <w:abstractNumId w:val="2"/>
    <w:lvlOverride w:ilvl="0">
      <w:startOverride w:val="1"/>
    </w:lvlOverride>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hMWFjNDE3NTJmZTE3NjE3Y2FmODBhYTk5ZTVjZjgifQ=="/>
  </w:docVars>
  <w:rsids>
    <w:rsidRoot w:val="30F1462B"/>
    <w:rsid w:val="00193618"/>
    <w:rsid w:val="00194D3F"/>
    <w:rsid w:val="00591C2A"/>
    <w:rsid w:val="00625810"/>
    <w:rsid w:val="0070127C"/>
    <w:rsid w:val="007512E1"/>
    <w:rsid w:val="007641CE"/>
    <w:rsid w:val="007C2C9A"/>
    <w:rsid w:val="008A0C97"/>
    <w:rsid w:val="00997ED4"/>
    <w:rsid w:val="00A07EEE"/>
    <w:rsid w:val="00A27313"/>
    <w:rsid w:val="00BA4B92"/>
    <w:rsid w:val="00F13EA7"/>
    <w:rsid w:val="00FE5465"/>
    <w:rsid w:val="02FB6AC4"/>
    <w:rsid w:val="050B287F"/>
    <w:rsid w:val="068C640F"/>
    <w:rsid w:val="0AF50259"/>
    <w:rsid w:val="0C403756"/>
    <w:rsid w:val="0CDD0FA5"/>
    <w:rsid w:val="0E252285"/>
    <w:rsid w:val="18DA2DF6"/>
    <w:rsid w:val="19941199"/>
    <w:rsid w:val="1ACE17BA"/>
    <w:rsid w:val="1C522BDE"/>
    <w:rsid w:val="1D4E5C25"/>
    <w:rsid w:val="1EC663B3"/>
    <w:rsid w:val="1ED776BA"/>
    <w:rsid w:val="22B327E6"/>
    <w:rsid w:val="24334D2E"/>
    <w:rsid w:val="27EA0470"/>
    <w:rsid w:val="29702A17"/>
    <w:rsid w:val="2AA12522"/>
    <w:rsid w:val="2BEA59E3"/>
    <w:rsid w:val="2BFF47C5"/>
    <w:rsid w:val="2C3755E9"/>
    <w:rsid w:val="2E284F00"/>
    <w:rsid w:val="30F1462B"/>
    <w:rsid w:val="320E79E4"/>
    <w:rsid w:val="327D7908"/>
    <w:rsid w:val="357E5CC1"/>
    <w:rsid w:val="35F46707"/>
    <w:rsid w:val="3ABA0A4C"/>
    <w:rsid w:val="3E7046B5"/>
    <w:rsid w:val="4A0515E0"/>
    <w:rsid w:val="4C011608"/>
    <w:rsid w:val="4C6B5214"/>
    <w:rsid w:val="4CA97975"/>
    <w:rsid w:val="4E233D62"/>
    <w:rsid w:val="4F0C2C7C"/>
    <w:rsid w:val="530028C4"/>
    <w:rsid w:val="545F35C3"/>
    <w:rsid w:val="5575192A"/>
    <w:rsid w:val="5CCD5897"/>
    <w:rsid w:val="5F487ACD"/>
    <w:rsid w:val="62AD3114"/>
    <w:rsid w:val="62CD38A9"/>
    <w:rsid w:val="63476C6C"/>
    <w:rsid w:val="66157FDD"/>
    <w:rsid w:val="6846639C"/>
    <w:rsid w:val="6ED51558"/>
    <w:rsid w:val="7859468D"/>
    <w:rsid w:val="78E17E32"/>
    <w:rsid w:val="79587983"/>
    <w:rsid w:val="7DBE58DA"/>
    <w:rsid w:val="7E493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5">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customStyle="1" w:styleId="2">
    <w:name w:val="标题 5（有编号）（绿盟科技）"/>
    <w:basedOn w:val="1"/>
    <w:next w:val="3"/>
    <w:autoRedefine/>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autoRedefine/>
    <w:qFormat/>
    <w:uiPriority w:val="0"/>
    <w:pPr>
      <w:spacing w:line="300" w:lineRule="auto"/>
    </w:pPr>
    <w:rPr>
      <w:rFonts w:ascii="Arial" w:hAnsi="Arial" w:eastAsia="宋体" w:cs="Times New Roman"/>
      <w:sz w:val="21"/>
      <w:szCs w:val="21"/>
      <w:lang w:val="en-US" w:eastAsia="zh-CN" w:bidi="ar-SA"/>
    </w:rPr>
  </w:style>
  <w:style w:type="paragraph" w:styleId="6">
    <w:name w:val="Body Text"/>
    <w:basedOn w:val="1"/>
    <w:next w:val="1"/>
    <w:autoRedefine/>
    <w:qFormat/>
    <w:uiPriority w:val="0"/>
    <w:rPr>
      <w:rFonts w:eastAsia="仿宋_GB2312"/>
      <w:sz w:val="30"/>
    </w:rPr>
  </w:style>
  <w:style w:type="paragraph" w:styleId="7">
    <w:name w:val="Body Text Indent"/>
    <w:basedOn w:val="8"/>
    <w:autoRedefine/>
    <w:qFormat/>
    <w:uiPriority w:val="0"/>
    <w:pPr>
      <w:spacing w:line="360" w:lineRule="auto"/>
      <w:ind w:firstLine="480"/>
      <w:jc w:val="left"/>
    </w:pPr>
    <w:rPr>
      <w:rFonts w:ascii="宋体" w:hAnsi="宋体" w:cs="宋体"/>
      <w:sz w:val="24"/>
    </w:rPr>
  </w:style>
  <w:style w:type="paragraph" w:customStyle="1" w:styleId="8">
    <w:name w:val="正文1"/>
    <w:next w:val="7"/>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9">
    <w:name w:val="Plain Text"/>
    <w:basedOn w:val="1"/>
    <w:autoRedefine/>
    <w:qFormat/>
    <w:uiPriority w:val="99"/>
    <w:rPr>
      <w:rFonts w:ascii="宋体" w:hAnsi="Courier New" w:eastAsiaTheme="minorEastAsia" w:cstheme="minorBidi"/>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Title"/>
    <w:basedOn w:val="1"/>
    <w:autoRedefine/>
    <w:qFormat/>
    <w:uiPriority w:val="0"/>
    <w:pPr>
      <w:spacing w:before="120" w:after="120"/>
      <w:jc w:val="center"/>
    </w:pPr>
    <w:rPr>
      <w:rFonts w:eastAsia="黑体"/>
      <w:b/>
      <w:sz w:val="32"/>
    </w:rPr>
  </w:style>
  <w:style w:type="character" w:styleId="16">
    <w:name w:val="Hyperlink"/>
    <w:basedOn w:val="15"/>
    <w:autoRedefine/>
    <w:unhideWhenUsed/>
    <w:qFormat/>
    <w:uiPriority w:val="99"/>
    <w:rPr>
      <w:color w:val="333333"/>
      <w:u w:val="none"/>
    </w:rPr>
  </w:style>
  <w:style w:type="paragraph" w:styleId="17">
    <w:name w:val="List Paragraph"/>
    <w:basedOn w:val="1"/>
    <w:autoRedefine/>
    <w:qFormat/>
    <w:uiPriority w:val="34"/>
    <w:pPr>
      <w:ind w:firstLine="420" w:firstLineChars="200"/>
    </w:pPr>
  </w:style>
  <w:style w:type="paragraph" w:customStyle="1" w:styleId="18">
    <w:name w:val="列出段落1"/>
    <w:basedOn w:val="1"/>
    <w:autoRedefine/>
    <w:qFormat/>
    <w:uiPriority w:val="0"/>
    <w:pPr>
      <w:ind w:firstLine="420" w:firstLineChars="200"/>
    </w:pPr>
    <w:rPr>
      <w:rFonts w:ascii="Calibri" w:hAnsi="Calibri"/>
      <w:szCs w:val="22"/>
    </w:rPr>
  </w:style>
  <w:style w:type="table" w:customStyle="1" w:styleId="1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2807</Words>
  <Characters>16005</Characters>
  <Lines>133</Lines>
  <Paragraphs>37</Paragraphs>
  <TotalTime>34</TotalTime>
  <ScaleCrop>false</ScaleCrop>
  <LinksUpToDate>false</LinksUpToDate>
  <CharactersWithSpaces>18775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2024-01-12T01:46:00Z</dcterms:created>
  <dc:creator>一念执着</dc:creator>
  <cp:lastModifiedBy>一念执着</cp:lastModifiedBy>
  <cp:lastPrinted>2024-02-01T07:12:00Z</cp:lastPrinted>
  <dcterms:modified xsi:type="dcterms:W3CDTF">2024-02-06T02:52:47Z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66992EE5ED3448869AA6A9501055AADA_13</vt:lpwstr>
  </property>
</Properties>
</file>