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3406D">
      <w:pPr>
        <w:spacing w:line="360" w:lineRule="auto"/>
        <w:jc w:val="center"/>
        <w:rPr>
          <w:rFonts w:hint="eastAsia"/>
          <w:sz w:val="24"/>
          <w:szCs w:val="28"/>
          <w:lang w:eastAsia="zh-CN"/>
        </w:rPr>
      </w:pPr>
      <w:bookmarkStart w:id="14" w:name="_GoBack"/>
      <w:r>
        <w:rPr>
          <w:rFonts w:hint="eastAsia"/>
          <w:sz w:val="24"/>
          <w:szCs w:val="28"/>
          <w:lang w:eastAsia="zh-CN"/>
        </w:rPr>
        <w:t>江苏长江水务股份有限公司2025-2027年度二供泵房保洁服务采购项目</w:t>
      </w:r>
    </w:p>
    <w:p w14:paraId="24E842CE">
      <w:pPr>
        <w:spacing w:line="360" w:lineRule="auto"/>
        <w:jc w:val="center"/>
        <w:rPr>
          <w:rFonts w:hint="default"/>
          <w:sz w:val="24"/>
          <w:szCs w:val="28"/>
          <w:lang w:val="en-US"/>
        </w:rPr>
      </w:pPr>
      <w:r>
        <w:rPr>
          <w:rFonts w:hint="eastAsia"/>
          <w:sz w:val="24"/>
          <w:szCs w:val="28"/>
          <w:lang w:val="en-US" w:eastAsia="zh-CN"/>
        </w:rPr>
        <w:t>公开招标公告</w:t>
      </w:r>
    </w:p>
    <w:bookmarkEnd w:id="14"/>
    <w:p w14:paraId="32A76272">
      <w:pPr>
        <w:keepNext w:val="0"/>
        <w:keepLines w:val="0"/>
        <w:pageBreakBefore w:val="0"/>
        <w:widowControl w:val="0"/>
        <w:shd w:val="clear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江苏仁禾中衡工程咨询房地产估价有限公司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（以下简称“代理机构”）受</w:t>
      </w:r>
      <w:r>
        <w:rPr>
          <w:rFonts w:hint="eastAsia" w:ascii="宋体" w:hAnsi="宋体" w:cs="宋体"/>
          <w:kern w:val="2"/>
          <w:sz w:val="21"/>
          <w:szCs w:val="21"/>
          <w:highlight w:val="none"/>
          <w:lang w:val="en-US" w:eastAsia="zh-CN" w:bidi="ar"/>
        </w:rPr>
        <w:t xml:space="preserve">江苏长江水务股份有限公司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（以下简称“采购人”）的委托，就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>江苏长江水务股份有限公司2025-2027年度二供泵房保洁服务采购项目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进行公开招标，现欢迎符合相关条件的供应商投标。 </w:t>
      </w:r>
    </w:p>
    <w:p w14:paraId="0DF73A5C">
      <w:pPr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0" w:name="_Toc28359089"/>
      <w:bookmarkStart w:id="1" w:name="_Toc35393798"/>
      <w:bookmarkStart w:id="2" w:name="_Toc28359012"/>
      <w:bookmarkStart w:id="3" w:name="_Toc35393629"/>
      <w:r>
        <w:rPr>
          <w:rFonts w:hint="eastAsia" w:ascii="宋体" w:hAnsi="宋体" w:eastAsia="宋体" w:cs="宋体"/>
          <w:color w:val="auto"/>
          <w:szCs w:val="21"/>
          <w:highlight w:val="none"/>
        </w:rPr>
        <w:t>项目概况：</w:t>
      </w:r>
    </w:p>
    <w:p w14:paraId="04FEBCB9">
      <w:pPr>
        <w:keepNext w:val="0"/>
        <w:keepLines w:val="0"/>
        <w:pageBreakBefore w:val="0"/>
        <w:widowControl w:val="0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  <w:lang w:eastAsia="zh-CN"/>
        </w:rPr>
        <w:t>江苏长江水务股份有限公司2025-2027年度二供泵房保洁服务采购项目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的潜在供应商应在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  <w:lang w:eastAsia="zh-CN"/>
        </w:rPr>
        <w:t>“江苏仁禾中衡工程咨询房地产估价有限公司”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获取招标文件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，并于</w:t>
      </w:r>
      <w:r>
        <w:rPr>
          <w:rFonts w:hint="eastAsia" w:ascii="Times New Roman" w:hAnsi="Times New Roman" w:cs="宋体"/>
          <w:bCs/>
          <w:color w:val="auto"/>
          <w:szCs w:val="21"/>
          <w:highlight w:val="none"/>
          <w:u w:val="single"/>
          <w:lang w:eastAsia="zh-CN"/>
        </w:rPr>
        <w:t>202</w:t>
      </w:r>
      <w:r>
        <w:rPr>
          <w:rFonts w:hint="eastAsia" w:cs="宋体"/>
          <w:bCs/>
          <w:color w:val="auto"/>
          <w:szCs w:val="21"/>
          <w:highlight w:val="none"/>
          <w:u w:val="single"/>
          <w:lang w:val="en-US" w:eastAsia="zh-CN"/>
        </w:rPr>
        <w:t>6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>年</w:t>
      </w:r>
      <w:r>
        <w:rPr>
          <w:rFonts w:hint="eastAsia" w:cs="宋体"/>
          <w:bCs/>
          <w:color w:val="auto"/>
          <w:szCs w:val="21"/>
          <w:highlight w:val="none"/>
          <w:u w:val="single"/>
          <w:lang w:val="en-US" w:eastAsia="zh-CN"/>
        </w:rPr>
        <w:t>1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  <w:lang w:val="en-US" w:eastAsia="zh-CN"/>
        </w:rPr>
        <w:t>月</w:t>
      </w:r>
      <w:r>
        <w:rPr>
          <w:rFonts w:hint="eastAsia" w:cs="宋体"/>
          <w:bCs/>
          <w:color w:val="auto"/>
          <w:szCs w:val="21"/>
          <w:highlight w:val="none"/>
          <w:u w:val="single"/>
          <w:lang w:val="en-US" w:eastAsia="zh-CN"/>
        </w:rPr>
        <w:t>8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  <w:lang w:val="en-US" w:eastAsia="zh-CN"/>
        </w:rPr>
        <w:t>日</w:t>
      </w:r>
      <w:r>
        <w:rPr>
          <w:rFonts w:hint="eastAsia" w:cs="宋体"/>
          <w:bCs/>
          <w:color w:val="auto"/>
          <w:szCs w:val="21"/>
          <w:highlight w:val="none"/>
          <w:u w:val="single"/>
          <w:lang w:val="en-US" w:eastAsia="zh-CN"/>
        </w:rPr>
        <w:t>14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  <w:lang w:val="en-US" w:eastAsia="zh-CN"/>
        </w:rPr>
        <w:t>点</w:t>
      </w:r>
      <w:r>
        <w:rPr>
          <w:rFonts w:hint="eastAsia" w:ascii="Times New Roman" w:hAnsi="Times New Roman" w:cs="宋体"/>
          <w:bCs/>
          <w:color w:val="auto"/>
          <w:szCs w:val="21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  <w:lang w:val="en-US" w:eastAsia="zh-CN"/>
        </w:rPr>
        <w:t>分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>（北京时间）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前提交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投标文件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。</w:t>
      </w:r>
    </w:p>
    <w:p w14:paraId="72D9A739">
      <w:pPr>
        <w:keepNext w:val="0"/>
        <w:keepLines w:val="0"/>
        <w:pageBreakBefore w:val="0"/>
        <w:widowControl w:val="0"/>
        <w:shd w:val="clear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一、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项目基本情况</w:t>
      </w:r>
    </w:p>
    <w:p w14:paraId="36860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highlight w:val="none"/>
        </w:rPr>
      </w:pPr>
      <w:bookmarkStart w:id="4" w:name="_Toc35393630"/>
      <w:bookmarkStart w:id="5" w:name="_Toc28359013"/>
      <w:bookmarkStart w:id="6" w:name="_Toc28359090"/>
      <w:bookmarkStart w:id="7" w:name="_Toc35393799"/>
      <w:r>
        <w:rPr>
          <w:rFonts w:hint="eastAsia"/>
          <w:highlight w:val="none"/>
          <w:lang w:eastAsia="zh-CN"/>
        </w:rPr>
        <w:t>1</w:t>
      </w:r>
      <w:r>
        <w:rPr>
          <w:rFonts w:hint="eastAsia"/>
          <w:highlight w:val="none"/>
        </w:rPr>
        <w:t>、项目编号：</w:t>
      </w:r>
      <w:r>
        <w:rPr>
          <w:rFonts w:hint="eastAsia"/>
          <w:highlight w:val="none"/>
          <w:lang w:val="en-US" w:eastAsia="zh-CN"/>
        </w:rPr>
        <w:t>RHZH-20251106</w:t>
      </w:r>
      <w:r>
        <w:rPr>
          <w:rFonts w:hint="eastAsia"/>
          <w:highlight w:val="none"/>
          <w:lang w:eastAsia="zh-CN"/>
        </w:rPr>
        <w:t xml:space="preserve">  </w:t>
      </w:r>
    </w:p>
    <w:p w14:paraId="1FE9F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2</w:t>
      </w:r>
      <w:r>
        <w:rPr>
          <w:rFonts w:hint="eastAsia"/>
          <w:highlight w:val="none"/>
        </w:rPr>
        <w:t>、项目名称：</w:t>
      </w:r>
      <w:r>
        <w:rPr>
          <w:rFonts w:hint="eastAsia"/>
          <w:highlight w:val="none"/>
          <w:lang w:eastAsia="zh-CN"/>
        </w:rPr>
        <w:t>江苏长江水务股份有限公司2025-2027年度二供泵房保洁服务采购项目</w:t>
      </w:r>
    </w:p>
    <w:bookmarkEnd w:id="4"/>
    <w:bookmarkEnd w:id="5"/>
    <w:bookmarkEnd w:id="6"/>
    <w:bookmarkEnd w:id="7"/>
    <w:p w14:paraId="78D53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3、预算金额：</w:t>
      </w:r>
      <w:r>
        <w:rPr>
          <w:rFonts w:hint="eastAsia" w:ascii="宋体" w:hAnsi="宋体"/>
          <w:color w:val="auto"/>
          <w:highlight w:val="none"/>
        </w:rPr>
        <w:t>本次二供泵房共计</w:t>
      </w:r>
      <w:r>
        <w:rPr>
          <w:rFonts w:hint="eastAsia" w:ascii="宋体" w:hAnsi="宋体"/>
          <w:color w:val="auto"/>
          <w:highlight w:val="none"/>
          <w:lang w:val="en-US" w:eastAsia="zh-CN"/>
        </w:rPr>
        <w:t>533</w:t>
      </w:r>
      <w:r>
        <w:rPr>
          <w:rFonts w:hint="eastAsia" w:ascii="宋体" w:hAnsi="宋体"/>
          <w:color w:val="auto"/>
          <w:highlight w:val="none"/>
        </w:rPr>
        <w:t>座，</w:t>
      </w:r>
      <w:r>
        <w:rPr>
          <w:rFonts w:hint="eastAsia" w:ascii="宋体" w:hAnsi="宋体"/>
          <w:color w:val="auto"/>
          <w:highlight w:val="none"/>
          <w:lang w:val="en-US" w:eastAsia="zh-CN"/>
        </w:rPr>
        <w:t>约</w:t>
      </w:r>
      <w:r>
        <w:rPr>
          <w:rFonts w:hint="eastAsia"/>
          <w:highlight w:val="none"/>
          <w:lang w:val="en-US" w:eastAsia="zh-CN"/>
        </w:rPr>
        <w:t>74.62万元/年</w:t>
      </w:r>
    </w:p>
    <w:p w14:paraId="41CFA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4</w:t>
      </w:r>
      <w:r>
        <w:rPr>
          <w:rFonts w:hint="eastAsia"/>
          <w:highlight w:val="none"/>
          <w:lang w:val="zh-CN" w:eastAsia="zh-CN"/>
        </w:rPr>
        <w:t>、</w:t>
      </w:r>
      <w:r>
        <w:rPr>
          <w:rFonts w:hint="eastAsia"/>
          <w:highlight w:val="none"/>
          <w:lang w:val="en-US" w:eastAsia="zh-CN"/>
        </w:rPr>
        <w:t>最高投标限价：最高限价74.62万元/年，最后报价超过最高限价的为无效报价，按照无效响应处理。</w:t>
      </w:r>
    </w:p>
    <w:p w14:paraId="3F372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5、合同履行期限：2年。</w:t>
      </w:r>
    </w:p>
    <w:p w14:paraId="47632A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6、项目需求：</w:t>
      </w:r>
      <w:r>
        <w:rPr>
          <w:rFonts w:hint="eastAsia" w:ascii="宋体" w:hAnsi="宋体"/>
          <w:color w:val="auto"/>
          <w:highlight w:val="none"/>
        </w:rPr>
        <w:t>具体要求详见招标文件第四章项目需求</w:t>
      </w:r>
      <w:r>
        <w:rPr>
          <w:rFonts w:hint="eastAsia"/>
          <w:highlight w:val="none"/>
          <w:lang w:val="en-US" w:eastAsia="zh-CN"/>
        </w:rPr>
        <w:t>。</w:t>
      </w:r>
    </w:p>
    <w:p w14:paraId="07232F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7、本项目不接受联合体投标。</w:t>
      </w:r>
    </w:p>
    <w:p w14:paraId="3EE85830">
      <w:pPr>
        <w:keepNext w:val="0"/>
        <w:keepLines w:val="0"/>
        <w:pageBreakBefore w:val="0"/>
        <w:widowControl w:val="0"/>
        <w:shd w:val="clear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二、申请人的资格要求</w:t>
      </w:r>
    </w:p>
    <w:p w14:paraId="2D3751C3">
      <w:pPr>
        <w:keepNext w:val="0"/>
        <w:keepLines w:val="0"/>
        <w:pageBreakBefore w:val="0"/>
        <w:widowControl w:val="0"/>
        <w:shd w:val="clear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Times New Roman" w:hAnsi="Times New Roman" w:cs="宋体"/>
          <w:color w:val="auto"/>
          <w:szCs w:val="21"/>
          <w:highlight w:val="none"/>
          <w:lang w:eastAsia="zh-CN"/>
        </w:rPr>
        <w:t>1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、满足《中华人民共和国政府采购法》第二十二条规定；并提供下列材料：</w:t>
      </w:r>
    </w:p>
    <w:p w14:paraId="24EA4FD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（</w:t>
      </w:r>
      <w:r>
        <w:rPr>
          <w:rFonts w:hint="eastAsia" w:ascii="Times New Roman" w:hAnsi="Times New Roman" w:cs="宋体"/>
          <w:i/>
          <w:color w:val="auto"/>
          <w:szCs w:val="21"/>
          <w:highlight w:val="none"/>
          <w:u w:val="single"/>
          <w:lang w:eastAsia="zh-CN"/>
        </w:rPr>
        <w:t>1</w:t>
      </w: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）投标函</w:t>
      </w:r>
      <w:r>
        <w:rPr>
          <w:rFonts w:hint="eastAsia" w:ascii="宋体" w:hAnsi="宋体" w:eastAsia="宋体" w:cs="宋体"/>
          <w:b/>
          <w:i/>
          <w:color w:val="auto"/>
          <w:szCs w:val="21"/>
          <w:highlight w:val="none"/>
          <w:u w:val="single"/>
        </w:rPr>
        <w:t>(原件)</w:t>
      </w:r>
    </w:p>
    <w:p w14:paraId="452DC9BF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（</w:t>
      </w:r>
      <w:r>
        <w:rPr>
          <w:rFonts w:hint="eastAsia" w:ascii="Times New Roman" w:hAnsi="Times New Roman" w:cs="宋体"/>
          <w:i/>
          <w:color w:val="auto"/>
          <w:szCs w:val="21"/>
          <w:highlight w:val="none"/>
          <w:u w:val="single"/>
          <w:lang w:eastAsia="zh-CN"/>
        </w:rPr>
        <w:t>2</w:t>
      </w: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）资格声明</w:t>
      </w:r>
      <w:r>
        <w:rPr>
          <w:rFonts w:hint="eastAsia" w:ascii="宋体" w:hAnsi="宋体" w:eastAsia="宋体" w:cs="宋体"/>
          <w:b/>
          <w:i/>
          <w:color w:val="auto"/>
          <w:szCs w:val="21"/>
          <w:highlight w:val="none"/>
          <w:u w:val="single"/>
        </w:rPr>
        <w:t>(原件)</w:t>
      </w:r>
    </w:p>
    <w:p w14:paraId="2E71C0C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（</w:t>
      </w:r>
      <w:r>
        <w:rPr>
          <w:rFonts w:hint="eastAsia" w:ascii="Times New Roman" w:hAnsi="Times New Roman" w:cs="宋体"/>
          <w:i/>
          <w:color w:val="auto"/>
          <w:szCs w:val="21"/>
          <w:highlight w:val="none"/>
          <w:u w:val="single"/>
          <w:lang w:eastAsia="zh-CN"/>
        </w:rPr>
        <w:t>3</w:t>
      </w: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）若法定代表人参加投标的，须提供本人身份证复印件</w:t>
      </w:r>
      <w:r>
        <w:rPr>
          <w:rFonts w:hint="eastAsia" w:ascii="宋体" w:hAnsi="宋体" w:eastAsia="宋体" w:cs="宋体"/>
          <w:b/>
          <w:i/>
          <w:color w:val="auto"/>
          <w:szCs w:val="21"/>
          <w:highlight w:val="none"/>
          <w:u w:val="single"/>
        </w:rPr>
        <w:t>(原件备查)</w:t>
      </w: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；若授权代表参加的，须提供《法人授权书》原件和授权代表身份证复印件</w:t>
      </w:r>
      <w:r>
        <w:rPr>
          <w:rFonts w:hint="eastAsia" w:ascii="宋体" w:hAnsi="宋体" w:eastAsia="宋体" w:cs="宋体"/>
          <w:b/>
          <w:i/>
          <w:color w:val="auto"/>
          <w:szCs w:val="21"/>
          <w:highlight w:val="none"/>
          <w:u w:val="single"/>
        </w:rPr>
        <w:t>（原件备查）</w:t>
      </w:r>
    </w:p>
    <w:p w14:paraId="5694949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（</w:t>
      </w:r>
      <w:r>
        <w:rPr>
          <w:rFonts w:hint="eastAsia" w:ascii="Times New Roman" w:hAnsi="Times New Roman" w:cs="宋体"/>
          <w:i/>
          <w:color w:val="auto"/>
          <w:szCs w:val="21"/>
          <w:highlight w:val="none"/>
          <w:u w:val="single"/>
          <w:lang w:eastAsia="zh-CN"/>
        </w:rPr>
        <w:t>4</w:t>
      </w: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）营业执照副本</w:t>
      </w:r>
      <w:r>
        <w:rPr>
          <w:rFonts w:hint="eastAsia" w:ascii="宋体" w:hAnsi="宋体" w:eastAsia="宋体" w:cs="宋体"/>
          <w:b/>
          <w:i/>
          <w:color w:val="auto"/>
          <w:szCs w:val="21"/>
          <w:highlight w:val="none"/>
          <w:u w:val="single"/>
        </w:rPr>
        <w:t>(复印件加盖投标人公章)</w:t>
      </w:r>
    </w:p>
    <w:p w14:paraId="0318E64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（</w:t>
      </w:r>
      <w:r>
        <w:rPr>
          <w:rFonts w:hint="eastAsia" w:ascii="Times New Roman" w:hAnsi="Times New Roman" w:cs="宋体"/>
          <w:i/>
          <w:color w:val="auto"/>
          <w:szCs w:val="21"/>
          <w:highlight w:val="none"/>
          <w:u w:val="single"/>
          <w:lang w:eastAsia="zh-CN"/>
        </w:rPr>
        <w:t>5</w:t>
      </w: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）依法缴纳职工社会保障资金的证明材料</w:t>
      </w:r>
      <w:r>
        <w:rPr>
          <w:rFonts w:hint="eastAsia" w:ascii="宋体" w:hAnsi="宋体" w:eastAsia="宋体" w:cs="宋体"/>
          <w:b/>
          <w:i/>
          <w:color w:val="auto"/>
          <w:szCs w:val="21"/>
          <w:highlight w:val="none"/>
          <w:u w:val="single"/>
        </w:rPr>
        <w:t>(复印件加盖投标人公章)(税务、银行或社会保险基金管理部门出具的</w:t>
      </w:r>
      <w:r>
        <w:rPr>
          <w:rFonts w:hint="eastAsia" w:cs="宋体"/>
          <w:b/>
          <w:i/>
          <w:color w:val="auto"/>
          <w:szCs w:val="21"/>
          <w:highlight w:val="none"/>
          <w:u w:val="single"/>
          <w:lang w:eastAsia="zh-CN"/>
        </w:rPr>
        <w:t>2025年09月至2025年11月</w:t>
      </w:r>
      <w:r>
        <w:rPr>
          <w:rFonts w:hint="eastAsia" w:ascii="宋体" w:hAnsi="宋体" w:eastAsia="宋体" w:cs="宋体"/>
          <w:b/>
          <w:i/>
          <w:color w:val="auto"/>
          <w:szCs w:val="21"/>
          <w:highlight w:val="none"/>
          <w:u w:val="single"/>
        </w:rPr>
        <w:t>三个月内任意一份缴纳职工社会保障资金的缴款凭证或缴款证明)</w:t>
      </w:r>
    </w:p>
    <w:p w14:paraId="4A51DD50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i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（</w:t>
      </w:r>
      <w:r>
        <w:rPr>
          <w:rFonts w:hint="eastAsia" w:ascii="Times New Roman" w:hAnsi="Times New Roman" w:cs="宋体"/>
          <w:i/>
          <w:color w:val="auto"/>
          <w:szCs w:val="21"/>
          <w:highlight w:val="none"/>
          <w:u w:val="single"/>
          <w:lang w:eastAsia="zh-CN"/>
        </w:rPr>
        <w:t>6</w:t>
      </w: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）投标人</w:t>
      </w:r>
      <w:r>
        <w:rPr>
          <w:rFonts w:hint="eastAsia" w:cs="宋体"/>
          <w:b/>
          <w:i/>
          <w:color w:val="auto"/>
          <w:szCs w:val="21"/>
          <w:highlight w:val="none"/>
          <w:u w:val="single"/>
          <w:lang w:eastAsia="zh-CN"/>
        </w:rPr>
        <w:t>2025年09月至2025年11月</w:t>
      </w: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三个月内任意一份依法纳税的缴款凭证</w:t>
      </w:r>
      <w:r>
        <w:rPr>
          <w:rFonts w:hint="eastAsia" w:ascii="宋体" w:hAnsi="宋体" w:eastAsia="宋体" w:cs="宋体"/>
          <w:b/>
          <w:i/>
          <w:color w:val="auto"/>
          <w:szCs w:val="21"/>
          <w:highlight w:val="none"/>
          <w:u w:val="single"/>
        </w:rPr>
        <w:t>(复印件加盖投标人公章)</w:t>
      </w:r>
    </w:p>
    <w:p w14:paraId="4930C28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（</w:t>
      </w:r>
      <w:r>
        <w:rPr>
          <w:rFonts w:hint="eastAsia" w:ascii="Times New Roman" w:hAnsi="Times New Roman" w:cs="宋体"/>
          <w:i/>
          <w:color w:val="auto"/>
          <w:szCs w:val="21"/>
          <w:highlight w:val="none"/>
          <w:u w:val="single"/>
          <w:lang w:eastAsia="zh-CN"/>
        </w:rPr>
        <w:t>7</w:t>
      </w: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）与第（</w:t>
      </w:r>
      <w:r>
        <w:rPr>
          <w:rFonts w:hint="eastAsia" w:ascii="Times New Roman" w:hAnsi="Times New Roman" w:cs="宋体"/>
          <w:i/>
          <w:color w:val="auto"/>
          <w:szCs w:val="21"/>
          <w:highlight w:val="none"/>
          <w:u w:val="single"/>
          <w:lang w:eastAsia="zh-CN"/>
        </w:rPr>
        <w:t>6</w:t>
      </w: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）条相对应的纳税申报表或经会计师事务所审计的</w:t>
      </w:r>
      <w:r>
        <w:rPr>
          <w:rFonts w:hint="eastAsia" w:ascii="Times New Roman" w:hAnsi="Times New Roman" w:cs="宋体"/>
          <w:i/>
          <w:color w:val="auto"/>
          <w:szCs w:val="21"/>
          <w:highlight w:val="none"/>
          <w:u w:val="single"/>
          <w:lang w:eastAsia="zh-CN"/>
        </w:rPr>
        <w:t>202</w:t>
      </w:r>
      <w:r>
        <w:rPr>
          <w:rFonts w:hint="eastAsia" w:cs="宋体"/>
          <w:i/>
          <w:color w:val="auto"/>
          <w:szCs w:val="21"/>
          <w:highlight w:val="none"/>
          <w:u w:val="single"/>
          <w:lang w:val="en-US" w:eastAsia="zh-CN"/>
        </w:rPr>
        <w:t>4</w:t>
      </w:r>
      <w:r>
        <w:rPr>
          <w:rFonts w:hint="eastAsia" w:ascii="宋体" w:hAnsi="宋体" w:cs="宋体"/>
          <w:i/>
          <w:color w:val="auto"/>
          <w:szCs w:val="21"/>
          <w:highlight w:val="none"/>
          <w:u w:val="single"/>
          <w:lang w:eastAsia="zh-CN"/>
        </w:rPr>
        <w:t>年度</w:t>
      </w: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  <w:lang w:eastAsia="zh-CN"/>
        </w:rPr>
        <w:t>财务报告</w:t>
      </w:r>
      <w:r>
        <w:rPr>
          <w:rFonts w:hint="eastAsia" w:ascii="宋体" w:hAnsi="宋体" w:eastAsia="宋体" w:cs="宋体"/>
          <w:b/>
          <w:i/>
          <w:color w:val="auto"/>
          <w:szCs w:val="21"/>
          <w:highlight w:val="none"/>
          <w:u w:val="single"/>
        </w:rPr>
        <w:t xml:space="preserve"> (复印件加盖投标人公章)</w:t>
      </w:r>
    </w:p>
    <w:p w14:paraId="32CFFA56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（</w:t>
      </w:r>
      <w:r>
        <w:rPr>
          <w:rFonts w:hint="eastAsia" w:ascii="Times New Roman" w:hAnsi="Times New Roman" w:cs="宋体"/>
          <w:i/>
          <w:color w:val="auto"/>
          <w:szCs w:val="21"/>
          <w:highlight w:val="none"/>
          <w:u w:val="single"/>
          <w:lang w:eastAsia="zh-CN"/>
        </w:rPr>
        <w:t>8</w:t>
      </w: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）投标人参加本次政府采购活动前</w:t>
      </w:r>
      <w:r>
        <w:rPr>
          <w:rFonts w:hint="eastAsia" w:ascii="Times New Roman" w:hAnsi="Times New Roman" w:cs="宋体"/>
          <w:i/>
          <w:color w:val="auto"/>
          <w:szCs w:val="21"/>
          <w:highlight w:val="none"/>
          <w:u w:val="single"/>
          <w:lang w:eastAsia="zh-CN"/>
        </w:rPr>
        <w:t>3</w:t>
      </w: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年内在经营活动中没有重大违法记录的书面声明</w:t>
      </w:r>
      <w:r>
        <w:rPr>
          <w:rFonts w:hint="eastAsia" w:ascii="宋体" w:hAnsi="宋体" w:eastAsia="宋体" w:cs="宋体"/>
          <w:b/>
          <w:bCs/>
          <w:i/>
          <w:color w:val="auto"/>
          <w:szCs w:val="21"/>
          <w:highlight w:val="none"/>
          <w:u w:val="single"/>
        </w:rPr>
        <w:t>（原件）</w:t>
      </w:r>
    </w:p>
    <w:p w14:paraId="44C2976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i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（</w:t>
      </w:r>
      <w:r>
        <w:rPr>
          <w:rFonts w:hint="eastAsia" w:ascii="Times New Roman" w:hAnsi="Times New Roman" w:cs="宋体"/>
          <w:i/>
          <w:color w:val="auto"/>
          <w:szCs w:val="21"/>
          <w:highlight w:val="none"/>
          <w:u w:val="single"/>
          <w:lang w:eastAsia="zh-CN"/>
        </w:rPr>
        <w:t>9</w:t>
      </w: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）未被“信用中国”网站、“中国政府采购网"列入失信被执行人、重大税收违法案件当事人名单、政府采购严重违法失信行为记录名单</w:t>
      </w:r>
      <w:r>
        <w:rPr>
          <w:rFonts w:hint="eastAsia" w:ascii="宋体" w:hAnsi="宋体" w:eastAsia="宋体" w:cs="宋体"/>
          <w:b/>
          <w:bCs/>
          <w:i/>
          <w:color w:val="auto"/>
          <w:szCs w:val="21"/>
          <w:highlight w:val="none"/>
          <w:u w:val="single"/>
        </w:rPr>
        <w:t>（提供网页截图并加盖</w:t>
      </w:r>
      <w:r>
        <w:rPr>
          <w:rFonts w:hint="eastAsia" w:ascii="宋体" w:hAnsi="宋体" w:eastAsia="宋体" w:cs="宋体"/>
          <w:b/>
          <w:i/>
          <w:color w:val="auto"/>
          <w:szCs w:val="21"/>
          <w:highlight w:val="none"/>
          <w:u w:val="single"/>
        </w:rPr>
        <w:t>投标人</w:t>
      </w:r>
      <w:r>
        <w:rPr>
          <w:rFonts w:hint="eastAsia" w:ascii="宋体" w:hAnsi="宋体" w:eastAsia="宋体" w:cs="宋体"/>
          <w:b/>
          <w:bCs/>
          <w:i/>
          <w:color w:val="auto"/>
          <w:szCs w:val="21"/>
          <w:highlight w:val="none"/>
          <w:u w:val="single"/>
        </w:rPr>
        <w:t>公章）</w:t>
      </w:r>
    </w:p>
    <w:p w14:paraId="05B8724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i/>
          <w:iCs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（</w:t>
      </w:r>
      <w:r>
        <w:rPr>
          <w:rFonts w:hint="eastAsia" w:ascii="Times New Roman" w:hAnsi="Times New Roman" w:cs="宋体"/>
          <w:i/>
          <w:color w:val="auto"/>
          <w:szCs w:val="21"/>
          <w:highlight w:val="none"/>
          <w:u w:val="single"/>
          <w:lang w:eastAsia="zh-CN"/>
        </w:rPr>
        <w:t>10</w:t>
      </w:r>
      <w:r>
        <w:rPr>
          <w:rFonts w:hint="eastAsia" w:ascii="宋体" w:hAnsi="宋体" w:eastAsia="宋体" w:cs="宋体"/>
          <w:i/>
          <w:color w:val="auto"/>
          <w:szCs w:val="21"/>
          <w:highlight w:val="none"/>
          <w:u w:val="single"/>
        </w:rPr>
        <w:t>）供应商信用承诺书</w:t>
      </w:r>
      <w:r>
        <w:rPr>
          <w:rFonts w:hint="eastAsia" w:ascii="宋体" w:hAnsi="宋体" w:eastAsia="宋体" w:cs="宋体"/>
          <w:b/>
          <w:i/>
          <w:color w:val="auto"/>
          <w:szCs w:val="21"/>
          <w:highlight w:val="none"/>
          <w:u w:val="single"/>
        </w:rPr>
        <w:t>（原件）</w:t>
      </w:r>
      <w:r>
        <w:rPr>
          <w:rFonts w:hint="eastAsia" w:ascii="宋体" w:hAnsi="宋体" w:eastAsia="宋体" w:cs="宋体"/>
          <w:b/>
          <w:i/>
          <w:color w:val="auto"/>
          <w:szCs w:val="21"/>
          <w:highlight w:val="none"/>
          <w:u w:val="single"/>
        </w:rPr>
        <w:br w:type="textWrapping"/>
      </w:r>
      <w:r>
        <w:rPr>
          <w:rFonts w:hint="eastAsia" w:ascii="Times New Roman" w:hAnsi="Times New Roman" w:cs="宋体"/>
          <w:color w:val="auto"/>
          <w:szCs w:val="21"/>
          <w:highlight w:val="none"/>
          <w:lang w:eastAsia="zh-CN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、落实政府采购需满足的资格要求：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/</w:t>
      </w:r>
    </w:p>
    <w:p w14:paraId="09644F0E">
      <w:pPr>
        <w:spacing w:line="360" w:lineRule="auto"/>
        <w:ind w:firstLine="420" w:firstLineChars="200"/>
        <w:rPr>
          <w:rFonts w:hint="default" w:ascii="宋体" w:hAnsi="宋体"/>
          <w:b/>
          <w:color w:val="auto"/>
          <w:highlight w:val="none"/>
          <w:lang w:val="en-US"/>
        </w:rPr>
      </w:pPr>
      <w:r>
        <w:rPr>
          <w:rFonts w:hint="eastAsia" w:ascii="Times New Roman" w:hAnsi="Times New Roman" w:cs="宋体"/>
          <w:color w:val="auto"/>
          <w:szCs w:val="21"/>
          <w:highlight w:val="none"/>
          <w:lang w:eastAsia="zh-CN"/>
        </w:rPr>
        <w:t>3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、采购人根据本项目要求规定的特定条件：</w:t>
      </w:r>
      <w:r>
        <w:rPr>
          <w:rFonts w:hint="eastAsia" w:ascii="宋体" w:hAnsi="宋体" w:cs="宋体"/>
          <w:i/>
          <w:iCs/>
          <w:color w:val="auto"/>
          <w:szCs w:val="21"/>
          <w:highlight w:val="none"/>
          <w:u w:val="single"/>
          <w:lang w:val="en-US" w:eastAsia="zh-CN"/>
        </w:rPr>
        <w:t>/</w:t>
      </w:r>
    </w:p>
    <w:p w14:paraId="22643AE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396"/>
        <w:jc w:val="left"/>
        <w:rPr>
          <w:rFonts w:ascii="Calibri" w:hAnsi="Calibri" w:cs="Calibri"/>
          <w:b/>
          <w:bCs/>
          <w:i w:val="0"/>
          <w:iCs w:val="0"/>
          <w:caps w:val="0"/>
          <w:color w:val="000000"/>
          <w:spacing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-6"/>
          <w:sz w:val="21"/>
          <w:szCs w:val="21"/>
          <w:highlight w:val="none"/>
        </w:rPr>
        <w:t>注一：如参加本项目的供应商为新成立公司（成立时间距开标时间不到1年）、个体工商户、自然人、事业单位等非企业法人，则无需提供上述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-6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-6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-6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-6"/>
          <w:sz w:val="21"/>
          <w:szCs w:val="21"/>
          <w:highlight w:val="none"/>
        </w:rPr>
        <w:t>、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-6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-6"/>
          <w:sz w:val="21"/>
          <w:szCs w:val="21"/>
          <w:highlight w:val="none"/>
          <w:lang w:val="en-US" w:eastAsia="zh-CN"/>
        </w:rPr>
        <w:t>6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-6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-6"/>
          <w:sz w:val="21"/>
          <w:szCs w:val="21"/>
          <w:highlight w:val="none"/>
        </w:rPr>
        <w:t>、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-6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-6"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000000"/>
          <w:spacing w:val="-6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-6"/>
          <w:sz w:val="21"/>
          <w:szCs w:val="21"/>
          <w:highlight w:val="none"/>
        </w:rPr>
        <w:t>三项，本文件中所需法定代表人相关材料、盖章及签字等可用供应商相关负责人的相应材料代替。</w:t>
      </w:r>
    </w:p>
    <w:p w14:paraId="6B99A59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396"/>
        <w:jc w:val="left"/>
        <w:rPr>
          <w:rFonts w:hint="eastAsia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-6"/>
          <w:sz w:val="21"/>
          <w:szCs w:val="21"/>
          <w:highlight w:val="none"/>
        </w:rPr>
        <w:t>注二：供应商如有相关政策支持，延期缴纳或暂不缴纳职工社会保障资金、税收的，须提供相关证明材料。</w:t>
      </w:r>
    </w:p>
    <w:p w14:paraId="07E9B43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Times New Roman" w:hAnsi="Times New Roman" w:cs="宋体"/>
          <w:color w:val="auto"/>
          <w:szCs w:val="21"/>
          <w:highlight w:val="none"/>
          <w:lang w:eastAsia="zh-CN"/>
        </w:rPr>
        <w:t>4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、拒绝下述供应商参加本次采购活动：</w:t>
      </w:r>
    </w:p>
    <w:p w14:paraId="5074D44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（</w:t>
      </w:r>
      <w:r>
        <w:rPr>
          <w:rFonts w:hint="eastAsia" w:ascii="Times New Roman" w:hAnsi="Times New Roman" w:cs="宋体"/>
          <w:color w:val="auto"/>
          <w:szCs w:val="21"/>
          <w:highlight w:val="none"/>
          <w:lang w:eastAsia="zh-CN"/>
        </w:rPr>
        <w:t>1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）供应商单位负责人为同一人或者存在直接控股、管理关系的不同供应商，不得参加同一合同项下的政府采购活动。</w:t>
      </w:r>
    </w:p>
    <w:p w14:paraId="7B129FB5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（</w:t>
      </w:r>
      <w:r>
        <w:rPr>
          <w:rFonts w:hint="eastAsia" w:ascii="Times New Roman" w:hAnsi="Times New Roman" w:cs="宋体"/>
          <w:color w:val="auto"/>
          <w:szCs w:val="21"/>
          <w:highlight w:val="none"/>
          <w:lang w:eastAsia="zh-CN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）凡为采购项目提供整体设计、规范编制或者项目管理、监理、检测等服务的供应商，不得再参加该项目的其他采购活动。</w:t>
      </w:r>
    </w:p>
    <w:p w14:paraId="7870C02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（</w:t>
      </w:r>
      <w:r>
        <w:rPr>
          <w:rFonts w:hint="eastAsia" w:ascii="Times New Roman" w:hAnsi="Times New Roman" w:cs="宋体"/>
          <w:color w:val="auto"/>
          <w:szCs w:val="21"/>
          <w:highlight w:val="none"/>
          <w:lang w:eastAsia="zh-CN"/>
        </w:rPr>
        <w:t>3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）供应商被“信用中国”网站、“中国政府采购网"列入失信被执行人、重大税收违法案件当事人名单、政府采购严重违法失信行为记录名单。</w:t>
      </w:r>
    </w:p>
    <w:p w14:paraId="0BD72C1B">
      <w:pPr>
        <w:keepNext w:val="0"/>
        <w:keepLines w:val="0"/>
        <w:pageBreakBefore w:val="0"/>
        <w:widowControl w:val="0"/>
        <w:shd w:val="clear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三、获取采购文件</w:t>
      </w:r>
    </w:p>
    <w:p w14:paraId="5F705DFE">
      <w:pPr>
        <w:spacing w:line="360" w:lineRule="auto"/>
        <w:ind w:firstLine="420"/>
        <w:rPr>
          <w:rFonts w:ascii="宋体" w:hAnsi="宋体" w:cs="宋体"/>
          <w:szCs w:val="21"/>
          <w:highlight w:val="none"/>
        </w:rPr>
      </w:pPr>
      <w:bookmarkStart w:id="8" w:name="_Toc28359093"/>
      <w:bookmarkStart w:id="9" w:name="_Toc28359016"/>
      <w:bookmarkStart w:id="10" w:name="_Toc35393633"/>
      <w:bookmarkStart w:id="11" w:name="_Toc35393802"/>
      <w:r>
        <w:rPr>
          <w:rFonts w:hint="eastAsia" w:ascii="宋体" w:hAnsi="宋体" w:cs="宋体"/>
          <w:szCs w:val="21"/>
          <w:highlight w:val="none"/>
        </w:rPr>
        <w:t>时间</w:t>
      </w:r>
      <w:r>
        <w:rPr>
          <w:rFonts w:hint="eastAsia" w:ascii="宋体" w:hAnsi="宋体" w:cs="宋体"/>
          <w:szCs w:val="21"/>
          <w:highlight w:val="none"/>
          <w:u w:val="single"/>
        </w:rPr>
        <w:t>：202</w:t>
      </w:r>
      <w:r>
        <w:rPr>
          <w:rFonts w:hint="eastAsia" w:ascii="宋体" w:hAnsi="宋体" w:cs="宋体"/>
          <w:szCs w:val="21"/>
          <w:highlight w:val="none"/>
          <w:u w:val="single"/>
          <w:lang w:val="en-US" w:eastAsia="zh-CN"/>
        </w:rPr>
        <w:t>5</w:t>
      </w:r>
      <w:r>
        <w:rPr>
          <w:rFonts w:hint="eastAsia" w:ascii="宋体" w:hAnsi="宋体" w:cs="宋体"/>
          <w:szCs w:val="21"/>
          <w:highlight w:val="none"/>
          <w:u w:val="single"/>
        </w:rPr>
        <w:t>年</w:t>
      </w:r>
      <w:r>
        <w:rPr>
          <w:rFonts w:hint="eastAsia" w:ascii="宋体" w:hAnsi="宋体" w:cs="宋体"/>
          <w:szCs w:val="21"/>
          <w:highlight w:val="none"/>
          <w:u w:val="single"/>
          <w:lang w:val="en-US" w:eastAsia="zh-CN"/>
        </w:rPr>
        <w:t>12</w:t>
      </w:r>
      <w:r>
        <w:rPr>
          <w:rFonts w:hint="eastAsia" w:ascii="宋体" w:hAnsi="宋体" w:cs="宋体"/>
          <w:szCs w:val="21"/>
          <w:highlight w:val="none"/>
          <w:u w:val="single"/>
        </w:rPr>
        <w:t>月</w:t>
      </w:r>
      <w:r>
        <w:rPr>
          <w:rFonts w:hint="eastAsia" w:ascii="宋体" w:hAnsi="宋体" w:cs="宋体"/>
          <w:szCs w:val="21"/>
          <w:highlight w:val="none"/>
          <w:u w:val="single"/>
          <w:lang w:val="en-US" w:eastAsia="zh-CN"/>
        </w:rPr>
        <w:t>17</w:t>
      </w:r>
      <w:r>
        <w:rPr>
          <w:rFonts w:hint="eastAsia" w:ascii="宋体" w:hAnsi="宋体" w:cs="宋体"/>
          <w:szCs w:val="21"/>
          <w:highlight w:val="none"/>
          <w:u w:val="single"/>
        </w:rPr>
        <w:t>日至202</w:t>
      </w:r>
      <w:r>
        <w:rPr>
          <w:rFonts w:hint="eastAsia" w:ascii="宋体" w:hAnsi="宋体" w:cs="宋体"/>
          <w:szCs w:val="21"/>
          <w:highlight w:val="none"/>
          <w:u w:val="single"/>
          <w:lang w:val="en-US" w:eastAsia="zh-CN"/>
        </w:rPr>
        <w:t>5</w:t>
      </w:r>
      <w:r>
        <w:rPr>
          <w:rFonts w:hint="eastAsia" w:ascii="宋体" w:hAnsi="宋体" w:cs="宋体"/>
          <w:szCs w:val="21"/>
          <w:highlight w:val="none"/>
          <w:u w:val="single"/>
        </w:rPr>
        <w:t>年</w:t>
      </w:r>
      <w:r>
        <w:rPr>
          <w:rFonts w:hint="eastAsia" w:ascii="宋体" w:hAnsi="宋体" w:cs="宋体"/>
          <w:szCs w:val="21"/>
          <w:highlight w:val="none"/>
          <w:u w:val="single"/>
          <w:lang w:val="en-US" w:eastAsia="zh-CN"/>
        </w:rPr>
        <w:t>12</w:t>
      </w:r>
      <w:r>
        <w:rPr>
          <w:rFonts w:hint="eastAsia" w:ascii="宋体" w:hAnsi="宋体" w:cs="宋体"/>
          <w:szCs w:val="21"/>
          <w:highlight w:val="none"/>
          <w:u w:val="single"/>
        </w:rPr>
        <w:t>月</w:t>
      </w:r>
      <w:r>
        <w:rPr>
          <w:rFonts w:hint="eastAsia" w:ascii="宋体" w:hAnsi="宋体" w:cs="宋体"/>
          <w:szCs w:val="21"/>
          <w:highlight w:val="none"/>
          <w:u w:val="single"/>
          <w:lang w:val="en-US" w:eastAsia="zh-CN"/>
        </w:rPr>
        <w:t>23</w:t>
      </w:r>
      <w:r>
        <w:rPr>
          <w:rFonts w:hint="eastAsia" w:ascii="宋体" w:hAnsi="宋体" w:cs="宋体"/>
          <w:szCs w:val="21"/>
          <w:highlight w:val="none"/>
          <w:u w:val="single"/>
        </w:rPr>
        <w:t>日，每天9:00至11:30，14:30至17:00（北京时间，法定节假日除外）</w:t>
      </w:r>
    </w:p>
    <w:p w14:paraId="5B115D88">
      <w:pPr>
        <w:pStyle w:val="4"/>
        <w:widowControl/>
        <w:spacing w:line="360" w:lineRule="auto"/>
        <w:ind w:firstLine="420"/>
        <w:rPr>
          <w:rFonts w:ascii="宋体" w:hAnsi="宋体" w:cs="宋体"/>
          <w:color w:val="000000"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>报名方式：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u w:val="single"/>
        </w:rPr>
        <w:t>发送《供应商参加投标确认函》（格式自拟、注明所投项目名称、联系人、联系方式等并加盖供应商公章）并按要求回复（邮箱：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u w:val="single"/>
          <w:lang w:val="en-US" w:eastAsia="zh-CN"/>
        </w:rPr>
        <w:t>370138746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u w:val="single"/>
        </w:rPr>
        <w:t>@qq.com，邮件标题备注公司全称+项目简称，联系电话：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u w:val="single"/>
          <w:lang w:val="en-US" w:eastAsia="zh-CN"/>
        </w:rPr>
        <w:t>13390611164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u w:val="single"/>
        </w:rPr>
        <w:t>），同时需与采购代理机构经办人确认是否收到《供应商参加投标确认函》。</w:t>
      </w:r>
    </w:p>
    <w:p w14:paraId="1AED4FE3">
      <w:pPr>
        <w:spacing w:line="360" w:lineRule="auto"/>
        <w:ind w:firstLine="420"/>
        <w:rPr>
          <w:rFonts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售价：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</w:rPr>
        <w:t>0元。</w:t>
      </w:r>
    </w:p>
    <w:p w14:paraId="3A88026B">
      <w:pPr>
        <w:keepNext w:val="0"/>
        <w:keepLines w:val="0"/>
        <w:pageBreakBefore w:val="0"/>
        <w:widowControl w:val="0"/>
        <w:shd w:val="clear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四、响应文件提交</w:t>
      </w:r>
    </w:p>
    <w:bookmarkEnd w:id="8"/>
    <w:bookmarkEnd w:id="9"/>
    <w:bookmarkEnd w:id="10"/>
    <w:bookmarkEnd w:id="11"/>
    <w:p w14:paraId="70EA8EB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20" w:firstLineChars="200"/>
        <w:textAlignment w:val="auto"/>
        <w:outlineLvl w:val="9"/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  <w:u w:val="single"/>
        </w:rPr>
      </w:pPr>
      <w:r>
        <w:rPr>
          <w:rFonts w:hint="eastAsia" w:ascii="Times New Roman" w:hAnsi="Times New Roman" w:cs="宋体"/>
          <w:color w:val="auto"/>
          <w:sz w:val="21"/>
          <w:szCs w:val="21"/>
          <w:highlight w:val="none"/>
          <w:lang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、截止时间：</w:t>
      </w:r>
      <w:r>
        <w:rPr>
          <w:rFonts w:hint="eastAsia" w:ascii="Times New Roman" w:hAnsi="Times New Roman" w:cs="宋体"/>
          <w:bCs/>
          <w:color w:val="auto"/>
          <w:szCs w:val="21"/>
          <w:highlight w:val="none"/>
          <w:u w:val="single"/>
          <w:lang w:eastAsia="zh-CN"/>
        </w:rPr>
        <w:t>202</w:t>
      </w:r>
      <w:r>
        <w:rPr>
          <w:rFonts w:hint="eastAsia" w:cs="宋体"/>
          <w:bCs/>
          <w:color w:val="auto"/>
          <w:szCs w:val="21"/>
          <w:highlight w:val="none"/>
          <w:u w:val="single"/>
          <w:lang w:val="en-US" w:eastAsia="zh-CN"/>
        </w:rPr>
        <w:t>6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>年</w:t>
      </w:r>
      <w:r>
        <w:rPr>
          <w:rFonts w:hint="eastAsia" w:cs="宋体"/>
          <w:bCs/>
          <w:color w:val="auto"/>
          <w:szCs w:val="21"/>
          <w:highlight w:val="none"/>
          <w:u w:val="single"/>
          <w:lang w:val="en-US" w:eastAsia="zh-CN"/>
        </w:rPr>
        <w:t>1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  <w:lang w:val="en-US" w:eastAsia="zh-CN"/>
        </w:rPr>
        <w:t>月</w:t>
      </w:r>
      <w:r>
        <w:rPr>
          <w:rFonts w:hint="eastAsia" w:cs="宋体"/>
          <w:bCs/>
          <w:color w:val="auto"/>
          <w:szCs w:val="21"/>
          <w:highlight w:val="none"/>
          <w:u w:val="single"/>
          <w:lang w:val="en-US" w:eastAsia="zh-CN"/>
        </w:rPr>
        <w:t>8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  <w:lang w:val="en-US" w:eastAsia="zh-CN"/>
        </w:rPr>
        <w:t>日</w:t>
      </w:r>
      <w:r>
        <w:rPr>
          <w:rFonts w:hint="eastAsia" w:cs="宋体"/>
          <w:bCs/>
          <w:color w:val="auto"/>
          <w:szCs w:val="21"/>
          <w:highlight w:val="none"/>
          <w:u w:val="single"/>
          <w:lang w:val="en-US" w:eastAsia="zh-CN"/>
        </w:rPr>
        <w:t>14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  <w:lang w:val="en-US" w:eastAsia="zh-CN"/>
        </w:rPr>
        <w:t>点</w:t>
      </w:r>
      <w:r>
        <w:rPr>
          <w:rFonts w:hint="eastAsia" w:ascii="Times New Roman" w:hAnsi="Times New Roman" w:cs="宋体"/>
          <w:bCs/>
          <w:color w:val="auto"/>
          <w:szCs w:val="21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  <w:lang w:val="en-US" w:eastAsia="zh-CN"/>
        </w:rPr>
        <w:t>分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>（北京时间）</w:t>
      </w:r>
    </w:p>
    <w:p w14:paraId="02DA9D4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20" w:firstLineChars="200"/>
        <w:textAlignment w:val="auto"/>
        <w:outlineLvl w:val="9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</w:pPr>
      <w:r>
        <w:rPr>
          <w:rFonts w:hint="eastAsia" w:ascii="Times New Roman" w:hAnsi="Times New Roman" w:cs="宋体"/>
          <w:color w:val="auto"/>
          <w:sz w:val="21"/>
          <w:szCs w:val="21"/>
          <w:highlight w:val="none"/>
          <w:lang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、地点：</w:t>
      </w:r>
      <w:r>
        <w:rPr>
          <w:rFonts w:hint="eastAsia" w:ascii="宋体" w:hAnsi="宋体" w:cs="宋体"/>
          <w:color w:val="auto"/>
          <w:spacing w:val="-6"/>
          <w:sz w:val="21"/>
          <w:szCs w:val="21"/>
          <w:highlight w:val="none"/>
          <w:u w:val="single"/>
          <w:lang w:eastAsia="zh-CN"/>
        </w:rPr>
        <w:t>江苏仁禾中衡工程咨询房地产估价有限公司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  <w:highlight w:val="none"/>
          <w:u w:val="single"/>
          <w:lang w:eastAsia="zh-CN"/>
        </w:rPr>
        <w:t>开标室 （</w:t>
      </w:r>
      <w:r>
        <w:rPr>
          <w:rFonts w:hint="eastAsia" w:ascii="宋体" w:hAnsi="宋体" w:cs="宋体"/>
          <w:color w:val="auto"/>
          <w:spacing w:val="-6"/>
          <w:sz w:val="21"/>
          <w:szCs w:val="21"/>
          <w:highlight w:val="none"/>
          <w:u w:val="single"/>
          <w:lang w:eastAsia="zh-CN"/>
        </w:rPr>
        <w:t>扬州市邗江中路</w:t>
      </w:r>
      <w:r>
        <w:rPr>
          <w:rFonts w:hint="eastAsia" w:ascii="Times New Roman" w:hAnsi="Times New Roman" w:cs="宋体"/>
          <w:color w:val="auto"/>
          <w:spacing w:val="-6"/>
          <w:sz w:val="21"/>
          <w:szCs w:val="21"/>
          <w:highlight w:val="none"/>
          <w:u w:val="single"/>
          <w:lang w:eastAsia="zh-CN"/>
        </w:rPr>
        <w:t>330</w:t>
      </w:r>
      <w:r>
        <w:rPr>
          <w:rFonts w:hint="eastAsia" w:ascii="宋体" w:hAnsi="宋体" w:cs="宋体"/>
          <w:color w:val="auto"/>
          <w:spacing w:val="-6"/>
          <w:sz w:val="21"/>
          <w:szCs w:val="21"/>
          <w:highlight w:val="none"/>
          <w:u w:val="single"/>
          <w:lang w:eastAsia="zh-CN"/>
        </w:rPr>
        <w:t>号星座国际</w:t>
      </w:r>
      <w:r>
        <w:rPr>
          <w:rFonts w:hint="eastAsia" w:ascii="Times New Roman" w:hAnsi="Times New Roman" w:cs="宋体"/>
          <w:color w:val="auto"/>
          <w:spacing w:val="-6"/>
          <w:sz w:val="21"/>
          <w:szCs w:val="21"/>
          <w:highlight w:val="none"/>
          <w:u w:val="single"/>
          <w:lang w:eastAsia="zh-CN"/>
        </w:rPr>
        <w:t>7</w:t>
      </w:r>
      <w:r>
        <w:rPr>
          <w:rFonts w:hint="eastAsia" w:ascii="宋体" w:hAnsi="宋体" w:cs="宋体"/>
          <w:color w:val="auto"/>
          <w:spacing w:val="-6"/>
          <w:sz w:val="21"/>
          <w:szCs w:val="21"/>
          <w:highlight w:val="none"/>
          <w:u w:val="single"/>
          <w:lang w:eastAsia="zh-CN"/>
        </w:rPr>
        <w:t>楼</w:t>
      </w:r>
      <w:r>
        <w:rPr>
          <w:rFonts w:hint="eastAsia" w:ascii="宋体" w:hAnsi="宋体" w:cs="宋体"/>
          <w:color w:val="auto"/>
          <w:spacing w:val="-6"/>
          <w:sz w:val="21"/>
          <w:szCs w:val="21"/>
          <w:highlight w:val="none"/>
          <w:u w:val="single"/>
          <w:lang w:val="en-US" w:eastAsia="zh-CN"/>
        </w:rPr>
        <w:t>706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  <w:highlight w:val="none"/>
          <w:u w:val="single"/>
          <w:lang w:eastAsia="zh-CN"/>
        </w:rPr>
        <w:t>）</w:t>
      </w:r>
    </w:p>
    <w:p w14:paraId="135EF871">
      <w:pPr>
        <w:pStyle w:val="7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五、响应文件开启</w:t>
      </w:r>
    </w:p>
    <w:p w14:paraId="0140380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20" w:firstLineChars="200"/>
        <w:textAlignment w:val="auto"/>
        <w:outlineLvl w:val="9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</w:pPr>
      <w:r>
        <w:rPr>
          <w:rFonts w:hint="eastAsia" w:ascii="Times New Roman" w:hAnsi="Times New Roman" w:cs="宋体"/>
          <w:color w:val="auto"/>
          <w:sz w:val="21"/>
          <w:szCs w:val="21"/>
          <w:highlight w:val="none"/>
          <w:lang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、时间：</w:t>
      </w:r>
      <w:r>
        <w:rPr>
          <w:rFonts w:hint="eastAsia" w:ascii="Times New Roman" w:hAnsi="Times New Roman" w:cs="宋体"/>
          <w:bCs/>
          <w:color w:val="auto"/>
          <w:szCs w:val="21"/>
          <w:highlight w:val="none"/>
          <w:u w:val="single"/>
          <w:lang w:eastAsia="zh-CN"/>
        </w:rPr>
        <w:t>202</w:t>
      </w:r>
      <w:r>
        <w:rPr>
          <w:rFonts w:hint="eastAsia" w:cs="宋体"/>
          <w:bCs/>
          <w:color w:val="auto"/>
          <w:szCs w:val="21"/>
          <w:highlight w:val="none"/>
          <w:u w:val="single"/>
          <w:lang w:val="en-US" w:eastAsia="zh-CN"/>
        </w:rPr>
        <w:t>6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>年</w:t>
      </w:r>
      <w:r>
        <w:rPr>
          <w:rFonts w:hint="eastAsia" w:cs="宋体"/>
          <w:bCs/>
          <w:color w:val="auto"/>
          <w:szCs w:val="21"/>
          <w:highlight w:val="none"/>
          <w:u w:val="single"/>
          <w:lang w:val="en-US" w:eastAsia="zh-CN"/>
        </w:rPr>
        <w:t>1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  <w:lang w:val="en-US" w:eastAsia="zh-CN"/>
        </w:rPr>
        <w:t>月</w:t>
      </w:r>
      <w:r>
        <w:rPr>
          <w:rFonts w:hint="eastAsia" w:cs="宋体"/>
          <w:bCs/>
          <w:color w:val="auto"/>
          <w:szCs w:val="21"/>
          <w:highlight w:val="none"/>
          <w:u w:val="single"/>
          <w:lang w:val="en-US" w:eastAsia="zh-CN"/>
        </w:rPr>
        <w:t>8</w:t>
      </w:r>
      <w:r>
        <w:rPr>
          <w:rFonts w:hint="eastAsia" w:ascii="宋体" w:hAnsi="宋体" w:cs="宋体"/>
          <w:bCs/>
          <w:color w:val="auto"/>
          <w:szCs w:val="21"/>
          <w:highlight w:val="none"/>
          <w:u w:val="single"/>
          <w:lang w:val="en-US" w:eastAsia="zh-CN"/>
        </w:rPr>
        <w:t>日</w:t>
      </w:r>
      <w:r>
        <w:rPr>
          <w:rFonts w:hint="eastAsia" w:cs="宋体"/>
          <w:bCs/>
          <w:color w:val="auto"/>
          <w:szCs w:val="21"/>
          <w:highlight w:val="none"/>
          <w:u w:val="single"/>
          <w:lang w:val="en-US" w:eastAsia="zh-CN"/>
        </w:rPr>
        <w:t>14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  <w:lang w:val="en-US" w:eastAsia="zh-CN"/>
        </w:rPr>
        <w:t>点</w:t>
      </w:r>
      <w:r>
        <w:rPr>
          <w:rFonts w:hint="eastAsia" w:ascii="Times New Roman" w:hAnsi="Times New Roman" w:cs="宋体"/>
          <w:bCs/>
          <w:color w:val="auto"/>
          <w:szCs w:val="21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  <w:lang w:val="en-US" w:eastAsia="zh-CN"/>
        </w:rPr>
        <w:t>分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  <w:t>（北京时间）</w:t>
      </w:r>
    </w:p>
    <w:p w14:paraId="0C11B7E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firstLine="420" w:firstLineChars="200"/>
        <w:textAlignment w:val="auto"/>
        <w:outlineLvl w:val="9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</w:rPr>
      </w:pPr>
      <w:r>
        <w:rPr>
          <w:rFonts w:hint="eastAsia" w:ascii="Times New Roman" w:hAnsi="Times New Roman" w:cs="宋体"/>
          <w:color w:val="auto"/>
          <w:sz w:val="21"/>
          <w:szCs w:val="21"/>
          <w:highlight w:val="none"/>
          <w:lang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、地点：</w:t>
      </w:r>
      <w:r>
        <w:rPr>
          <w:rFonts w:hint="eastAsia" w:ascii="宋体" w:hAnsi="宋体" w:cs="宋体"/>
          <w:color w:val="auto"/>
          <w:spacing w:val="-6"/>
          <w:sz w:val="21"/>
          <w:szCs w:val="21"/>
          <w:highlight w:val="none"/>
          <w:u w:val="single"/>
          <w:lang w:eastAsia="zh-CN"/>
        </w:rPr>
        <w:t>江苏仁禾中衡工程咨询房地产估价有限公司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  <w:highlight w:val="none"/>
          <w:u w:val="single"/>
          <w:lang w:eastAsia="zh-CN"/>
        </w:rPr>
        <w:t>开标室 （</w:t>
      </w:r>
      <w:r>
        <w:rPr>
          <w:rFonts w:hint="eastAsia" w:ascii="宋体" w:hAnsi="宋体" w:cs="宋体"/>
          <w:color w:val="auto"/>
          <w:spacing w:val="-6"/>
          <w:sz w:val="21"/>
          <w:szCs w:val="21"/>
          <w:highlight w:val="none"/>
          <w:u w:val="single"/>
          <w:lang w:eastAsia="zh-CN"/>
        </w:rPr>
        <w:t>扬州市邗江中路</w:t>
      </w:r>
      <w:r>
        <w:rPr>
          <w:rFonts w:hint="eastAsia" w:ascii="Times New Roman" w:hAnsi="Times New Roman" w:cs="宋体"/>
          <w:color w:val="auto"/>
          <w:spacing w:val="-6"/>
          <w:sz w:val="21"/>
          <w:szCs w:val="21"/>
          <w:highlight w:val="none"/>
          <w:u w:val="single"/>
          <w:lang w:eastAsia="zh-CN"/>
        </w:rPr>
        <w:t>330</w:t>
      </w:r>
      <w:r>
        <w:rPr>
          <w:rFonts w:hint="eastAsia" w:ascii="宋体" w:hAnsi="宋体" w:cs="宋体"/>
          <w:color w:val="auto"/>
          <w:spacing w:val="-6"/>
          <w:sz w:val="21"/>
          <w:szCs w:val="21"/>
          <w:highlight w:val="none"/>
          <w:u w:val="single"/>
          <w:lang w:eastAsia="zh-CN"/>
        </w:rPr>
        <w:t>号星座国际</w:t>
      </w:r>
      <w:r>
        <w:rPr>
          <w:rFonts w:hint="eastAsia" w:ascii="Times New Roman" w:hAnsi="Times New Roman" w:cs="宋体"/>
          <w:color w:val="auto"/>
          <w:spacing w:val="-6"/>
          <w:sz w:val="21"/>
          <w:szCs w:val="21"/>
          <w:highlight w:val="none"/>
          <w:u w:val="single"/>
          <w:lang w:eastAsia="zh-CN"/>
        </w:rPr>
        <w:t>7</w:t>
      </w:r>
      <w:r>
        <w:rPr>
          <w:rFonts w:hint="eastAsia" w:ascii="宋体" w:hAnsi="宋体" w:cs="宋体"/>
          <w:color w:val="auto"/>
          <w:spacing w:val="-6"/>
          <w:sz w:val="21"/>
          <w:szCs w:val="21"/>
          <w:highlight w:val="none"/>
          <w:u w:val="single"/>
          <w:lang w:eastAsia="zh-CN"/>
        </w:rPr>
        <w:t>楼</w:t>
      </w:r>
      <w:r>
        <w:rPr>
          <w:rFonts w:hint="eastAsia" w:ascii="宋体" w:hAnsi="宋体" w:cs="宋体"/>
          <w:color w:val="auto"/>
          <w:spacing w:val="-6"/>
          <w:sz w:val="21"/>
          <w:szCs w:val="21"/>
          <w:highlight w:val="none"/>
          <w:u w:val="single"/>
          <w:lang w:val="en-US" w:eastAsia="zh-CN"/>
        </w:rPr>
        <w:t>706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  <w:highlight w:val="none"/>
          <w:u w:val="single"/>
          <w:lang w:eastAsia="zh-CN"/>
        </w:rPr>
        <w:t>）</w:t>
      </w:r>
    </w:p>
    <w:p w14:paraId="26337B9C">
      <w:pPr>
        <w:pStyle w:val="7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六、公告期限</w:t>
      </w:r>
    </w:p>
    <w:p w14:paraId="45D6A019">
      <w:pPr>
        <w:keepNext w:val="0"/>
        <w:keepLines w:val="0"/>
        <w:pageBreakBefore w:val="0"/>
        <w:widowControl w:val="0"/>
        <w:shd w:val="clear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自本公告发布之日起</w:t>
      </w:r>
      <w:r>
        <w:rPr>
          <w:rFonts w:hint="eastAsia" w:ascii="Times New Roman" w:hAnsi="Times New Roman" w:cs="宋体"/>
          <w:color w:val="auto"/>
          <w:szCs w:val="21"/>
          <w:highlight w:val="none"/>
          <w:lang w:eastAsia="zh-CN"/>
        </w:rPr>
        <w:t>5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个工作日。</w:t>
      </w:r>
    </w:p>
    <w:p w14:paraId="170830E5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bookmarkStart w:id="12" w:name="_Toc35393635"/>
      <w:bookmarkStart w:id="13" w:name="_Toc35393804"/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七、其他补充事宜</w:t>
      </w:r>
      <w:bookmarkEnd w:id="12"/>
      <w:bookmarkEnd w:id="13"/>
    </w:p>
    <w:p w14:paraId="3718EB8B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Times New Roman" w:hAnsi="Times New Roman" w:cs="宋体"/>
          <w:bCs/>
          <w:color w:val="auto"/>
          <w:sz w:val="21"/>
          <w:szCs w:val="21"/>
          <w:highlight w:val="none"/>
          <w:lang w:eastAsia="zh-CN"/>
        </w:rPr>
        <w:t>7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.</w:t>
      </w:r>
      <w:r>
        <w:rPr>
          <w:rFonts w:hint="eastAsia" w:ascii="Times New Roman" w:hAnsi="Times New Roman" w:cs="宋体"/>
          <w:bCs/>
          <w:color w:val="auto"/>
          <w:sz w:val="21"/>
          <w:szCs w:val="21"/>
          <w:highlight w:val="none"/>
          <w:lang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集中考察或召开答疑会：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/</w:t>
      </w:r>
    </w:p>
    <w:p w14:paraId="77FC8E21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Times New Roman" w:hAnsi="Times New Roman" w:cs="宋体"/>
          <w:color w:val="auto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.</w:t>
      </w:r>
      <w:r>
        <w:rPr>
          <w:rFonts w:hint="eastAsia" w:ascii="Times New Roman" w:hAnsi="Times New Roman" w:cs="宋体"/>
          <w:color w:val="auto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highlight w:val="none"/>
        </w:rPr>
        <w:t>本次投标文件制作纸质份数要求</w:t>
      </w:r>
    </w:p>
    <w:p w14:paraId="060A812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i/>
          <w:iCs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i/>
          <w:iCs/>
          <w:color w:val="auto"/>
          <w:highlight w:val="none"/>
          <w:u w:val="single"/>
        </w:rPr>
        <w:t>一式伍份（壹份正本、肆份副本）、</w:t>
      </w:r>
      <w:r>
        <w:rPr>
          <w:rFonts w:hint="eastAsia" w:ascii="宋体" w:hAnsi="宋体"/>
          <w:i/>
          <w:iCs/>
          <w:szCs w:val="21"/>
          <w:highlight w:val="none"/>
          <w:u w:val="single"/>
        </w:rPr>
        <w:t>电子版壹份(电子版为纸质盖章后的响应文件的扫描件，一般应为U盘形式、随纸质版响应文件一起在提交截止时间前同时密封递交)</w:t>
      </w:r>
      <w:r>
        <w:rPr>
          <w:rFonts w:hint="eastAsia" w:ascii="宋体" w:hAnsi="宋体"/>
          <w:i/>
          <w:iCs/>
          <w:szCs w:val="21"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宋体"/>
          <w:i/>
          <w:iCs/>
          <w:color w:val="auto"/>
          <w:highlight w:val="none"/>
          <w:u w:val="single"/>
        </w:rPr>
        <w:t>电子版文件用于辅助评标和平台存档，供应商需承担前述不一致造成的不利后果。每份投标文件须清楚标明“正本”或“副本”字样。一旦正本和副本不符，以正本为准。</w:t>
      </w:r>
    </w:p>
    <w:p w14:paraId="39C46A7D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cs="宋体"/>
          <w:color w:val="auto"/>
          <w:sz w:val="21"/>
          <w:szCs w:val="21"/>
          <w:highlight w:val="none"/>
          <w:lang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</w:t>
      </w:r>
      <w:r>
        <w:rPr>
          <w:rFonts w:hint="eastAsia" w:ascii="Times New Roman" w:hAnsi="Times New Roman" w:cs="宋体"/>
          <w:color w:val="auto"/>
          <w:sz w:val="21"/>
          <w:szCs w:val="21"/>
          <w:highlight w:val="none"/>
          <w:lang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本次招标不收取投标保证金。</w:t>
      </w:r>
    </w:p>
    <w:p w14:paraId="71CCDFC1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20" w:firstLineChars="200"/>
        <w:textAlignment w:val="auto"/>
        <w:outlineLvl w:val="9"/>
        <w:rPr>
          <w:rFonts w:hint="eastAsia" w:ascii="宋体" w:hAnsi="宋体" w:eastAsia="宋体" w:cs="宋体"/>
          <w:i/>
          <w:color w:val="auto"/>
          <w:sz w:val="21"/>
          <w:szCs w:val="21"/>
          <w:highlight w:val="none"/>
          <w:u w:val="single"/>
        </w:rPr>
      </w:pPr>
      <w:r>
        <w:rPr>
          <w:rFonts w:hint="eastAsia" w:ascii="Times New Roman" w:hAnsi="Times New Roman" w:cs="宋体"/>
          <w:color w:val="auto"/>
          <w:sz w:val="21"/>
          <w:szCs w:val="21"/>
          <w:highlight w:val="none"/>
          <w:lang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</w:t>
      </w:r>
      <w:r>
        <w:rPr>
          <w:rFonts w:hint="eastAsia" w:ascii="Times New Roman" w:hAnsi="Times New Roman" w:cs="宋体"/>
          <w:color w:val="auto"/>
          <w:sz w:val="21"/>
          <w:szCs w:val="21"/>
          <w:highlight w:val="none"/>
          <w:lang w:eastAsia="zh-CN"/>
        </w:rPr>
        <w:t>4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highlight w:val="none"/>
          <w:u w:val="single"/>
        </w:rPr>
        <w:t>本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highlight w:val="none"/>
          <w:u w:val="single"/>
          <w:lang w:val="en-US" w:eastAsia="zh-CN"/>
        </w:rPr>
        <w:t>投标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highlight w:val="none"/>
          <w:u w:val="single"/>
        </w:rPr>
        <w:t>文件中斜体下划线部分为实质性响应条件，为必须遵守的条件，如不满足将作无效响应文件处理。</w:t>
      </w:r>
    </w:p>
    <w:p w14:paraId="1F1319F5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04" w:firstLineChars="200"/>
        <w:textAlignment w:val="auto"/>
        <w:outlineLvl w:val="9"/>
        <w:rPr>
          <w:rFonts w:hint="eastAsia" w:ascii="宋体" w:hAnsi="宋体" w:eastAsia="宋体" w:cs="宋体"/>
          <w:color w:val="auto"/>
          <w:spacing w:val="-4"/>
          <w:sz w:val="21"/>
          <w:szCs w:val="21"/>
          <w:highlight w:val="none"/>
        </w:rPr>
      </w:pPr>
      <w:r>
        <w:rPr>
          <w:rFonts w:hint="eastAsia" w:ascii="Times New Roman" w:hAnsi="Times New Roman" w:cs="宋体"/>
          <w:color w:val="auto"/>
          <w:spacing w:val="-4"/>
          <w:sz w:val="21"/>
          <w:szCs w:val="21"/>
          <w:highlight w:val="none"/>
          <w:lang w:eastAsia="zh-CN"/>
        </w:rPr>
        <w:t>7</w:t>
      </w:r>
      <w:r>
        <w:rPr>
          <w:rFonts w:hint="eastAsia" w:ascii="宋体" w:hAnsi="宋体" w:eastAsia="宋体" w:cs="宋体"/>
          <w:color w:val="auto"/>
          <w:spacing w:val="-4"/>
          <w:sz w:val="21"/>
          <w:szCs w:val="21"/>
          <w:highlight w:val="none"/>
        </w:rPr>
        <w:t>.</w:t>
      </w:r>
      <w:r>
        <w:rPr>
          <w:rFonts w:hint="eastAsia" w:ascii="Times New Roman" w:hAnsi="Times New Roman" w:cs="宋体"/>
          <w:color w:val="auto"/>
          <w:spacing w:val="-4"/>
          <w:sz w:val="21"/>
          <w:szCs w:val="21"/>
          <w:highlight w:val="none"/>
          <w:lang w:eastAsia="zh-CN"/>
        </w:rPr>
        <w:t>5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highlight w:val="none"/>
          <w:u w:val="single"/>
        </w:rPr>
        <w:t>未被“信用中国”网站、“中国政府采购网"列入失信被执行人、重大税收违法案件当事人名单、政府采购严重违法失信行为记录名单</w:t>
      </w:r>
    </w:p>
    <w:p w14:paraId="064271B3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20" w:firstLineChars="200"/>
        <w:textAlignment w:val="auto"/>
        <w:outlineLvl w:val="9"/>
        <w:rPr>
          <w:rFonts w:hint="eastAsia" w:ascii="宋体" w:hAnsi="宋体" w:eastAsia="宋体" w:cs="宋体"/>
          <w:i/>
          <w:iCs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cs="宋体"/>
          <w:color w:val="auto"/>
          <w:sz w:val="21"/>
          <w:szCs w:val="21"/>
          <w:highlight w:val="none"/>
          <w:u w:val="singl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>.</w:t>
      </w:r>
      <w:r>
        <w:rPr>
          <w:rFonts w:hint="eastAsia" w:ascii="Times New Roman" w:hAnsi="Times New Roman" w:cs="宋体"/>
          <w:color w:val="auto"/>
          <w:sz w:val="21"/>
          <w:szCs w:val="21"/>
          <w:highlight w:val="none"/>
          <w:u w:val="single"/>
          <w:lang w:val="en-US" w:eastAsia="zh-CN"/>
        </w:rPr>
        <w:t>6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highlight w:val="none"/>
          <w:u w:val="single"/>
        </w:rPr>
        <w:t>有关本次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highlight w:val="none"/>
          <w:u w:val="single"/>
          <w:lang w:val="en-US" w:eastAsia="zh-CN"/>
        </w:rPr>
        <w:t>投标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highlight w:val="none"/>
          <w:u w:val="single"/>
        </w:rPr>
        <w:t>的事项若存在变动或修改，敬请及时关注</w:t>
      </w:r>
      <w:r>
        <w:rPr>
          <w:rFonts w:hint="eastAsia" w:ascii="宋体" w:hAnsi="宋体" w:cs="宋体"/>
          <w:i/>
          <w:iCs/>
          <w:color w:val="auto"/>
          <w:sz w:val="21"/>
          <w:szCs w:val="21"/>
          <w:highlight w:val="none"/>
          <w:u w:val="single"/>
          <w:lang w:eastAsia="zh-CN"/>
        </w:rPr>
        <w:t>“扬州市公共资源交易服务平台、扬州市城建国有资产控股（集团）有限责任公司、江苏长江水务股份有限公司网站”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highlight w:val="none"/>
          <w:u w:val="single"/>
        </w:rPr>
        <w:t>发布的信息或更正公告。</w:t>
      </w:r>
    </w:p>
    <w:p w14:paraId="68C2F5B8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firstLine="404" w:firstLineChars="200"/>
        <w:textAlignment w:val="auto"/>
        <w:outlineLvl w:val="9"/>
        <w:rPr>
          <w:rFonts w:hint="eastAsia" w:ascii="宋体" w:hAnsi="宋体" w:eastAsia="宋体" w:cs="宋体"/>
          <w:bCs/>
          <w:color w:val="auto"/>
          <w:spacing w:val="-4"/>
          <w:sz w:val="21"/>
          <w:szCs w:val="21"/>
          <w:highlight w:val="none"/>
        </w:rPr>
      </w:pPr>
      <w:r>
        <w:rPr>
          <w:rFonts w:hint="eastAsia" w:ascii="Times New Roman" w:hAnsi="Times New Roman" w:cs="宋体"/>
          <w:bCs/>
          <w:color w:val="auto"/>
          <w:spacing w:val="-4"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bCs/>
          <w:color w:val="auto"/>
          <w:spacing w:val="-4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Times New Roman" w:hAnsi="Times New Roman" w:cs="宋体"/>
          <w:bCs/>
          <w:color w:val="auto"/>
          <w:spacing w:val="-4"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bCs/>
          <w:color w:val="auto"/>
          <w:spacing w:val="-4"/>
          <w:sz w:val="21"/>
          <w:szCs w:val="21"/>
          <w:highlight w:val="none"/>
        </w:rPr>
        <w:t>潜在供应商对</w:t>
      </w:r>
      <w:r>
        <w:rPr>
          <w:rFonts w:hint="eastAsia" w:ascii="宋体" w:hAnsi="宋体" w:eastAsia="宋体" w:cs="宋体"/>
          <w:bCs/>
          <w:color w:val="auto"/>
          <w:spacing w:val="-4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Cs/>
          <w:color w:val="auto"/>
          <w:spacing w:val="-4"/>
          <w:sz w:val="21"/>
          <w:szCs w:val="21"/>
          <w:highlight w:val="none"/>
        </w:rPr>
        <w:t>文件项目需求部分的询问、质疑请向采购人提出，询问、质疑由采购人负责答复。</w:t>
      </w:r>
    </w:p>
    <w:p w14:paraId="51A33038">
      <w:pPr>
        <w:pStyle w:val="7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八、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凡对本次采购提出询问，请按以下方式联系</w:t>
      </w:r>
    </w:p>
    <w:p w14:paraId="3814FCF2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spacing w:line="360" w:lineRule="auto"/>
        <w:ind w:firstLine="42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1.采购人信息</w:t>
      </w:r>
    </w:p>
    <w:p w14:paraId="1A88EE66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名    称：江苏长江水务股份有限公司  </w:t>
      </w:r>
    </w:p>
    <w:p w14:paraId="02E286C1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地址：扬州文汇东路249号</w:t>
      </w:r>
    </w:p>
    <w:p w14:paraId="3AFAC94F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联系人：朱华卿</w:t>
      </w:r>
    </w:p>
    <w:p w14:paraId="1E9173C3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联系方式：0514-82980069</w:t>
      </w:r>
    </w:p>
    <w:p w14:paraId="7ADE0033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spacing w:line="360" w:lineRule="auto"/>
        <w:ind w:firstLine="42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2、采购代理机构信息</w:t>
      </w:r>
    </w:p>
    <w:p w14:paraId="26C27E09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    称：江苏仁禾中衡工程咨询房地产估价有限公司</w:t>
      </w:r>
    </w:p>
    <w:p w14:paraId="61DCEDFB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地　　址：扬州市邗江中路330号星座国际7楼</w:t>
      </w:r>
    </w:p>
    <w:p w14:paraId="14BA8CFD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联系人：胡丹 </w:t>
      </w:r>
    </w:p>
    <w:p w14:paraId="02D55518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联系电话：17625857929</w:t>
      </w:r>
    </w:p>
    <w:p w14:paraId="4FADF473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spacing w:line="360" w:lineRule="auto"/>
        <w:ind w:firstLine="42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3、项目联系方式</w:t>
      </w:r>
    </w:p>
    <w:p w14:paraId="379DDBA5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项目联系人：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陈素</w:t>
      </w:r>
    </w:p>
    <w:p w14:paraId="2F66D5BA">
      <w:pPr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联系电话：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13390611164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       </w:t>
      </w:r>
    </w:p>
    <w:p w14:paraId="3C9AE9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391444"/>
    <w:rsid w:val="0E39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after="120"/>
      <w:ind w:left="300" w:firstLine="420"/>
    </w:pPr>
    <w:rPr>
      <w:rFonts w:ascii="宋体" w:hAnsi="Verdana"/>
      <w:lang w:val="en-GB"/>
    </w:rPr>
  </w:style>
  <w:style w:type="paragraph" w:styleId="3">
    <w:name w:val="Body Text"/>
    <w:basedOn w:val="1"/>
    <w:next w:val="1"/>
    <w:unhideWhenUsed/>
    <w:qFormat/>
    <w:uiPriority w:val="99"/>
    <w:rPr>
      <w:rFonts w:ascii="楷体_GB2312" w:hAnsi="Arial" w:eastAsia="楷体_GB2312"/>
      <w:kern w:val="0"/>
      <w:sz w:val="28"/>
      <w:szCs w:val="28"/>
    </w:rPr>
  </w:style>
  <w:style w:type="paragraph" w:styleId="4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正文（缩进）"/>
    <w:basedOn w:val="1"/>
    <w:semiHidden/>
    <w:qFormat/>
    <w:uiPriority w:val="99"/>
    <w:pPr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2025-12-15T08:10:00Z</dcterms:created>
  <dc:creator>陈素</dc:creator>
  <cp:lastModifiedBy>陈素</cp:lastModifiedBy>
  <dcterms:modified xsi:type="dcterms:W3CDTF">2025-12-15T08:12:00Z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D96861B1B7054E73AA441BC987B1DC28_11</vt:lpwstr>
  </property>
  <property fmtid="{D5CDD505-2E9C-101B-9397-08002B2CF9AE}" pid="4" name="KSOTemplateDocerSaveRecord">
    <vt:lpwstr>eyJoZGlkIjoiODAxMDljYTNkNjYxYzM0NzBiNGE1OTdiMzc1MWQ1YmMiLCJ1c2VySWQiOiIyNzk2ODAwNjIifQ==</vt:lpwstr>
  </property>
</Properties>
</file>